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B95D8" w14:textId="77777777" w:rsidR="001374A6" w:rsidRDefault="001374A6">
      <w:pPr>
        <w:pStyle w:val="V-Bass-dcber"/>
        <w:widowControl/>
        <w:rPr>
          <w:rFonts w:cs="Arial"/>
        </w:rPr>
      </w:pPr>
      <w:r>
        <w:t>Lehrerinnen und Lehrer erhalten rund zwei Millionen Euro mehr f</w:t>
      </w:r>
      <w:r>
        <w:t>ü</w:t>
      </w:r>
      <w:r>
        <w:t>r Reisekosten</w:t>
      </w:r>
    </w:p>
    <w:p w14:paraId="65805DCD" w14:textId="77777777" w:rsidR="001374A6" w:rsidRDefault="001374A6">
      <w:pPr>
        <w:pStyle w:val="V-Normaltext"/>
        <w:widowControl/>
      </w:pPr>
      <w:r>
        <w:rPr>
          <w:rFonts w:cs="Calibri"/>
        </w:rPr>
        <w:t>Lehrerinnen und Lehrer in Nordrhein-Westfalen erhalten im kommenden Jahr noch einmal rund zwei Millionen Euro mehr f</w:t>
      </w:r>
      <w:r>
        <w:rPr>
          <w:rFonts w:cs="Calibri"/>
        </w:rPr>
        <w:t>ü</w:t>
      </w:r>
      <w:r>
        <w:rPr>
          <w:rFonts w:cs="Calibri"/>
        </w:rPr>
        <w:t>r die Erstattung ihrer Reisekosten. Das sieht der Haushaltsentwurf f</w:t>
      </w:r>
      <w:r>
        <w:rPr>
          <w:rFonts w:cs="Calibri"/>
        </w:rPr>
        <w:t>ü</w:t>
      </w:r>
      <w:r>
        <w:rPr>
          <w:rFonts w:cs="Calibri"/>
        </w:rPr>
        <w:t>r das Jahr 2010 vor, dem das Kabinett bereits zugestimmt hat. Insgesamt stehen dann in diesem Bereich rund sechs Millionen Euro zur Verf</w:t>
      </w:r>
      <w:r>
        <w:rPr>
          <w:rFonts w:cs="Calibri"/>
        </w:rPr>
        <w:t>ü</w:t>
      </w:r>
      <w:r>
        <w:rPr>
          <w:rFonts w:cs="Calibri"/>
        </w:rPr>
        <w:t>gung.</w:t>
      </w:r>
    </w:p>
    <w:p w14:paraId="089B759D" w14:textId="77777777" w:rsidR="001374A6" w:rsidRDefault="001374A6">
      <w:pPr>
        <w:pStyle w:val="V-Normaltext"/>
        <w:widowControl/>
      </w:pPr>
      <w:r>
        <w:rPr>
          <w:rFonts w:cs="Calibri"/>
        </w:rPr>
        <w:t>Schon mit dem Haushalt f</w:t>
      </w:r>
      <w:r>
        <w:rPr>
          <w:rFonts w:cs="Calibri"/>
        </w:rPr>
        <w:t>ü</w:t>
      </w:r>
      <w:r>
        <w:rPr>
          <w:rFonts w:cs="Calibri"/>
        </w:rPr>
        <w:t>r das laufende Jahr 2009 hatte die Landesregierung die Mittel f</w:t>
      </w:r>
      <w:r>
        <w:rPr>
          <w:rFonts w:cs="Calibri"/>
        </w:rPr>
        <w:t>ü</w:t>
      </w:r>
      <w:r>
        <w:rPr>
          <w:rFonts w:cs="Calibri"/>
        </w:rPr>
        <w:t>r Reisekosten um zwei Millionen Euro auf rund vier Millionen Euro erh</w:t>
      </w:r>
      <w:r>
        <w:rPr>
          <w:rFonts w:cs="Calibri"/>
        </w:rPr>
        <w:t>ö</w:t>
      </w:r>
      <w:r>
        <w:rPr>
          <w:rFonts w:cs="Calibri"/>
        </w:rPr>
        <w:t>ht. Damit wird der Ansatz f</w:t>
      </w:r>
      <w:r>
        <w:rPr>
          <w:rFonts w:cs="Calibri"/>
        </w:rPr>
        <w:t>ü</w:t>
      </w:r>
      <w:r>
        <w:rPr>
          <w:rFonts w:cs="Calibri"/>
        </w:rPr>
        <w:t>r Reisekosten im Haushalt seit der Regierungs</w:t>
      </w:r>
      <w:r>
        <w:rPr>
          <w:rFonts w:cs="Calibri"/>
        </w:rPr>
        <w:t>ü</w:t>
      </w:r>
      <w:r>
        <w:rPr>
          <w:rFonts w:cs="Calibri"/>
        </w:rPr>
        <w:t>bernahme 2005 von rund zwei Millionen auf rund sechs Millionen im Jahr 2010 verdreifacht.</w:t>
      </w:r>
    </w:p>
    <w:p w14:paraId="4EFBD057" w14:textId="77777777" w:rsidR="001374A6" w:rsidRDefault="001374A6">
      <w:pPr>
        <w:pStyle w:val="V-Normaltext"/>
        <w:widowControl/>
      </w:pPr>
      <w:r>
        <w:rPr>
          <w:rFonts w:cs="Calibri"/>
        </w:rPr>
        <w:t xml:space="preserve">Schulministerin Barbara Sommer: </w:t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jetzige Landesregierung sind Klassenfahrten Bestandteil eines lebendigen Schullebens. Wir halten es deshalb f</w:t>
      </w:r>
      <w:r>
        <w:rPr>
          <w:rFonts w:cs="Calibri"/>
        </w:rPr>
        <w:t>ü</w:t>
      </w:r>
      <w:r>
        <w:rPr>
          <w:rFonts w:cs="Calibri"/>
        </w:rPr>
        <w:t>r wichtig, Lehrerinnen und Lehrern eine angemessene Erstattung ihrer Reisekosten zu sichern. Denn das gro</w:t>
      </w:r>
      <w:r>
        <w:rPr>
          <w:rFonts w:cs="Calibri"/>
        </w:rPr>
        <w:t>ß</w:t>
      </w:r>
      <w:r>
        <w:rPr>
          <w:rFonts w:cs="Calibri"/>
        </w:rPr>
        <w:t>e Engagement unserer Lehrkr</w:t>
      </w:r>
      <w:r>
        <w:rPr>
          <w:rFonts w:cs="Calibri"/>
        </w:rPr>
        <w:t>ä</w:t>
      </w:r>
      <w:r>
        <w:rPr>
          <w:rFonts w:cs="Calibri"/>
        </w:rPr>
        <w:t>fte bei Klassen- oder Studienfahrten ist diese Anerkennung wert.</w:t>
      </w:r>
      <w:r>
        <w:rPr>
          <w:rFonts w:cs="Calibri"/>
        </w:rPr>
        <w:t>“</w:t>
      </w:r>
    </w:p>
    <w:p w14:paraId="2D747E50" w14:textId="77777777" w:rsidR="001374A6" w:rsidRDefault="001374A6">
      <w:pPr>
        <w:pStyle w:val="V-Normaltext"/>
        <w:widowControl/>
      </w:pPr>
      <w:r>
        <w:rPr>
          <w:rFonts w:cs="Calibri"/>
        </w:rPr>
        <w:t>Die Mittel f</w:t>
      </w:r>
      <w:r>
        <w:rPr>
          <w:rFonts w:cs="Calibri"/>
        </w:rPr>
        <w:t>ü</w:t>
      </w:r>
      <w:r>
        <w:rPr>
          <w:rFonts w:cs="Calibri"/>
        </w:rPr>
        <w:t>r Reisekosten hatte die Vorg</w:t>
      </w:r>
      <w:r>
        <w:rPr>
          <w:rFonts w:cs="Calibri"/>
        </w:rPr>
        <w:t>ä</w:t>
      </w:r>
      <w:r>
        <w:rPr>
          <w:rFonts w:cs="Calibri"/>
        </w:rPr>
        <w:t>ngerregierung seit 1998 kontinuierlich herunter gefahren. Standen im Jahr 1997 noch umgerechnet rund 3,2 Millionen Euro zur Verf</w:t>
      </w:r>
      <w:r>
        <w:rPr>
          <w:rFonts w:cs="Calibri"/>
        </w:rPr>
        <w:t>ü</w:t>
      </w:r>
      <w:r>
        <w:rPr>
          <w:rFonts w:cs="Calibri"/>
        </w:rPr>
        <w:t>gung, so waren es seit 2003 nur noch 1,98 Millionen.</w:t>
      </w:r>
    </w:p>
    <w:p w14:paraId="691E7B55" w14:textId="77777777" w:rsidR="001374A6" w:rsidRDefault="001374A6">
      <w:pPr>
        <w:pStyle w:val="V-Normaltext"/>
        <w:widowControl/>
        <w:rPr>
          <w:rFonts w:cs="Calibri"/>
        </w:rPr>
      </w:pPr>
    </w:p>
    <w:p w14:paraId="516E5587" w14:textId="77777777" w:rsidR="001374A6" w:rsidRDefault="001374A6">
      <w:pPr>
        <w:pStyle w:val="V-Normaltext"/>
        <w:widowControl/>
        <w:jc w:val="right"/>
        <w:rPr>
          <w:rFonts w:cs="Calibri"/>
        </w:rPr>
      </w:pPr>
      <w:r>
        <w:t>ABl. NRW. 09/09 S. 466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FB7CF" w14:textId="77777777" w:rsidR="001374A6" w:rsidRDefault="001374A6">
      <w:r>
        <w:separator/>
      </w:r>
    </w:p>
  </w:endnote>
  <w:endnote w:type="continuationSeparator" w:id="0">
    <w:p w14:paraId="48C15B7C" w14:textId="77777777" w:rsidR="001374A6" w:rsidRDefault="0013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9F370" w14:textId="77777777" w:rsidR="001374A6" w:rsidRDefault="001374A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B6D0A45" w14:textId="77777777" w:rsidR="001374A6" w:rsidRDefault="001374A6">
    <w:pPr>
      <w:widowControl/>
      <w:spacing w:before="10" w:after="10" w:line="180" w:lineRule="exact"/>
    </w:pPr>
  </w:p>
  <w:p w14:paraId="012FD934" w14:textId="77777777" w:rsidR="001374A6" w:rsidRDefault="001374A6">
    <w:pPr>
      <w:widowControl/>
      <w:spacing w:before="10" w:after="10" w:line="180" w:lineRule="exact"/>
      <w:rPr>
        <w:rFonts w:cs="Calibri"/>
      </w:rPr>
    </w:pPr>
  </w:p>
  <w:p w14:paraId="23AC5517" w14:textId="77777777" w:rsidR="001374A6" w:rsidRDefault="001374A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36946" w14:textId="77777777" w:rsidR="001374A6" w:rsidRDefault="001374A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2F9C4C6" w14:textId="77777777" w:rsidR="001374A6" w:rsidRDefault="001374A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3963"/>
    <w:rsid w:val="001374A6"/>
    <w:rsid w:val="001D4CE3"/>
    <w:rsid w:val="0093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B082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