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7B3194" w14:textId="77777777" w:rsidR="00A72FDA" w:rsidRDefault="00A72FDA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2D8BE253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6F29EE01" w14:textId="77777777" w:rsidR="00A72FDA" w:rsidRDefault="00A72FDA">
            <w:pPr>
              <w:pStyle w:val="V-Normaltext"/>
              <w:widowControl/>
              <w:tabs>
                <w:tab w:val="left" w:pos="2034"/>
              </w:tabs>
              <w:spacing w:before="10" w:after="50" w:line="180" w:lineRule="exact"/>
              <w:rPr>
                <w:rFonts w:cs="Calibri"/>
              </w:rPr>
            </w:pPr>
            <w:r>
              <w:rPr>
                <w:b/>
                <w:sz w:val="18"/>
              </w:rPr>
              <w:t>R</w:t>
            </w:r>
            <w:r>
              <w:rPr>
                <w:b/>
                <w:sz w:val="18"/>
              </w:rPr>
              <w:t>ü</w:t>
            </w:r>
            <w:r>
              <w:rPr>
                <w:b/>
                <w:sz w:val="18"/>
              </w:rPr>
              <w:t>ckgabe der Vorgriffsstunden</w:t>
            </w:r>
          </w:p>
          <w:p w14:paraId="369C844A" w14:textId="77777777" w:rsidR="00A72FDA" w:rsidRDefault="00A72FDA">
            <w:pPr>
              <w:pStyle w:val="V-Normaltext"/>
              <w:widowControl/>
              <w:tabs>
                <w:tab w:val="left" w:pos="2034"/>
              </w:tabs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Die Berechnungsgrundlage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den finanziellen Ausgleich von Vorgriffsstunden wurde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s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mtliche im Rahmen der R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 xml:space="preserve">ckgabe der Vorgriffsstunden anfallenden </w:t>
            </w:r>
            <w:r>
              <w:rPr>
                <w:sz w:val="18"/>
              </w:rPr>
              <w:t>„</w:t>
            </w:r>
            <w:r>
              <w:rPr>
                <w:sz w:val="18"/>
              </w:rPr>
              <w:t>St</w:t>
            </w:r>
            <w:r>
              <w:rPr>
                <w:sz w:val="18"/>
              </w:rPr>
              <w:t>ö</w:t>
            </w:r>
            <w:r>
              <w:rPr>
                <w:sz w:val="18"/>
              </w:rPr>
              <w:t>rf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lle</w:t>
            </w:r>
            <w:r>
              <w:rPr>
                <w:sz w:val="18"/>
              </w:rPr>
              <w:t>“</w:t>
            </w:r>
            <w:r>
              <w:rPr>
                <w:sz w:val="18"/>
              </w:rPr>
              <w:t xml:space="preserve"> von 39 auf 52 Mehrarbeits-Unterrichtsstunden heraufgesetzt.</w:t>
            </w:r>
          </w:p>
        </w:tc>
      </w:tr>
    </w:tbl>
    <w:p w14:paraId="6A766304" w14:textId="77777777" w:rsidR="00A72FDA" w:rsidRDefault="00A72FDA">
      <w:pPr>
        <w:pStyle w:val="V-Normaltext"/>
        <w:widowControl/>
        <w:spacing w:before="10" w:after="50" w:line="190" w:lineRule="exact"/>
        <w:rPr>
          <w:rFonts w:cs="Calibri"/>
        </w:rPr>
      </w:pPr>
      <w:r>
        <w:rPr>
          <w:b/>
          <w:color w:val="666666"/>
          <w:sz w:val="18"/>
        </w:rPr>
        <w:t xml:space="preserve">Zu BASS 11 </w:t>
      </w:r>
      <w:r>
        <w:rPr>
          <w:b/>
          <w:color w:val="666666"/>
          <w:sz w:val="18"/>
        </w:rPr>
        <w:t>–</w:t>
      </w:r>
      <w:r>
        <w:rPr>
          <w:b/>
          <w:color w:val="666666"/>
          <w:sz w:val="18"/>
        </w:rPr>
        <w:t xml:space="preserve"> 11 Nr. 5.1</w:t>
      </w:r>
    </w:p>
    <w:p w14:paraId="5AC17AA0" w14:textId="77777777" w:rsidR="00A72FDA" w:rsidRDefault="00A72FDA">
      <w:pPr>
        <w:pStyle w:val="V-Bass-dcber"/>
        <w:widowControl/>
        <w:spacing w:before="10" w:after="10"/>
      </w:pPr>
      <w:r>
        <w:rPr>
          <w:rFonts w:cs="Arial"/>
        </w:rPr>
        <w:t>R</w:t>
      </w:r>
      <w:r>
        <w:rPr>
          <w:rFonts w:cs="Arial"/>
        </w:rPr>
        <w:t>ü</w:t>
      </w:r>
      <w:r>
        <w:rPr>
          <w:rFonts w:cs="Arial"/>
        </w:rPr>
        <w:t>ckgabe der Vorgriffsstunden</w:t>
      </w:r>
      <w:r>
        <w:rPr>
          <w:rFonts w:cs="Arial"/>
        </w:rPr>
        <w:br/>
      </w:r>
      <w:r>
        <w:rPr>
          <w:rFonts w:cs="Arial"/>
        </w:rPr>
        <w:t>und finanzieller Ausgleich von Vorgriffsstunden</w:t>
      </w:r>
      <w:r>
        <w:rPr>
          <w:rFonts w:cs="Arial"/>
        </w:rPr>
        <w:br/>
        <w:t>nach der Ausgleichszahlungsverordnung</w:t>
      </w:r>
      <w:r>
        <w:rPr>
          <w:rFonts w:cs="Arial"/>
        </w:rPr>
        <w:br/>
        <w:t>Vorgriffsstunde;</w:t>
      </w:r>
      <w:r>
        <w:rPr>
          <w:rFonts w:cs="Arial"/>
        </w:rPr>
        <w:br/>
      </w:r>
      <w:r>
        <w:rPr>
          <w:rFonts w:cs="Arial"/>
        </w:rPr>
        <w:t>Ä</w:t>
      </w:r>
      <w:r>
        <w:rPr>
          <w:rFonts w:cs="Arial"/>
        </w:rPr>
        <w:t>nderung</w:t>
      </w:r>
    </w:p>
    <w:p w14:paraId="4B8A34B9" w14:textId="77777777" w:rsidR="00A72FDA" w:rsidRDefault="00A72FDA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10. 7. 2009 </w:t>
      </w:r>
      <w:r>
        <w:rPr>
          <w:rFonts w:cs="Arial"/>
        </w:rPr>
        <w:t>–</w:t>
      </w:r>
      <w:r>
        <w:rPr>
          <w:rFonts w:cs="Arial"/>
        </w:rPr>
        <w:t xml:space="preserve"> 225-2.02.02.02/93-78034/09</w:t>
      </w:r>
    </w:p>
    <w:p w14:paraId="10158CEE" w14:textId="77777777" w:rsidR="00A72FDA" w:rsidRDefault="00A72FDA">
      <w:pPr>
        <w:pStyle w:val="V-Haupttext2"/>
        <w:widowControl/>
        <w:ind w:left="680" w:hanging="680"/>
        <w:rPr>
          <w:rFonts w:cs="Calibri"/>
        </w:rPr>
      </w:pPr>
      <w:r>
        <w:rPr>
          <w:b/>
        </w:rPr>
        <w:t>Bezug:</w:t>
      </w:r>
      <w:r>
        <w:rPr>
          <w:rFonts w:cs="Calibri"/>
        </w:rPr>
        <w:tab/>
        <w:t>RdErl. d. Ministeriums f</w:t>
      </w:r>
      <w:r>
        <w:rPr>
          <w:rFonts w:cs="Calibri"/>
        </w:rPr>
        <w:t>ü</w:t>
      </w:r>
      <w:r>
        <w:rPr>
          <w:rFonts w:cs="Calibri"/>
        </w:rPr>
        <w:t xml:space="preserve">r Schule und Weiterbildung </w:t>
      </w:r>
      <w:r>
        <w:rPr>
          <w:rFonts w:cs="Calibri"/>
        </w:rPr>
        <w:br/>
        <w:t>v. 11. 10. 2007 (</w:t>
      </w:r>
      <w:r>
        <w:t xml:space="preserve">BASS 11 </w:t>
      </w:r>
      <w:r>
        <w:t>–</w:t>
      </w:r>
      <w:r>
        <w:t xml:space="preserve"> 11 Nr. 5.1)</w:t>
      </w:r>
    </w:p>
    <w:p w14:paraId="25CC3345" w14:textId="77777777" w:rsidR="00A72FDA" w:rsidRDefault="00A72FDA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>Der Bezugserlass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25D7A95F" w14:textId="77777777" w:rsidR="00A72FDA" w:rsidRDefault="00A72FDA">
      <w:pPr>
        <w:pStyle w:val="V-ListeNormal1"/>
        <w:keepNext/>
        <w:widowControl/>
        <w:rPr>
          <w:rFonts w:cs="Arial"/>
        </w:rPr>
      </w:pPr>
    </w:p>
    <w:p w14:paraId="5D896A0A" w14:textId="77777777" w:rsidR="00A72FDA" w:rsidRDefault="00A72FDA">
      <w:pPr>
        <w:pStyle w:val="V-Normaltext"/>
        <w:widowControl/>
        <w:rPr>
          <w:rFonts w:cs="Calibri"/>
        </w:rPr>
      </w:pPr>
    </w:p>
    <w:p w14:paraId="7BB5FB3D" w14:textId="77777777" w:rsidR="00A72FDA" w:rsidRDefault="00A72FDA">
      <w:pPr>
        <w:pStyle w:val="V-ListeNormal1"/>
        <w:keepNext/>
        <w:widowControl/>
      </w:pPr>
      <w:r>
        <w:rPr>
          <w:rFonts w:cs="Arial"/>
        </w:rPr>
        <w:t>In Abschnitt II. Nr. 2.1 wird</w:t>
      </w:r>
    </w:p>
    <w:p w14:paraId="0F744BCC" w14:textId="77777777" w:rsidR="00A72FDA" w:rsidRDefault="00A72FDA">
      <w:pPr>
        <w:pStyle w:val="V-Normaltext"/>
        <w:widowControl/>
      </w:pPr>
    </w:p>
    <w:p w14:paraId="7B8C95AA" w14:textId="77777777" w:rsidR="00A72FDA" w:rsidRDefault="00A72FDA">
      <w:pPr>
        <w:pStyle w:val="V-ListeNormal1"/>
        <w:keepNext/>
        <w:widowControl/>
        <w:rPr>
          <w:rFonts w:cs="Arial"/>
        </w:rPr>
      </w:pPr>
      <w:r>
        <w:t>a)</w:t>
      </w:r>
    </w:p>
    <w:p w14:paraId="5B56A2AD" w14:textId="77777777" w:rsidR="00A72FDA" w:rsidRDefault="00A72FDA">
      <w:pPr>
        <w:pStyle w:val="V-ListeNormal2"/>
        <w:widowControl/>
      </w:pPr>
      <w:r>
        <w:rPr>
          <w:rFonts w:cs="Calibri"/>
        </w:rPr>
        <w:t xml:space="preserve">die Zahl </w:t>
      </w:r>
      <w:r>
        <w:rPr>
          <w:rFonts w:cs="Calibri"/>
        </w:rPr>
        <w:t>„</w:t>
      </w:r>
      <w:r>
        <w:rPr>
          <w:rFonts w:cs="Calibri"/>
        </w:rPr>
        <w:t>39</w:t>
      </w:r>
      <w:r>
        <w:rPr>
          <w:rFonts w:cs="Calibri"/>
        </w:rPr>
        <w:t>“</w:t>
      </w:r>
      <w:r>
        <w:rPr>
          <w:rFonts w:cs="Calibri"/>
        </w:rPr>
        <w:t xml:space="preserve"> jeweils durch die Zahl </w:t>
      </w:r>
      <w:r>
        <w:rPr>
          <w:rFonts w:cs="Calibri"/>
        </w:rPr>
        <w:t>„</w:t>
      </w:r>
      <w:r>
        <w:rPr>
          <w:rFonts w:cs="Calibri"/>
        </w:rPr>
        <w:t>52</w:t>
      </w:r>
      <w:r>
        <w:rPr>
          <w:rFonts w:cs="Calibri"/>
        </w:rPr>
        <w:t>“</w:t>
      </w:r>
      <w:r>
        <w:rPr>
          <w:rFonts w:cs="Calibri"/>
        </w:rPr>
        <w:t xml:space="preserve"> ersetzt und</w:t>
      </w:r>
    </w:p>
    <w:p w14:paraId="25ABB3DF" w14:textId="77777777" w:rsidR="00A72FDA" w:rsidRDefault="00A72FDA">
      <w:pPr>
        <w:pStyle w:val="V-ListeNormal1"/>
        <w:keepNext/>
        <w:widowControl/>
        <w:rPr>
          <w:rFonts w:cs="Arial"/>
        </w:rPr>
      </w:pPr>
      <w:r>
        <w:t>b)</w:t>
      </w:r>
    </w:p>
    <w:p w14:paraId="47203080" w14:textId="77777777" w:rsidR="00A72FDA" w:rsidRDefault="00A72FDA">
      <w:pPr>
        <w:pStyle w:val="V-ListeNormal2"/>
        <w:widowControl/>
      </w:pPr>
      <w:r>
        <w:rPr>
          <w:rFonts w:cs="Calibri"/>
        </w:rPr>
        <w:t xml:space="preserve">der Klammerzusatz </w:t>
      </w:r>
      <w:r>
        <w:rPr>
          <w:rFonts w:cs="Calibri"/>
        </w:rPr>
        <w:t>„</w:t>
      </w:r>
      <w:r>
        <w:rPr>
          <w:rFonts w:cs="Calibri"/>
        </w:rPr>
        <w:t>(durchschnittliche Anzahl der Unterrichtswochen je Schuljahr)</w:t>
      </w:r>
      <w:r>
        <w:rPr>
          <w:rFonts w:cs="Calibri"/>
        </w:rPr>
        <w:t>“</w:t>
      </w:r>
      <w:r>
        <w:rPr>
          <w:rFonts w:cs="Calibri"/>
        </w:rPr>
        <w:t xml:space="preserve"> gestrichen.</w:t>
      </w:r>
    </w:p>
    <w:p w14:paraId="38F18B12" w14:textId="77777777" w:rsidR="00A72FDA" w:rsidRDefault="00A72FDA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>Die Neuregelung zu 1. gilt f</w:t>
      </w:r>
      <w:r>
        <w:t>ü</w:t>
      </w:r>
      <w:r>
        <w:t>r s</w:t>
      </w:r>
      <w:r>
        <w:t>ä</w:t>
      </w:r>
      <w:r>
        <w:t>mtliche F</w:t>
      </w:r>
      <w:r>
        <w:t>ä</w:t>
      </w:r>
      <w:r>
        <w:t xml:space="preserve">lle, die in den Anwendungsbereich der Verordnung </w:t>
      </w:r>
      <w:r>
        <w:t>ü</w:t>
      </w:r>
      <w:r>
        <w:t>ber den finanziellen Ausgleich von Vorgriffsstunden nach der Verordnung zur Ausf</w:t>
      </w:r>
      <w:r>
        <w:t>ü</w:t>
      </w:r>
      <w:r>
        <w:t xml:space="preserve">hrung des </w:t>
      </w:r>
      <w:r>
        <w:t>§</w:t>
      </w:r>
      <w:r>
        <w:t xml:space="preserve"> 5 Schulfinanzgesetz (Ausgleichszahlungsverordnung Vorgriffsstunde </w:t>
      </w:r>
      <w:r>
        <w:t>–</w:t>
      </w:r>
      <w:r>
        <w:t xml:space="preserve"> BASS 11 </w:t>
      </w:r>
      <w:r>
        <w:t>–</w:t>
      </w:r>
      <w:r>
        <w:t xml:space="preserve"> 11 Nr. 5) fallen.</w:t>
      </w:r>
    </w:p>
    <w:p w14:paraId="257112F3" w14:textId="77777777" w:rsidR="00A72FDA" w:rsidRDefault="00A72FDA">
      <w:pPr>
        <w:pStyle w:val="V-Normaltext"/>
        <w:widowControl/>
        <w:rPr>
          <w:rFonts w:cs="Calibri"/>
        </w:rPr>
      </w:pPr>
    </w:p>
    <w:p w14:paraId="7DF0ACD8" w14:textId="77777777" w:rsidR="00A72FDA" w:rsidRDefault="00A72FDA">
      <w:pPr>
        <w:pStyle w:val="V-Normaltext"/>
        <w:widowControl/>
      </w:pPr>
    </w:p>
    <w:p w14:paraId="1523DFFE" w14:textId="77777777" w:rsidR="00A72FDA" w:rsidRDefault="00A72FDA">
      <w:pPr>
        <w:pStyle w:val="V-Normaltext"/>
        <w:widowControl/>
        <w:jc w:val="right"/>
      </w:pPr>
      <w:r>
        <w:rPr>
          <w:rFonts w:cs="Calibri"/>
        </w:rPr>
        <w:t>ABl. NRW. 08/09 S. 418</w:t>
      </w: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2F5DB7" w14:textId="77777777" w:rsidR="00A72FDA" w:rsidRDefault="00A72FDA">
      <w:r>
        <w:separator/>
      </w:r>
    </w:p>
  </w:endnote>
  <w:endnote w:type="continuationSeparator" w:id="0">
    <w:p w14:paraId="32685775" w14:textId="77777777" w:rsidR="00A72FDA" w:rsidRDefault="00A72F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1347EC" w14:textId="77777777" w:rsidR="00A72FDA" w:rsidRDefault="00A72FDA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67BB1EAB" w14:textId="77777777" w:rsidR="00A72FDA" w:rsidRDefault="00A72FDA">
    <w:pPr>
      <w:widowControl/>
      <w:spacing w:before="10" w:after="10" w:line="180" w:lineRule="exact"/>
    </w:pPr>
  </w:p>
  <w:p w14:paraId="109482BB" w14:textId="77777777" w:rsidR="00A72FDA" w:rsidRDefault="00A72FDA">
    <w:pPr>
      <w:widowControl/>
      <w:spacing w:before="10" w:after="10" w:line="180" w:lineRule="exact"/>
      <w:rPr>
        <w:rFonts w:cs="Calibri"/>
      </w:rPr>
    </w:pPr>
  </w:p>
  <w:p w14:paraId="2C67F609" w14:textId="77777777" w:rsidR="00A72FDA" w:rsidRDefault="00A72FDA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4D57E5" w14:textId="77777777" w:rsidR="00A72FDA" w:rsidRDefault="00A72FDA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784964CC" w14:textId="77777777" w:rsidR="00A72FDA" w:rsidRDefault="00A72FDA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94D2B"/>
    <w:rsid w:val="001D4CE3"/>
    <w:rsid w:val="00A72FDA"/>
    <w:rsid w:val="00C94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BEB857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1002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2024-09-10T19:16:00Z</dcterms:created>
  <dcterms:modified xsi:type="dcterms:W3CDTF">2024-09-10T19:16:00Z</dcterms:modified>
</cp:coreProperties>
</file>