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5B52CC" w14:textId="77777777" w:rsidR="00F71F4D" w:rsidRDefault="00F71F4D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4BB0A0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F840300" w14:textId="77777777" w:rsidR="00F71F4D" w:rsidRDefault="00F71F4D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Orthodoxe Religionslehre als Schulfach kann nun studiert werden</w:t>
            </w:r>
          </w:p>
          <w:p w14:paraId="5673D4E4" w14:textId="77777777" w:rsidR="00F71F4D" w:rsidRDefault="00F71F4D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Neben den Unterrichtsf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chern Evangelische Religionslehre und Katholische Religionslehre wird durch die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cherspezifischen Vorgaben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Orthodoxe Religionslehre erstmalig die 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glichkeit er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ffnet, eine weitere Religionslehre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Lehramt an Schulen in Nordrhein-Westfalen zu studieren. Das Fach Orthodoxe Religionslehre wird im Rahmen eines Erweiterungsstudienganges an der Westf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lischen Wilhelms-Universit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 M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nster angeboten und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hrt zur Lehrbef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higung in einem Drittfach.</w:t>
            </w:r>
          </w:p>
        </w:tc>
      </w:tr>
    </w:tbl>
    <w:p w14:paraId="067C1778" w14:textId="77777777" w:rsidR="00F71F4D" w:rsidRDefault="00F71F4D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04</w:t>
      </w:r>
    </w:p>
    <w:p w14:paraId="619D0C2A" w14:textId="77777777" w:rsidR="00F71F4D" w:rsidRDefault="00F71F4D">
      <w:pPr>
        <w:pStyle w:val="V-Bass-dcber"/>
        <w:widowControl/>
        <w:spacing w:before="10" w:after="10"/>
      </w:pPr>
      <w:r>
        <w:rPr>
          <w:rFonts w:cs="Arial"/>
        </w:rPr>
        <w:t>F</w:t>
      </w:r>
      <w:r>
        <w:rPr>
          <w:rFonts w:cs="Arial"/>
        </w:rPr>
        <w:t>ä</w:t>
      </w:r>
      <w:r>
        <w:rPr>
          <w:rFonts w:cs="Arial"/>
        </w:rPr>
        <w:t>cherspezifische Vorgaben;</w:t>
      </w:r>
      <w:r>
        <w:rPr>
          <w:rFonts w:cs="Arial"/>
        </w:rPr>
        <w:br/>
        <w:t>Orthodoxe Religionslehre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das Lehramt an Gymnasien und Gesamtschulen,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das Lehramt an Grund-, Haupt- und Realschulen</w:t>
      </w:r>
      <w:r>
        <w:rPr>
          <w:rFonts w:cs="Arial"/>
        </w:rPr>
        <w:br/>
        <w:t>und den entsprechenden Jahrgangsstufen</w:t>
      </w:r>
      <w:r>
        <w:rPr>
          <w:rFonts w:cs="Arial"/>
        </w:rPr>
        <w:br/>
        <w:t>der Gesamtschulen,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das Lehramt an Berufskollegs</w:t>
      </w:r>
    </w:p>
    <w:p w14:paraId="60E8A297" w14:textId="77777777" w:rsidR="00F71F4D" w:rsidRDefault="00F71F4D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25. 6. 2009 </w:t>
      </w:r>
      <w:r>
        <w:rPr>
          <w:rFonts w:cs="Arial"/>
        </w:rPr>
        <w:t>–</w:t>
      </w:r>
      <w:r>
        <w:rPr>
          <w:rFonts w:cs="Arial"/>
        </w:rPr>
        <w:t xml:space="preserve"> 421-6.08.04.04-56314/09</w:t>
      </w:r>
    </w:p>
    <w:p w14:paraId="57B253F2" w14:textId="77777777" w:rsidR="00F71F4D" w:rsidRDefault="00F71F4D">
      <w:pPr>
        <w:pStyle w:val="V-Normaltext"/>
        <w:widowControl/>
        <w:rPr>
          <w:rFonts w:cs="Calibri"/>
        </w:rPr>
      </w:pPr>
      <w:r>
        <w:t xml:space="preserve">Der Studiengang </w:t>
      </w:r>
      <w:r>
        <w:t>„</w:t>
      </w:r>
      <w:r>
        <w:t>Orthodoxe Religionslehre</w:t>
      </w:r>
      <w:r>
        <w:t>“</w:t>
      </w:r>
      <w:r>
        <w:t xml:space="preserve"> soll orthodoxe Religionslehrerinnen und Religionslehrer ausbilden f</w:t>
      </w:r>
      <w:r>
        <w:t>ü</w:t>
      </w:r>
      <w:r>
        <w:t>r</w:t>
      </w:r>
    </w:p>
    <w:p w14:paraId="6F4B43A0" w14:textId="77777777" w:rsidR="00F71F4D" w:rsidRDefault="00F71F4D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das Lehramt an Grund-, Haupt- und Realschulen und den entsprechenden Jahrgangsstufen der Gesamtschulen,</w:t>
      </w:r>
    </w:p>
    <w:p w14:paraId="356E53BA" w14:textId="77777777" w:rsidR="00F71F4D" w:rsidRDefault="00F71F4D">
      <w:pPr>
        <w:pStyle w:val="V-Normaltext"/>
        <w:widowControl/>
      </w:pPr>
    </w:p>
    <w:p w14:paraId="648ED11F" w14:textId="77777777" w:rsidR="00F71F4D" w:rsidRDefault="00F71F4D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das Lehramt an Gymnasien und Gesamtschulen,</w:t>
      </w:r>
    </w:p>
    <w:p w14:paraId="55F98833" w14:textId="77777777" w:rsidR="00F71F4D" w:rsidRDefault="00F71F4D">
      <w:pPr>
        <w:pStyle w:val="V-Normaltext"/>
        <w:widowControl/>
        <w:rPr>
          <w:rFonts w:cs="Calibri"/>
        </w:rPr>
      </w:pPr>
    </w:p>
    <w:p w14:paraId="60EAE29E" w14:textId="77777777" w:rsidR="00F71F4D" w:rsidRDefault="00F71F4D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das Lehramt an Berufskollegs.</w:t>
      </w:r>
    </w:p>
    <w:p w14:paraId="2E04BC4A" w14:textId="77777777" w:rsidR="00F71F4D" w:rsidRDefault="00F71F4D">
      <w:pPr>
        <w:pStyle w:val="V-Normaltext"/>
        <w:widowControl/>
      </w:pPr>
    </w:p>
    <w:p w14:paraId="06B82426" w14:textId="77777777" w:rsidR="00F71F4D" w:rsidRDefault="00F71F4D">
      <w:pPr>
        <w:pStyle w:val="V-Normaltext"/>
        <w:widowControl/>
      </w:pPr>
      <w:r>
        <w:rPr>
          <w:rFonts w:cs="Calibri"/>
        </w:rPr>
        <w:t>Die Lehrbef</w:t>
      </w:r>
      <w:r>
        <w:rPr>
          <w:rFonts w:cs="Calibri"/>
        </w:rPr>
        <w:t>ä</w:t>
      </w:r>
      <w:r>
        <w:rPr>
          <w:rFonts w:cs="Calibri"/>
        </w:rPr>
        <w:t>higung f</w:t>
      </w:r>
      <w:r>
        <w:rPr>
          <w:rFonts w:cs="Calibri"/>
        </w:rPr>
        <w:t>ü</w:t>
      </w:r>
      <w:r>
        <w:rPr>
          <w:rFonts w:cs="Calibri"/>
        </w:rPr>
        <w:t xml:space="preserve">r die orthodoxe Religionslehre kann dabei auf der Grundlage von </w:t>
      </w:r>
      <w:r>
        <w:rPr>
          <w:rFonts w:cs="Calibri"/>
        </w:rPr>
        <w:t>§</w:t>
      </w:r>
      <w:r>
        <w:rPr>
          <w:rFonts w:cs="Calibri"/>
        </w:rPr>
        <w:t xml:space="preserve"> 22 des Gesetzes </w:t>
      </w:r>
      <w:r>
        <w:rPr>
          <w:rFonts w:cs="Calibri"/>
        </w:rPr>
        <w:t>ü</w:t>
      </w:r>
      <w:r>
        <w:rPr>
          <w:rFonts w:cs="Calibri"/>
        </w:rPr>
        <w:t>ber die Ausbildung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 xml:space="preserve">mter an </w:t>
      </w:r>
      <w:r>
        <w:rPr>
          <w:rFonts w:cs="Calibri"/>
        </w:rPr>
        <w:t>ö</w:t>
      </w:r>
      <w:r>
        <w:rPr>
          <w:rFonts w:cs="Calibri"/>
        </w:rPr>
        <w:t xml:space="preserve">ffentlichen Schulen (Lehrerausbildungsgesetz </w:t>
      </w:r>
      <w:r>
        <w:rPr>
          <w:rFonts w:cs="Calibri"/>
        </w:rPr>
        <w:t>–</w:t>
      </w:r>
      <w:r>
        <w:rPr>
          <w:rFonts w:cs="Calibri"/>
        </w:rPr>
        <w:t xml:space="preserve"> LABG) vom 2. Juli 2002 (SGV. NRW. 223/BASS 1 </w:t>
      </w:r>
      <w:r>
        <w:rPr>
          <w:rFonts w:cs="Calibri"/>
        </w:rPr>
        <w:t>–</w:t>
      </w:r>
      <w:r>
        <w:rPr>
          <w:rFonts w:cs="Calibri"/>
        </w:rPr>
        <w:t xml:space="preserve"> 8 </w:t>
      </w:r>
      <w:r>
        <w:rPr>
          <w:rFonts w:cs="Calibri"/>
        </w:rPr>
        <w:t>ü</w:t>
      </w:r>
      <w:r>
        <w:rPr>
          <w:rFonts w:cs="Calibri"/>
        </w:rPr>
        <w:t>) im Rahmen einer Erweiterungspr</w:t>
      </w:r>
      <w:r>
        <w:rPr>
          <w:rFonts w:cs="Calibri"/>
        </w:rPr>
        <w:t>ü</w:t>
      </w:r>
      <w:r>
        <w:rPr>
          <w:rFonts w:cs="Calibri"/>
        </w:rPr>
        <w:t>fung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der Ordnung der Ersten Staatspr</w:t>
      </w:r>
      <w:r>
        <w:rPr>
          <w:rFonts w:cs="Calibri"/>
        </w:rPr>
        <w:t>ü</w:t>
      </w:r>
      <w:r>
        <w:rPr>
          <w:rFonts w:cs="Calibri"/>
        </w:rPr>
        <w:t>fungen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(Lehramtspr</w:t>
      </w:r>
      <w:r>
        <w:rPr>
          <w:rFonts w:cs="Calibri"/>
        </w:rPr>
        <w:t>ü</w:t>
      </w:r>
      <w:r>
        <w:rPr>
          <w:rFonts w:cs="Calibri"/>
        </w:rPr>
        <w:t xml:space="preserve">fungsordnung </w:t>
      </w:r>
      <w:r>
        <w:rPr>
          <w:rFonts w:cs="Calibri"/>
        </w:rPr>
        <w:t>–</w:t>
      </w:r>
      <w:r>
        <w:rPr>
          <w:rFonts w:cs="Calibri"/>
        </w:rPr>
        <w:t xml:space="preserve"> LPO) vom 27. M</w:t>
      </w:r>
      <w:r>
        <w:rPr>
          <w:rFonts w:cs="Calibri"/>
        </w:rPr>
        <w:t>ä</w:t>
      </w:r>
      <w:r>
        <w:rPr>
          <w:rFonts w:cs="Calibri"/>
        </w:rPr>
        <w:t xml:space="preserve">rz 2003 (SGV. NRW. 223/BASS 20 </w:t>
      </w:r>
      <w:r>
        <w:rPr>
          <w:rFonts w:cs="Calibri"/>
        </w:rPr>
        <w:t>–</w:t>
      </w:r>
      <w:r>
        <w:rPr>
          <w:rFonts w:cs="Calibri"/>
        </w:rPr>
        <w:t xml:space="preserve"> 02 Nr. 11) in der jeweils g</w:t>
      </w:r>
      <w:r>
        <w:rPr>
          <w:rFonts w:cs="Calibri"/>
        </w:rPr>
        <w:t>ü</w:t>
      </w:r>
      <w:r>
        <w:rPr>
          <w:rFonts w:cs="Calibri"/>
        </w:rPr>
        <w:t>ltigen Fassung, erworben werden in Erg</w:t>
      </w:r>
      <w:r>
        <w:rPr>
          <w:rFonts w:cs="Calibri"/>
        </w:rPr>
        <w:t>ä</w:t>
      </w:r>
      <w:r>
        <w:rPr>
          <w:rFonts w:cs="Calibri"/>
        </w:rPr>
        <w:t>nzung zu zwei grundst</w:t>
      </w:r>
      <w:r>
        <w:rPr>
          <w:rFonts w:cs="Calibri"/>
        </w:rPr>
        <w:t>ä</w:t>
      </w:r>
      <w:r>
        <w:rPr>
          <w:rFonts w:cs="Calibri"/>
        </w:rPr>
        <w:t>ndig studierten F</w:t>
      </w:r>
      <w:r>
        <w:rPr>
          <w:rFonts w:cs="Calibri"/>
        </w:rPr>
        <w:t>ä</w:t>
      </w:r>
      <w:r>
        <w:rPr>
          <w:rFonts w:cs="Calibri"/>
        </w:rPr>
        <w:t>chern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§§</w:t>
      </w:r>
      <w:r>
        <w:rPr>
          <w:rFonts w:cs="Calibri"/>
        </w:rPr>
        <w:t xml:space="preserve"> 32 ff. LPO, im Falle eines sog. Ein-Fach-Studiums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35 LPO in Erg</w:t>
      </w:r>
      <w:r>
        <w:rPr>
          <w:rFonts w:cs="Calibri"/>
        </w:rPr>
        <w:t>ä</w:t>
      </w:r>
      <w:r>
        <w:rPr>
          <w:rFonts w:cs="Calibri"/>
        </w:rPr>
        <w:t>nzung zu dem Fach Kunst oder dem Fach Musik.</w:t>
      </w:r>
    </w:p>
    <w:p w14:paraId="614F814C" w14:textId="77777777" w:rsidR="00F71F4D" w:rsidRDefault="00F71F4D">
      <w:pPr>
        <w:pStyle w:val="V-Normaltext"/>
        <w:widowControl/>
      </w:pPr>
      <w:r>
        <w:rPr>
          <w:rFonts w:cs="Calibri"/>
        </w:rPr>
        <w:t>Das Studium hat zum Ziel, den Studierenden eine wissenschaftliche Ausbildung in orthodoxer Theologie zu geben. Es konzentriert sich auf Bereiche, die in der Praxis des schulischen Religionsunterrichts f</w:t>
      </w:r>
      <w:r>
        <w:rPr>
          <w:rFonts w:cs="Calibri"/>
        </w:rPr>
        <w:t>ü</w:t>
      </w:r>
      <w:r>
        <w:rPr>
          <w:rFonts w:cs="Calibri"/>
        </w:rPr>
        <w:t>r die orthodoxen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von besonderer Relevanz sind. Gleichzeitig sollen den Studierenden Kenntnisse in Religionsp</w:t>
      </w:r>
      <w:r>
        <w:rPr>
          <w:rFonts w:cs="Calibri"/>
        </w:rPr>
        <w:t>ä</w:t>
      </w:r>
      <w:r>
        <w:rPr>
          <w:rFonts w:cs="Calibri"/>
        </w:rPr>
        <w:t xml:space="preserve">dagogik mit den der orthodoxen Tradition entstammenden Akzentsetzungen vermittelt werden. </w:t>
      </w:r>
    </w:p>
    <w:p w14:paraId="422022FE" w14:textId="77777777" w:rsidR="00F71F4D" w:rsidRDefault="00F71F4D">
      <w:pPr>
        <w:pStyle w:val="V-Normaltext"/>
        <w:widowControl/>
      </w:pPr>
      <w:r>
        <w:rPr>
          <w:rFonts w:cs="Calibri"/>
        </w:rPr>
        <w:t xml:space="preserve">Detaillierte Informationen </w:t>
      </w:r>
      <w:r>
        <w:rPr>
          <w:rFonts w:cs="Calibri"/>
        </w:rPr>
        <w:t>ü</w:t>
      </w:r>
      <w:r>
        <w:rPr>
          <w:rFonts w:cs="Calibri"/>
        </w:rPr>
        <w:t>ber das Studium des Faches Orthodoxe Religionslehre zu:</w:t>
      </w:r>
    </w:p>
    <w:p w14:paraId="65EB30B4" w14:textId="77777777" w:rsidR="00F71F4D" w:rsidRDefault="00F71F4D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 I</w:t>
      </w:r>
      <w:r>
        <w:tab/>
        <w:t>Grundlegenden Kompetenzen,</w:t>
      </w:r>
    </w:p>
    <w:p w14:paraId="0AB85FB5" w14:textId="77777777" w:rsidR="00F71F4D" w:rsidRDefault="00F71F4D">
      <w:pPr>
        <w:pStyle w:val="V-Normaltext"/>
        <w:widowControl/>
        <w:rPr>
          <w:rFonts w:cs="Calibri"/>
        </w:rPr>
      </w:pPr>
    </w:p>
    <w:p w14:paraId="5E3C4EF6" w14:textId="77777777" w:rsidR="00F71F4D" w:rsidRDefault="00F71F4D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II</w:t>
      </w:r>
      <w:r>
        <w:rPr>
          <w:rFonts w:cs="Arial"/>
        </w:rPr>
        <w:tab/>
        <w:t>Standards,</w:t>
      </w:r>
    </w:p>
    <w:p w14:paraId="4AAE13A6" w14:textId="77777777" w:rsidR="00F71F4D" w:rsidRDefault="00F71F4D">
      <w:pPr>
        <w:pStyle w:val="V-Normaltext"/>
        <w:widowControl/>
      </w:pPr>
    </w:p>
    <w:p w14:paraId="1334B0CF" w14:textId="77777777" w:rsidR="00F71F4D" w:rsidRDefault="00F71F4D">
      <w:pPr>
        <w:pStyle w:val="V-ListeNormal1"/>
        <w:keepNext/>
        <w:widowControl/>
        <w:ind w:left="227" w:hanging="227"/>
        <w:rPr>
          <w:rFonts w:cs="Arial"/>
        </w:rPr>
      </w:pPr>
      <w:r>
        <w:t>III</w:t>
      </w:r>
      <w:r>
        <w:tab/>
        <w:t>dem Zusammenhang von Modularisierung und Pr</w:t>
      </w:r>
      <w:r>
        <w:t>ü</w:t>
      </w:r>
      <w:r>
        <w:t>fungen,</w:t>
      </w:r>
    </w:p>
    <w:p w14:paraId="676F9F15" w14:textId="77777777" w:rsidR="00F71F4D" w:rsidRDefault="00F71F4D">
      <w:pPr>
        <w:pStyle w:val="V-Normaltext"/>
        <w:widowControl/>
        <w:rPr>
          <w:rFonts w:cs="Calibri"/>
        </w:rPr>
      </w:pPr>
    </w:p>
    <w:p w14:paraId="4036D713" w14:textId="77777777" w:rsidR="00F71F4D" w:rsidRDefault="00F71F4D">
      <w:pPr>
        <w:pStyle w:val="V-ListeNormal1"/>
        <w:keepNext/>
        <w:widowControl/>
        <w:ind w:left="227" w:hanging="227"/>
      </w:pPr>
      <w:r>
        <w:rPr>
          <w:rFonts w:cs="Arial"/>
        </w:rPr>
        <w:t>IV</w:t>
      </w:r>
      <w:r>
        <w:rPr>
          <w:rFonts w:cs="Arial"/>
        </w:rPr>
        <w:tab/>
        <w:t>Aufbau des Studiengangs</w:t>
      </w:r>
    </w:p>
    <w:p w14:paraId="12E5C3B4" w14:textId="77777777" w:rsidR="00F71F4D" w:rsidRDefault="00F71F4D">
      <w:pPr>
        <w:pStyle w:val="V-Normaltext"/>
        <w:widowControl/>
      </w:pPr>
    </w:p>
    <w:p w14:paraId="13919507" w14:textId="77777777" w:rsidR="00F71F4D" w:rsidRDefault="00F71F4D">
      <w:pPr>
        <w:pStyle w:val="V-Normaltext"/>
        <w:widowControl/>
      </w:pPr>
      <w:r>
        <w:rPr>
          <w:rFonts w:cs="Calibri"/>
        </w:rPr>
        <w:t>werden im Bildungsportal ver</w:t>
      </w:r>
      <w:r>
        <w:rPr>
          <w:rFonts w:cs="Calibri"/>
        </w:rPr>
        <w:t>ö</w:t>
      </w:r>
      <w:r>
        <w:rPr>
          <w:rFonts w:cs="Calibri"/>
        </w:rPr>
        <w:t>ffentlicht.</w:t>
      </w:r>
    </w:p>
    <w:p w14:paraId="530EEFB4" w14:textId="77777777" w:rsidR="00F71F4D" w:rsidRDefault="00F71F4D">
      <w:pPr>
        <w:pStyle w:val="V-Normaltext"/>
        <w:widowControl/>
        <w:rPr>
          <w:rFonts w:cs="Calibri"/>
        </w:rPr>
      </w:pPr>
    </w:p>
    <w:p w14:paraId="7F0EB523" w14:textId="77777777" w:rsidR="00F71F4D" w:rsidRDefault="00F71F4D">
      <w:pPr>
        <w:pStyle w:val="V-Normaltext"/>
        <w:widowControl/>
        <w:jc w:val="right"/>
        <w:rPr>
          <w:rFonts w:cs="Calibri"/>
        </w:rPr>
      </w:pPr>
      <w:r>
        <w:t>ABl. NRW. 08/09 S. 421</w:t>
      </w:r>
    </w:p>
    <w:p w14:paraId="7247FD5E" w14:textId="77777777" w:rsidR="00F71F4D" w:rsidRDefault="00F71F4D">
      <w:pPr>
        <w:pStyle w:val="V-Normaltext"/>
        <w:widowControl/>
      </w:pPr>
    </w:p>
    <w:p w14:paraId="4ECFF084" w14:textId="77777777" w:rsidR="00F71F4D" w:rsidRDefault="00F71F4D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BD7C19" w14:textId="77777777" w:rsidR="00F71F4D" w:rsidRDefault="00F71F4D">
      <w:r>
        <w:separator/>
      </w:r>
    </w:p>
  </w:endnote>
  <w:endnote w:type="continuationSeparator" w:id="0">
    <w:p w14:paraId="2466DD63" w14:textId="77777777" w:rsidR="00F71F4D" w:rsidRDefault="00F71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6EFD2" w14:textId="77777777" w:rsidR="00F71F4D" w:rsidRDefault="00F71F4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61B3DDC" w14:textId="77777777" w:rsidR="00F71F4D" w:rsidRDefault="00F71F4D">
    <w:pPr>
      <w:widowControl/>
      <w:spacing w:before="10" w:after="10" w:line="180" w:lineRule="exact"/>
    </w:pPr>
  </w:p>
  <w:p w14:paraId="5E20CA0E" w14:textId="77777777" w:rsidR="00F71F4D" w:rsidRDefault="00F71F4D">
    <w:pPr>
      <w:widowControl/>
      <w:spacing w:before="10" w:after="10" w:line="180" w:lineRule="exact"/>
      <w:rPr>
        <w:rFonts w:cs="Calibri"/>
      </w:rPr>
    </w:pPr>
  </w:p>
  <w:p w14:paraId="2AF47093" w14:textId="77777777" w:rsidR="00F71F4D" w:rsidRDefault="00F71F4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5C760F" w14:textId="77777777" w:rsidR="00F71F4D" w:rsidRDefault="00F71F4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306BA52" w14:textId="77777777" w:rsidR="00F71F4D" w:rsidRDefault="00F71F4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4707E"/>
    <w:rsid w:val="001D4CE3"/>
    <w:rsid w:val="0054707E"/>
    <w:rsid w:val="00F7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F52E1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