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E675A" w14:textId="77777777" w:rsidR="00BA56C3" w:rsidRDefault="00BA56C3">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E3C58FD"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55FAEF5" w14:textId="77777777" w:rsidR="00BA56C3" w:rsidRDefault="00BA56C3">
            <w:pPr>
              <w:pStyle w:val="V-Normaltext"/>
              <w:widowControl/>
              <w:spacing w:before="10" w:after="50" w:line="180" w:lineRule="exact"/>
              <w:rPr>
                <w:rFonts w:cs="Calibri"/>
              </w:rPr>
            </w:pPr>
            <w:r>
              <w:rPr>
                <w:b/>
                <w:sz w:val="18"/>
              </w:rPr>
              <w:t>Eignungsfeststellungsverfahrens (EFV)</w:t>
            </w:r>
            <w:r>
              <w:rPr>
                <w:b/>
                <w:sz w:val="18"/>
              </w:rPr>
              <w:br/>
              <w:t>Voraussetzung f</w:t>
            </w:r>
            <w:r>
              <w:rPr>
                <w:b/>
                <w:sz w:val="18"/>
              </w:rPr>
              <w:t>ü</w:t>
            </w:r>
            <w:r>
              <w:rPr>
                <w:b/>
                <w:sz w:val="18"/>
              </w:rPr>
              <w:t>r eine Bewerbung als Schulleiterin oder Schulleiter</w:t>
            </w:r>
          </w:p>
          <w:p w14:paraId="42C79684" w14:textId="77777777" w:rsidR="00BA56C3" w:rsidRDefault="00BA56C3">
            <w:pPr>
              <w:pStyle w:val="V-Normaltext"/>
              <w:widowControl/>
              <w:spacing w:before="10" w:after="50" w:line="180" w:lineRule="exact"/>
              <w:rPr>
                <w:rFonts w:cs="Calibri"/>
              </w:rPr>
            </w:pPr>
            <w:r>
              <w:rPr>
                <w:sz w:val="18"/>
              </w:rPr>
              <w:t>Lehrkr</w:t>
            </w:r>
            <w:r>
              <w:rPr>
                <w:sz w:val="18"/>
              </w:rPr>
              <w:t>ä</w:t>
            </w:r>
            <w:r>
              <w:rPr>
                <w:sz w:val="18"/>
              </w:rPr>
              <w:t>fte, die sich um ein Amt als Schulleiterin oder Schulleiter bewerben m</w:t>
            </w:r>
            <w:r>
              <w:rPr>
                <w:sz w:val="18"/>
              </w:rPr>
              <w:t>ö</w:t>
            </w:r>
            <w:r>
              <w:rPr>
                <w:sz w:val="18"/>
              </w:rPr>
              <w:t xml:space="preserve">chten, nehmen vor der Bewerbung an einem Verfahren zur Feststellung ihrer Eignung teil. </w:t>
            </w:r>
          </w:p>
          <w:p w14:paraId="7DE6118D" w14:textId="77777777" w:rsidR="00BA56C3" w:rsidRDefault="00BA56C3">
            <w:pPr>
              <w:pStyle w:val="V-Normaltext"/>
              <w:widowControl/>
              <w:spacing w:before="10" w:after="50" w:line="180" w:lineRule="exact"/>
              <w:rPr>
                <w:rFonts w:cs="Calibri"/>
              </w:rPr>
            </w:pPr>
            <w:r>
              <w:rPr>
                <w:sz w:val="18"/>
              </w:rPr>
              <w:t>In dem zweit</w:t>
            </w:r>
            <w:r>
              <w:rPr>
                <w:sz w:val="18"/>
              </w:rPr>
              <w:t>ä</w:t>
            </w:r>
            <w:r>
              <w:rPr>
                <w:sz w:val="18"/>
              </w:rPr>
              <w:t>gigen Verfahren wird nach der Assessment-Center-Methode die Auspr</w:t>
            </w:r>
            <w:r>
              <w:rPr>
                <w:sz w:val="18"/>
              </w:rPr>
              <w:t>ä</w:t>
            </w:r>
            <w:r>
              <w:rPr>
                <w:sz w:val="18"/>
              </w:rPr>
              <w:t>gung der Leitungskompetenzen Kommunikation, Rollenklarheit, Innovation und Management festgestellt.</w:t>
            </w:r>
          </w:p>
        </w:tc>
      </w:tr>
    </w:tbl>
    <w:p w14:paraId="6C2ECB08" w14:textId="77777777" w:rsidR="00BA56C3" w:rsidRDefault="00BA56C3">
      <w:pPr>
        <w:pStyle w:val="V-Normaltext"/>
        <w:widowControl/>
        <w:spacing w:before="10" w:after="50" w:line="190" w:lineRule="exact"/>
        <w:rPr>
          <w:rFonts w:cs="Calibri"/>
        </w:rPr>
      </w:pPr>
      <w:r>
        <w:rPr>
          <w:b/>
          <w:color w:val="666666"/>
          <w:sz w:val="18"/>
        </w:rPr>
        <w:t xml:space="preserve">Zu BASS 21 </w:t>
      </w:r>
      <w:r>
        <w:rPr>
          <w:b/>
          <w:color w:val="666666"/>
          <w:sz w:val="18"/>
        </w:rPr>
        <w:t>–</w:t>
      </w:r>
      <w:r>
        <w:rPr>
          <w:b/>
          <w:color w:val="666666"/>
          <w:sz w:val="18"/>
        </w:rPr>
        <w:t xml:space="preserve"> 01</w:t>
      </w:r>
    </w:p>
    <w:p w14:paraId="5A2FEC1D" w14:textId="77777777" w:rsidR="00BA56C3" w:rsidRDefault="00BA56C3">
      <w:pPr>
        <w:pStyle w:val="V-Bass-dcber"/>
        <w:widowControl/>
        <w:spacing w:before="10" w:after="10"/>
      </w:pPr>
      <w:r>
        <w:rPr>
          <w:rFonts w:cs="Arial"/>
        </w:rPr>
        <w:t>Bewerbung</w:t>
      </w:r>
      <w:r>
        <w:rPr>
          <w:rFonts w:cs="Arial"/>
        </w:rPr>
        <w:br/>
        <w:t>von Lehrerinnen und Lehrern</w:t>
      </w:r>
      <w:r>
        <w:rPr>
          <w:rFonts w:cs="Arial"/>
        </w:rPr>
        <w:br/>
        <w:t>um ein Amt als Schulleiterin oder als Schulleiter;</w:t>
      </w:r>
    </w:p>
    <w:p w14:paraId="7B81F843" w14:textId="77777777" w:rsidR="00BA56C3" w:rsidRDefault="00BA56C3">
      <w:pPr>
        <w:pStyle w:val="V-Bass-dcber"/>
        <w:widowControl/>
        <w:spacing w:before="10" w:after="10"/>
        <w:rPr>
          <w:rFonts w:cs="Arial"/>
        </w:rPr>
      </w:pPr>
      <w:r>
        <w:rPr>
          <w:rFonts w:cs="Arial"/>
        </w:rPr>
        <w:t>Eignungsfeststellungsverfahren</w:t>
      </w:r>
      <w:r>
        <w:rPr>
          <w:rFonts w:cs="Arial"/>
        </w:rPr>
        <w:br/>
        <w:t>und dienstliche Beurteilung</w:t>
      </w:r>
      <w:r>
        <w:t>1)</w:t>
      </w:r>
    </w:p>
    <w:p w14:paraId="441E197A" w14:textId="77777777" w:rsidR="00BA56C3" w:rsidRDefault="00BA56C3">
      <w:pPr>
        <w:pStyle w:val="V-NormaltextZentriert"/>
        <w:widowControl/>
        <w:rPr>
          <w:rFonts w:cs="Arial"/>
        </w:rPr>
      </w:pPr>
      <w:r>
        <w:t>RdErl. d. Ministeriums f</w:t>
      </w:r>
      <w:r>
        <w:t>ü</w:t>
      </w:r>
      <w:r>
        <w:t>r Schule und Weiterbildung</w:t>
      </w:r>
      <w:r>
        <w:br/>
        <w:t xml:space="preserve">v. 25. 11. 2008 </w:t>
      </w:r>
      <w:r>
        <w:t>–</w:t>
      </w:r>
      <w:r>
        <w:t xml:space="preserve"> 412-6.07.01-50216</w:t>
      </w:r>
    </w:p>
    <w:p w14:paraId="51C42FF7" w14:textId="77777777" w:rsidR="00BA56C3" w:rsidRDefault="00BA56C3">
      <w:pPr>
        <w:pStyle w:val="V-Normaltext"/>
        <w:widowControl/>
      </w:pPr>
      <w:r>
        <w:rPr>
          <w:rFonts w:cs="Calibri"/>
        </w:rPr>
        <w:t>Lehrkr</w:t>
      </w:r>
      <w:r>
        <w:rPr>
          <w:rFonts w:cs="Calibri"/>
        </w:rPr>
        <w:t>ä</w:t>
      </w:r>
      <w:r>
        <w:rPr>
          <w:rFonts w:cs="Calibri"/>
        </w:rPr>
        <w:t>fte, die sich um ein Amt als Schulleiterin oder als Schulleiter bewerben m</w:t>
      </w:r>
      <w:r>
        <w:rPr>
          <w:rFonts w:cs="Calibri"/>
        </w:rPr>
        <w:t>ö</w:t>
      </w:r>
      <w:r>
        <w:rPr>
          <w:rFonts w:cs="Calibri"/>
        </w:rPr>
        <w:t xml:space="preserve">chten, nehmen vor ihrer Bewerbung an einem Verfahren zur Feststellung ihrer Eignung (Eignungsfeststellungsverfahren </w:t>
      </w:r>
      <w:r>
        <w:rPr>
          <w:rFonts w:cs="Calibri"/>
        </w:rPr>
        <w:t>–</w:t>
      </w:r>
      <w:r>
        <w:rPr>
          <w:rFonts w:cs="Calibri"/>
        </w:rPr>
        <w:t xml:space="preserve"> EFV) teil.</w:t>
      </w:r>
    </w:p>
    <w:p w14:paraId="6E70FDFB" w14:textId="77777777" w:rsidR="00BA56C3" w:rsidRDefault="00BA56C3">
      <w:pPr>
        <w:pStyle w:val="V-ListeNormal1"/>
        <w:keepNext/>
        <w:widowControl/>
        <w:ind w:left="227" w:hanging="227"/>
        <w:rPr>
          <w:rFonts w:cs="Arial"/>
        </w:rPr>
      </w:pPr>
      <w:r>
        <w:t>1.</w:t>
      </w:r>
      <w:r>
        <w:tab/>
        <w:t>EFV werden bezirks</w:t>
      </w:r>
      <w:r>
        <w:t>ü</w:t>
      </w:r>
      <w:r>
        <w:t>bergreifend von den Bezirksregierungen mit Unterst</w:t>
      </w:r>
      <w:r>
        <w:t>ü</w:t>
      </w:r>
      <w:r>
        <w:t>tzung durch das Landeszentrum Schulmanagement NRW durchgef</w:t>
      </w:r>
      <w:r>
        <w:t>ü</w:t>
      </w:r>
      <w:r>
        <w:t xml:space="preserve">hrt. Eine der beteiligten Bezirksregierungen </w:t>
      </w:r>
      <w:r>
        <w:t>ü</w:t>
      </w:r>
      <w:r>
        <w:t>bernimmt die Federf</w:t>
      </w:r>
      <w:r>
        <w:t>ü</w:t>
      </w:r>
      <w:r>
        <w:t>hrung.</w:t>
      </w:r>
    </w:p>
    <w:p w14:paraId="7FCC6B8F" w14:textId="77777777" w:rsidR="00BA56C3" w:rsidRDefault="00BA56C3">
      <w:pPr>
        <w:pStyle w:val="V-Normaltext"/>
        <w:widowControl/>
        <w:rPr>
          <w:rFonts w:cs="Calibri"/>
        </w:rPr>
      </w:pPr>
    </w:p>
    <w:p w14:paraId="60474402" w14:textId="77777777" w:rsidR="00BA56C3" w:rsidRDefault="00BA56C3">
      <w:pPr>
        <w:pStyle w:val="V-ListeNormal1"/>
        <w:keepNext/>
        <w:widowControl/>
        <w:ind w:left="227" w:hanging="227"/>
        <w:rPr>
          <w:rFonts w:cs="Arial"/>
        </w:rPr>
      </w:pPr>
      <w:r>
        <w:rPr>
          <w:rFonts w:cs="Arial"/>
        </w:rPr>
        <w:t>2.</w:t>
      </w:r>
      <w:r>
        <w:rPr>
          <w:rFonts w:cs="Arial"/>
        </w:rPr>
        <w:tab/>
      </w:r>
      <w:r>
        <w:rPr>
          <w:rFonts w:cs="Arial"/>
        </w:rPr>
        <w:t>Zum EFV werden Lehrkr</w:t>
      </w:r>
      <w:r>
        <w:rPr>
          <w:rFonts w:cs="Arial"/>
        </w:rPr>
        <w:t>ä</w:t>
      </w:r>
      <w:r>
        <w:rPr>
          <w:rFonts w:cs="Arial"/>
        </w:rPr>
        <w:t xml:space="preserve">fte aus dem Schuldienst oder Ersatzschuldienst des Landes zugelassen, die an der staatlichen Schulleitungsqualifizierung (ABl.NRW. 12/08 S. </w:t>
      </w:r>
      <w:r>
        <w:t>595) oder an einer gleichwertigen staatlichen Fortbildung f</w:t>
      </w:r>
      <w:r>
        <w:t>ü</w:t>
      </w:r>
      <w:r>
        <w:t>r stellvertretende Schulleiterinnen und Schulleiter teilgenommen haben.</w:t>
      </w:r>
    </w:p>
    <w:p w14:paraId="2908F2B2" w14:textId="77777777" w:rsidR="00BA56C3" w:rsidRDefault="00BA56C3">
      <w:pPr>
        <w:pStyle w:val="V-Normaltext"/>
        <w:widowControl/>
        <w:rPr>
          <w:rFonts w:cs="Calibri"/>
        </w:rPr>
      </w:pPr>
    </w:p>
    <w:p w14:paraId="575354B4" w14:textId="77777777" w:rsidR="00BA56C3" w:rsidRDefault="00BA56C3">
      <w:pPr>
        <w:pStyle w:val="V-ListeNormal1"/>
        <w:keepNext/>
        <w:widowControl/>
      </w:pPr>
      <w:r>
        <w:rPr>
          <w:rFonts w:cs="Arial"/>
        </w:rPr>
        <w:t>Lehrkr</w:t>
      </w:r>
      <w:r>
        <w:rPr>
          <w:rFonts w:cs="Arial"/>
        </w:rPr>
        <w:t>ä</w:t>
      </w:r>
      <w:r>
        <w:rPr>
          <w:rFonts w:cs="Arial"/>
        </w:rPr>
        <w:t>fte aus anderen Bundesl</w:t>
      </w:r>
      <w:r>
        <w:rPr>
          <w:rFonts w:cs="Arial"/>
        </w:rPr>
        <w:t>ä</w:t>
      </w:r>
      <w:r>
        <w:rPr>
          <w:rFonts w:cs="Arial"/>
        </w:rPr>
        <w:t>ndern k</w:t>
      </w:r>
      <w:r>
        <w:rPr>
          <w:rFonts w:cs="Arial"/>
        </w:rPr>
        <w:t>ö</w:t>
      </w:r>
      <w:r>
        <w:rPr>
          <w:rFonts w:cs="Arial"/>
        </w:rPr>
        <w:t>nnen zum EFV zugelassen werden, wenn sie eine gleichwertige Qualifizierung nachweisen. Reisekosten werden diesen Bewerberinnen und Bewerbern nicht erstattet.</w:t>
      </w:r>
    </w:p>
    <w:p w14:paraId="32E56684" w14:textId="77777777" w:rsidR="00BA56C3" w:rsidRDefault="00BA56C3">
      <w:pPr>
        <w:pStyle w:val="V-Normaltext"/>
        <w:widowControl/>
      </w:pPr>
    </w:p>
    <w:p w14:paraId="259AA9BA" w14:textId="77777777" w:rsidR="00BA56C3" w:rsidRDefault="00BA56C3">
      <w:pPr>
        <w:pStyle w:val="V-ListeNormal1"/>
        <w:keepNext/>
        <w:widowControl/>
        <w:rPr>
          <w:rFonts w:cs="Arial"/>
        </w:rPr>
      </w:pPr>
      <w:r>
        <w:t>Ü</w:t>
      </w:r>
      <w:r>
        <w:t>bergangsweise werden bis zum 31. 7. 2010 Lehrkr</w:t>
      </w:r>
      <w:r>
        <w:t>ä</w:t>
      </w:r>
      <w:r>
        <w:t>fte zum EFV zugelassen, die ein auf F</w:t>
      </w:r>
      <w:r>
        <w:t>ü</w:t>
      </w:r>
      <w:r>
        <w:t>hrung und Management ausgerichtetes, mindestens zweisemestriges Zusatzstudium an einer Hochschule oder einen entsprechenden, vom Ministerium anerkannten Weiterbildungskurs bei einer privaten Einrichtung von mindestens 104 Stunden Dauer abgeschlossen haben.</w:t>
      </w:r>
    </w:p>
    <w:p w14:paraId="396DFAE5" w14:textId="77777777" w:rsidR="00BA56C3" w:rsidRDefault="00BA56C3">
      <w:pPr>
        <w:pStyle w:val="V-Normaltext"/>
        <w:widowControl/>
        <w:rPr>
          <w:rFonts w:cs="Calibri"/>
        </w:rPr>
      </w:pPr>
    </w:p>
    <w:p w14:paraId="4B3EF11E" w14:textId="77777777" w:rsidR="00BA56C3" w:rsidRDefault="00BA56C3">
      <w:pPr>
        <w:pStyle w:val="V-ListeNormal1"/>
        <w:keepNext/>
        <w:widowControl/>
        <w:ind w:left="227" w:hanging="227"/>
      </w:pPr>
      <w:r>
        <w:rPr>
          <w:rFonts w:cs="Arial"/>
        </w:rPr>
        <w:t>3.</w:t>
      </w:r>
      <w:r>
        <w:rPr>
          <w:rFonts w:cs="Arial"/>
        </w:rPr>
        <w:tab/>
        <w:t>Das EFV wird von sieben Beobachterinnen und Beobachtern durchgef</w:t>
      </w:r>
      <w:r>
        <w:rPr>
          <w:rFonts w:cs="Arial"/>
        </w:rPr>
        <w:t>ü</w:t>
      </w:r>
      <w:r>
        <w:rPr>
          <w:rFonts w:cs="Arial"/>
        </w:rPr>
        <w:t>hrt, davon</w:t>
      </w:r>
    </w:p>
    <w:p w14:paraId="48B4E224" w14:textId="77777777" w:rsidR="00BA56C3" w:rsidRDefault="00BA56C3">
      <w:pPr>
        <w:pStyle w:val="V-Normaltext"/>
        <w:widowControl/>
      </w:pPr>
    </w:p>
    <w:p w14:paraId="5E545B8A" w14:textId="77777777" w:rsidR="00BA56C3" w:rsidRDefault="00BA56C3">
      <w:pPr>
        <w:pStyle w:val="V-ListeNormal2"/>
        <w:widowControl/>
        <w:ind w:left="454" w:hanging="454"/>
      </w:pPr>
      <w:r>
        <w:rPr>
          <w:rFonts w:cs="Calibri"/>
        </w:rPr>
        <w:t>–</w:t>
      </w:r>
      <w:r>
        <w:rPr>
          <w:rFonts w:cs="Calibri"/>
        </w:rPr>
        <w:tab/>
        <w:t xml:space="preserve">3 Schulaufsichtsbeamtinnen oder Schulaufsichtsbeamte, von denen eine oder einer den Vorsitz </w:t>
      </w:r>
      <w:r>
        <w:rPr>
          <w:rFonts w:cs="Calibri"/>
        </w:rPr>
        <w:t>ü</w:t>
      </w:r>
      <w:r>
        <w:rPr>
          <w:rFonts w:cs="Calibri"/>
        </w:rPr>
        <w:t>bernimmt,</w:t>
      </w:r>
    </w:p>
    <w:p w14:paraId="65489C84" w14:textId="77777777" w:rsidR="00BA56C3" w:rsidRDefault="00BA56C3">
      <w:pPr>
        <w:pStyle w:val="V-ListeNormal2"/>
        <w:widowControl/>
        <w:ind w:left="454" w:hanging="454"/>
      </w:pPr>
      <w:r>
        <w:rPr>
          <w:rFonts w:cs="Calibri"/>
        </w:rPr>
        <w:t>–</w:t>
      </w:r>
      <w:r>
        <w:rPr>
          <w:rFonts w:cs="Calibri"/>
        </w:rPr>
        <w:tab/>
        <w:t>2 Schulleiterinnen oder Schulleiter,</w:t>
      </w:r>
    </w:p>
    <w:p w14:paraId="2DA9568F" w14:textId="77777777" w:rsidR="00BA56C3" w:rsidRDefault="00BA56C3">
      <w:pPr>
        <w:pStyle w:val="V-ListeNormal2"/>
        <w:widowControl/>
        <w:ind w:left="454" w:hanging="454"/>
      </w:pPr>
      <w:r>
        <w:rPr>
          <w:rFonts w:cs="Calibri"/>
        </w:rPr>
        <w:t>–</w:t>
      </w:r>
      <w:r>
        <w:rPr>
          <w:rFonts w:cs="Calibri"/>
        </w:rPr>
        <w:tab/>
        <w:t>2 von den kommunalen Spitzenverb</w:t>
      </w:r>
      <w:r>
        <w:rPr>
          <w:rFonts w:cs="Calibri"/>
        </w:rPr>
        <w:t>ä</w:t>
      </w:r>
      <w:r>
        <w:rPr>
          <w:rFonts w:cs="Calibri"/>
        </w:rPr>
        <w:t>nden benannte Vertreterinnen oder Vertreter der Schultr</w:t>
      </w:r>
      <w:r>
        <w:rPr>
          <w:rFonts w:cs="Calibri"/>
        </w:rPr>
        <w:t>ä</w:t>
      </w:r>
      <w:r>
        <w:rPr>
          <w:rFonts w:cs="Calibri"/>
        </w:rPr>
        <w:t xml:space="preserve">gerseite. </w:t>
      </w:r>
    </w:p>
    <w:p w14:paraId="546A8749" w14:textId="77777777" w:rsidR="00BA56C3" w:rsidRDefault="00BA56C3">
      <w:pPr>
        <w:pStyle w:val="V-ListeNormal1"/>
        <w:keepNext/>
        <w:widowControl/>
        <w:rPr>
          <w:rFonts w:cs="Arial"/>
        </w:rPr>
      </w:pPr>
      <w:r>
        <w:t>Dem Gremium sollen Beobachterinnen und Beobachter aus unterschiedlichen Schulformen angeh</w:t>
      </w:r>
      <w:r>
        <w:t>ö</w:t>
      </w:r>
      <w:r>
        <w:t>ren.</w:t>
      </w:r>
    </w:p>
    <w:p w14:paraId="15D4E579" w14:textId="77777777" w:rsidR="00BA56C3" w:rsidRDefault="00BA56C3">
      <w:pPr>
        <w:pStyle w:val="V-Normaltext"/>
        <w:widowControl/>
        <w:rPr>
          <w:rFonts w:cs="Calibri"/>
        </w:rPr>
      </w:pPr>
    </w:p>
    <w:p w14:paraId="2374004A" w14:textId="77777777" w:rsidR="00BA56C3" w:rsidRDefault="00BA56C3">
      <w:pPr>
        <w:pStyle w:val="V-ListeNormal1"/>
        <w:keepNext/>
        <w:widowControl/>
      </w:pPr>
      <w:r>
        <w:rPr>
          <w:rFonts w:cs="Arial"/>
        </w:rPr>
        <w:t>Die Schulleiterinnen und Schulleiter nehmen ihre Aufgaben als eine auf Veranlassung des Dienstvorgesetzten ausge</w:t>
      </w:r>
      <w:r>
        <w:rPr>
          <w:rFonts w:cs="Arial"/>
        </w:rPr>
        <w:t>ü</w:t>
      </w:r>
      <w:r>
        <w:rPr>
          <w:rFonts w:cs="Arial"/>
        </w:rPr>
        <w:t>bte Nebent</w:t>
      </w:r>
      <w:r>
        <w:rPr>
          <w:rFonts w:cs="Arial"/>
        </w:rPr>
        <w:t>ä</w:t>
      </w:r>
      <w:r>
        <w:rPr>
          <w:rFonts w:cs="Arial"/>
        </w:rPr>
        <w:t>tigkeit gem</w:t>
      </w:r>
      <w:r>
        <w:rPr>
          <w:rFonts w:cs="Arial"/>
        </w:rPr>
        <w:t>äß</w:t>
      </w:r>
      <w:r>
        <w:rPr>
          <w:rFonts w:cs="Arial"/>
        </w:rPr>
        <w:t xml:space="preserve"> </w:t>
      </w:r>
      <w:r>
        <w:rPr>
          <w:rFonts w:cs="Arial"/>
        </w:rPr>
        <w:t>§</w:t>
      </w:r>
      <w:r>
        <w:rPr>
          <w:rFonts w:cs="Arial"/>
        </w:rPr>
        <w:t xml:space="preserve"> 67 i. V. m. </w:t>
      </w:r>
      <w:r>
        <w:rPr>
          <w:rFonts w:cs="Arial"/>
        </w:rPr>
        <w:t>§</w:t>
      </w:r>
      <w:r>
        <w:rPr>
          <w:rFonts w:cs="Arial"/>
        </w:rPr>
        <w:t xml:space="preserve"> 70 LBG wahr.</w:t>
      </w:r>
    </w:p>
    <w:p w14:paraId="343BEC9A" w14:textId="77777777" w:rsidR="00BA56C3" w:rsidRDefault="00BA56C3">
      <w:pPr>
        <w:pStyle w:val="V-Normaltext"/>
        <w:widowControl/>
      </w:pPr>
    </w:p>
    <w:p w14:paraId="79F0A1FD" w14:textId="77777777" w:rsidR="00BA56C3" w:rsidRDefault="00BA56C3">
      <w:pPr>
        <w:pStyle w:val="V-ListeNormal1"/>
        <w:keepNext/>
        <w:widowControl/>
        <w:rPr>
          <w:rFonts w:cs="Arial"/>
        </w:rPr>
      </w:pPr>
      <w:r>
        <w:t xml:space="preserve">Die Beobachterinnen und Beobachter sind vor ihrer erstmaligen Berufung sowie bei Anpassungsbedarf vom Landeszentrum Schulmanagement NRW zu schulen. Sie sind in der Wahrnehmung ihrer Aufgaben weisungsfrei. </w:t>
      </w:r>
    </w:p>
    <w:p w14:paraId="1F836325" w14:textId="77777777" w:rsidR="00BA56C3" w:rsidRDefault="00BA56C3">
      <w:pPr>
        <w:pStyle w:val="V-Normaltext"/>
        <w:widowControl/>
        <w:rPr>
          <w:rFonts w:cs="Calibri"/>
        </w:rPr>
      </w:pPr>
    </w:p>
    <w:p w14:paraId="0E7F3C37" w14:textId="77777777" w:rsidR="00BA56C3" w:rsidRDefault="00BA56C3">
      <w:pPr>
        <w:pStyle w:val="V-ListeNormal1"/>
        <w:keepNext/>
        <w:widowControl/>
        <w:rPr>
          <w:rFonts w:cs="Arial"/>
        </w:rPr>
      </w:pPr>
      <w:r>
        <w:rPr>
          <w:rFonts w:cs="Arial"/>
        </w:rPr>
        <w:t>Die federf</w:t>
      </w:r>
      <w:r>
        <w:rPr>
          <w:rFonts w:cs="Arial"/>
        </w:rPr>
        <w:t>ü</w:t>
      </w:r>
      <w:r>
        <w:rPr>
          <w:rFonts w:cs="Arial"/>
        </w:rPr>
        <w:t>hrende Bezirksregierung beruft im Einvernehmen mit dem Ministerium f</w:t>
      </w:r>
      <w:r>
        <w:rPr>
          <w:rFonts w:cs="Arial"/>
        </w:rPr>
        <w:t>ü</w:t>
      </w:r>
      <w:r>
        <w:rPr>
          <w:rFonts w:cs="Arial"/>
        </w:rPr>
        <w:t>r Schule und Weiterbildung die Beobachterinnen und Beobachter f</w:t>
      </w:r>
      <w:r>
        <w:rPr>
          <w:rFonts w:cs="Arial"/>
        </w:rPr>
        <w:t>ü</w:t>
      </w:r>
      <w:r>
        <w:rPr>
          <w:rFonts w:cs="Arial"/>
        </w:rPr>
        <w:t>r das EFV.</w:t>
      </w:r>
      <w:r>
        <w:t xml:space="preserve"> Eine geschlechterparit</w:t>
      </w:r>
      <w:r>
        <w:t>ä</w:t>
      </w:r>
      <w:r>
        <w:t>tische Besetzung ist anzustreben (</w:t>
      </w:r>
      <w:r>
        <w:t>§</w:t>
      </w:r>
      <w:r>
        <w:t xml:space="preserve"> 12 LGG).</w:t>
      </w:r>
    </w:p>
    <w:p w14:paraId="4235BF2E" w14:textId="77777777" w:rsidR="00BA56C3" w:rsidRDefault="00BA56C3">
      <w:pPr>
        <w:pStyle w:val="V-Normaltext"/>
        <w:widowControl/>
        <w:rPr>
          <w:rFonts w:cs="Calibri"/>
        </w:rPr>
      </w:pPr>
    </w:p>
    <w:p w14:paraId="22F42034" w14:textId="77777777" w:rsidR="00BA56C3" w:rsidRDefault="00BA56C3">
      <w:pPr>
        <w:pStyle w:val="V-ListeNormal1"/>
        <w:keepNext/>
        <w:widowControl/>
      </w:pPr>
      <w:r>
        <w:rPr>
          <w:rFonts w:cs="Arial"/>
        </w:rPr>
        <w:t>Zur Vertretung bei unvorhersehbarer Verhinderung von Beobachterinnen und Beobachtern k</w:t>
      </w:r>
      <w:r>
        <w:rPr>
          <w:rFonts w:cs="Arial"/>
        </w:rPr>
        <w:t>ö</w:t>
      </w:r>
      <w:r>
        <w:rPr>
          <w:rFonts w:cs="Arial"/>
        </w:rPr>
        <w:t xml:space="preserve">nnen weitere Schulaufsichtsbeamtinnen oder Schulaufsichtsbeamte berufen werden. </w:t>
      </w:r>
    </w:p>
    <w:p w14:paraId="0A84323A" w14:textId="77777777" w:rsidR="00BA56C3" w:rsidRDefault="00BA56C3">
      <w:pPr>
        <w:pStyle w:val="V-Normaltext"/>
        <w:widowControl/>
      </w:pPr>
    </w:p>
    <w:p w14:paraId="0C878B8D" w14:textId="77777777" w:rsidR="00BA56C3" w:rsidRDefault="00BA56C3">
      <w:pPr>
        <w:pStyle w:val="V-ListeNormal1"/>
        <w:keepNext/>
        <w:widowControl/>
        <w:rPr>
          <w:rFonts w:cs="Arial"/>
        </w:rPr>
      </w:pPr>
      <w:r>
        <w:t>Die Beobachterinnen und Beobachter d</w:t>
      </w:r>
      <w:r>
        <w:t>ü</w:t>
      </w:r>
      <w:r>
        <w:t>rfen nicht Vorgesetzte oder Angeh</w:t>
      </w:r>
      <w:r>
        <w:t>ö</w:t>
      </w:r>
      <w:r>
        <w:t>rige (</w:t>
      </w:r>
      <w:r>
        <w:t>§</w:t>
      </w:r>
      <w:r>
        <w:t xml:space="preserve"> 20 Abs. 1 Nr. 2 und Abs. 5 VwVfG NRW) der Teilnehmerinnen und Teilnehmer sein.</w:t>
      </w:r>
    </w:p>
    <w:p w14:paraId="470167B4" w14:textId="77777777" w:rsidR="00BA56C3" w:rsidRDefault="00BA56C3">
      <w:pPr>
        <w:pStyle w:val="V-Normaltext"/>
        <w:widowControl/>
        <w:rPr>
          <w:rFonts w:cs="Calibri"/>
        </w:rPr>
      </w:pPr>
    </w:p>
    <w:p w14:paraId="1BF4492C" w14:textId="77777777" w:rsidR="00BA56C3" w:rsidRDefault="00BA56C3">
      <w:pPr>
        <w:pStyle w:val="V-ListeNormal1"/>
        <w:keepNext/>
        <w:widowControl/>
        <w:ind w:left="227" w:hanging="227"/>
      </w:pPr>
      <w:r>
        <w:rPr>
          <w:rFonts w:cs="Arial"/>
        </w:rPr>
        <w:t>4.</w:t>
      </w:r>
      <w:r>
        <w:rPr>
          <w:rFonts w:cs="Arial"/>
        </w:rPr>
        <w:tab/>
        <w:t>Das EFV wird an zwei aufeinander folgenden Tagen durchgef</w:t>
      </w:r>
      <w:r>
        <w:rPr>
          <w:rFonts w:cs="Arial"/>
        </w:rPr>
        <w:t>ü</w:t>
      </w:r>
      <w:r>
        <w:rPr>
          <w:rFonts w:cs="Arial"/>
        </w:rPr>
        <w:t xml:space="preserve">hrt. Die am EFV beteiligten  Bezirksregierungen informieren die schulfachlichen Gleichstellungsbeauftragten, die Personalvertretungen und die Schwerbehindertenvertretungen </w:t>
      </w:r>
      <w:r>
        <w:rPr>
          <w:rFonts w:cs="Arial"/>
        </w:rPr>
        <w:t>ü</w:t>
      </w:r>
      <w:r>
        <w:rPr>
          <w:rFonts w:cs="Arial"/>
        </w:rPr>
        <w:t xml:space="preserve">ber das EFV. Die schulfachlichen Gleichstellungsbeauftragten benennen eine Vertreterin, die gem. </w:t>
      </w:r>
      <w:r>
        <w:rPr>
          <w:rFonts w:cs="Arial"/>
        </w:rPr>
        <w:t>§</w:t>
      </w:r>
      <w:r>
        <w:rPr>
          <w:rFonts w:cs="Arial"/>
        </w:rPr>
        <w:t xml:space="preserve"> 17 Abs. 1 LGG am EFV mitwirkt. Dar</w:t>
      </w:r>
      <w:r>
        <w:rPr>
          <w:rFonts w:cs="Arial"/>
        </w:rPr>
        <w:t>ü</w:t>
      </w:r>
      <w:r>
        <w:rPr>
          <w:rFonts w:cs="Arial"/>
        </w:rPr>
        <w:t>ber hinaus k</w:t>
      </w:r>
      <w:r>
        <w:rPr>
          <w:rFonts w:cs="Arial"/>
        </w:rPr>
        <w:t>ö</w:t>
      </w:r>
      <w:r>
        <w:rPr>
          <w:rFonts w:cs="Arial"/>
        </w:rPr>
        <w:t>nnen ein Mitglied einer Personalvertretung und ein Mitglied einer Schwerbehindertenvertretung ohne Stimmrecht in beobachtender Funktion am EFV teilnehmen. Die Rechte der Schwerbehindertenvertretung bleiben unber</w:t>
      </w:r>
      <w:r>
        <w:rPr>
          <w:rFonts w:cs="Arial"/>
        </w:rPr>
        <w:t>ü</w:t>
      </w:r>
      <w:r>
        <w:rPr>
          <w:rFonts w:cs="Arial"/>
        </w:rPr>
        <w:t>hrt.</w:t>
      </w:r>
    </w:p>
    <w:p w14:paraId="05A7DC3A" w14:textId="77777777" w:rsidR="00BA56C3" w:rsidRDefault="00BA56C3">
      <w:pPr>
        <w:pStyle w:val="V-Normaltext"/>
        <w:widowControl/>
      </w:pPr>
    </w:p>
    <w:p w14:paraId="13B85C3D" w14:textId="77777777" w:rsidR="00BA56C3" w:rsidRDefault="00BA56C3">
      <w:pPr>
        <w:pStyle w:val="V-ListeNormal1"/>
        <w:keepNext/>
        <w:widowControl/>
        <w:rPr>
          <w:rFonts w:cs="Arial"/>
        </w:rPr>
      </w:pPr>
      <w:r>
        <w:t>Aus dienstlichem Anlass, z. B. zur Evaluation oder Hospitation, k</w:t>
      </w:r>
      <w:r>
        <w:t>ö</w:t>
      </w:r>
      <w:r>
        <w:t>nnen weitere Personen ohne Stimmrecht in beobachtender Funktion zum EFV zugelassen werden. Nr. 3 letzter Satz gilt entsprechend.</w:t>
      </w:r>
    </w:p>
    <w:p w14:paraId="22B7485C" w14:textId="77777777" w:rsidR="00BA56C3" w:rsidRDefault="00BA56C3">
      <w:pPr>
        <w:pStyle w:val="V-Normaltext"/>
        <w:widowControl/>
        <w:rPr>
          <w:rFonts w:cs="Calibri"/>
        </w:rPr>
      </w:pPr>
    </w:p>
    <w:p w14:paraId="6C5FADBD" w14:textId="77777777" w:rsidR="00BA56C3" w:rsidRDefault="00BA56C3">
      <w:pPr>
        <w:pStyle w:val="V-ListeNormal1"/>
        <w:keepNext/>
        <w:widowControl/>
        <w:ind w:left="227" w:hanging="227"/>
      </w:pPr>
      <w:r>
        <w:rPr>
          <w:rFonts w:cs="Arial"/>
        </w:rPr>
        <w:t>5.</w:t>
      </w:r>
      <w:r>
        <w:rPr>
          <w:rFonts w:cs="Arial"/>
        </w:rPr>
        <w:tab/>
        <w:t xml:space="preserve">Das EFV besteht aus vier der nachfolgenden </w:t>
      </w:r>
      <w:r>
        <w:rPr>
          <w:rFonts w:cs="Arial"/>
        </w:rPr>
        <w:t>Ü</w:t>
      </w:r>
      <w:r>
        <w:rPr>
          <w:rFonts w:cs="Arial"/>
        </w:rPr>
        <w:t>bungen:</w:t>
      </w:r>
    </w:p>
    <w:p w14:paraId="2D990DF8" w14:textId="77777777" w:rsidR="00BA56C3" w:rsidRDefault="00BA56C3">
      <w:pPr>
        <w:pStyle w:val="V-Normaltext"/>
        <w:widowControl/>
      </w:pPr>
    </w:p>
    <w:p w14:paraId="63B9A28E" w14:textId="77777777" w:rsidR="00BA56C3" w:rsidRDefault="00BA56C3">
      <w:pPr>
        <w:pStyle w:val="V-ListeNormal2"/>
        <w:widowControl/>
        <w:ind w:left="454" w:hanging="454"/>
      </w:pPr>
      <w:r>
        <w:rPr>
          <w:rFonts w:cs="Calibri"/>
        </w:rPr>
        <w:t>–</w:t>
      </w:r>
      <w:r>
        <w:rPr>
          <w:rFonts w:cs="Calibri"/>
        </w:rPr>
        <w:tab/>
        <w:t>Beratungsgespr</w:t>
      </w:r>
      <w:r>
        <w:rPr>
          <w:rFonts w:cs="Calibri"/>
        </w:rPr>
        <w:t>ä</w:t>
      </w:r>
      <w:r>
        <w:rPr>
          <w:rFonts w:cs="Calibri"/>
        </w:rPr>
        <w:t>ch,</w:t>
      </w:r>
    </w:p>
    <w:p w14:paraId="639E1C04" w14:textId="77777777" w:rsidR="00BA56C3" w:rsidRDefault="00BA56C3">
      <w:pPr>
        <w:pStyle w:val="V-ListeNormal2"/>
        <w:widowControl/>
        <w:ind w:left="454" w:hanging="454"/>
      </w:pPr>
      <w:r>
        <w:rPr>
          <w:rFonts w:cs="Calibri"/>
        </w:rPr>
        <w:t>–</w:t>
      </w:r>
      <w:r>
        <w:rPr>
          <w:rFonts w:cs="Calibri"/>
        </w:rPr>
        <w:tab/>
        <w:t>Beurteilungsgespr</w:t>
      </w:r>
      <w:r>
        <w:rPr>
          <w:rFonts w:cs="Calibri"/>
        </w:rPr>
        <w:t>ä</w:t>
      </w:r>
      <w:r>
        <w:rPr>
          <w:rFonts w:cs="Calibri"/>
        </w:rPr>
        <w:t>ch,</w:t>
      </w:r>
    </w:p>
    <w:p w14:paraId="43A5BE03" w14:textId="77777777" w:rsidR="00BA56C3" w:rsidRDefault="00BA56C3">
      <w:pPr>
        <w:pStyle w:val="V-ListeNormal2"/>
        <w:widowControl/>
        <w:ind w:left="454" w:hanging="454"/>
      </w:pPr>
      <w:r>
        <w:rPr>
          <w:rFonts w:cs="Calibri"/>
        </w:rPr>
        <w:t>–</w:t>
      </w:r>
      <w:r>
        <w:rPr>
          <w:rFonts w:cs="Calibri"/>
        </w:rPr>
        <w:tab/>
        <w:t>Fallstudie,</w:t>
      </w:r>
    </w:p>
    <w:p w14:paraId="48775CE5" w14:textId="77777777" w:rsidR="00BA56C3" w:rsidRDefault="00BA56C3">
      <w:pPr>
        <w:pStyle w:val="V-ListeNormal2"/>
        <w:widowControl/>
        <w:ind w:left="454" w:hanging="454"/>
      </w:pPr>
      <w:r>
        <w:rPr>
          <w:rFonts w:cs="Calibri"/>
        </w:rPr>
        <w:t>–</w:t>
      </w:r>
      <w:r>
        <w:rPr>
          <w:rFonts w:cs="Calibri"/>
        </w:rPr>
        <w:tab/>
        <w:t>Gruppendiskussion,</w:t>
      </w:r>
    </w:p>
    <w:p w14:paraId="263394EF" w14:textId="77777777" w:rsidR="00BA56C3" w:rsidRDefault="00BA56C3">
      <w:pPr>
        <w:pStyle w:val="V-ListeNormal2"/>
        <w:widowControl/>
        <w:ind w:left="454" w:hanging="454"/>
      </w:pPr>
      <w:r>
        <w:rPr>
          <w:rFonts w:cs="Calibri"/>
        </w:rPr>
        <w:t>–</w:t>
      </w:r>
      <w:r>
        <w:rPr>
          <w:rFonts w:cs="Calibri"/>
        </w:rPr>
        <w:tab/>
        <w:t xml:space="preserve">Interview, </w:t>
      </w:r>
    </w:p>
    <w:p w14:paraId="23E56334" w14:textId="77777777" w:rsidR="00BA56C3" w:rsidRDefault="00BA56C3">
      <w:pPr>
        <w:pStyle w:val="V-ListeNormal2"/>
        <w:widowControl/>
        <w:ind w:left="454" w:hanging="454"/>
      </w:pPr>
      <w:r>
        <w:rPr>
          <w:rFonts w:cs="Calibri"/>
        </w:rPr>
        <w:t>–</w:t>
      </w:r>
      <w:r>
        <w:rPr>
          <w:rFonts w:cs="Calibri"/>
        </w:rPr>
        <w:tab/>
        <w:t>Konfliktgespr</w:t>
      </w:r>
      <w:r>
        <w:rPr>
          <w:rFonts w:cs="Calibri"/>
        </w:rPr>
        <w:t>ä</w:t>
      </w:r>
      <w:r>
        <w:rPr>
          <w:rFonts w:cs="Calibri"/>
        </w:rPr>
        <w:t xml:space="preserve">ch, </w:t>
      </w:r>
    </w:p>
    <w:p w14:paraId="321B7538" w14:textId="77777777" w:rsidR="00BA56C3" w:rsidRDefault="00BA56C3">
      <w:pPr>
        <w:pStyle w:val="V-ListeNormal2"/>
        <w:widowControl/>
        <w:ind w:left="454" w:hanging="454"/>
      </w:pPr>
      <w:r>
        <w:rPr>
          <w:rFonts w:cs="Calibri"/>
        </w:rPr>
        <w:t>–</w:t>
      </w:r>
      <w:r>
        <w:rPr>
          <w:rFonts w:cs="Calibri"/>
        </w:rPr>
        <w:tab/>
        <w:t>Postkorb,</w:t>
      </w:r>
    </w:p>
    <w:p w14:paraId="626CA914" w14:textId="77777777" w:rsidR="00BA56C3" w:rsidRDefault="00BA56C3">
      <w:pPr>
        <w:pStyle w:val="V-ListeNormal2"/>
        <w:widowControl/>
        <w:ind w:left="454" w:hanging="454"/>
      </w:pPr>
      <w:r>
        <w:rPr>
          <w:rFonts w:cs="Calibri"/>
        </w:rPr>
        <w:t>–</w:t>
      </w:r>
      <w:r>
        <w:rPr>
          <w:rFonts w:cs="Calibri"/>
        </w:rPr>
        <w:tab/>
        <w:t>Pr</w:t>
      </w:r>
      <w:r>
        <w:rPr>
          <w:rFonts w:cs="Calibri"/>
        </w:rPr>
        <w:t>ä</w:t>
      </w:r>
      <w:r>
        <w:rPr>
          <w:rFonts w:cs="Calibri"/>
        </w:rPr>
        <w:t>sentation.</w:t>
      </w:r>
    </w:p>
    <w:p w14:paraId="7D9F45E5" w14:textId="77777777" w:rsidR="00BA56C3" w:rsidRDefault="00BA56C3">
      <w:pPr>
        <w:pStyle w:val="V-ListeNormal1"/>
        <w:keepNext/>
        <w:widowControl/>
        <w:rPr>
          <w:rFonts w:cs="Arial"/>
        </w:rPr>
      </w:pPr>
      <w:r>
        <w:rPr>
          <w:w w:val="99"/>
        </w:rPr>
        <w:t xml:space="preserve">Zu den </w:t>
      </w:r>
      <w:r>
        <w:rPr>
          <w:w w:val="99"/>
        </w:rPr>
        <w:t>Ü</w:t>
      </w:r>
      <w:r>
        <w:rPr>
          <w:w w:val="99"/>
        </w:rPr>
        <w:t xml:space="preserve">bungen entwickelt das Landeszentrum Schulmanagement NRW in Zusammenarbeit mit dem Ministerium und den Bezirksregierungen </w:t>
      </w:r>
      <w:r>
        <w:rPr>
          <w:w w:val="99"/>
        </w:rPr>
        <w:t>Ü</w:t>
      </w:r>
      <w:r>
        <w:rPr>
          <w:w w:val="99"/>
        </w:rPr>
        <w:t>bungsaufgaben aus dem T</w:t>
      </w:r>
      <w:r>
        <w:rPr>
          <w:w w:val="99"/>
        </w:rPr>
        <w:t>ä</w:t>
      </w:r>
      <w:r>
        <w:rPr>
          <w:w w:val="99"/>
        </w:rPr>
        <w:t xml:space="preserve">tigkeitsbereich von Schulleiterinnen und Schulleitern. In jeder </w:t>
      </w:r>
      <w:r>
        <w:rPr>
          <w:w w:val="99"/>
        </w:rPr>
        <w:t>Ü</w:t>
      </w:r>
      <w:r>
        <w:rPr>
          <w:w w:val="99"/>
        </w:rPr>
        <w:t>bungsaufgabe m</w:t>
      </w:r>
      <w:r>
        <w:rPr>
          <w:w w:val="99"/>
        </w:rPr>
        <w:t>ü</w:t>
      </w:r>
      <w:r>
        <w:rPr>
          <w:w w:val="99"/>
        </w:rPr>
        <w:t>ssen zwei Leitungskompetenzen der Teilnehmerinnen und Teilnehmer beobachtet werden.</w:t>
      </w:r>
    </w:p>
    <w:p w14:paraId="62495607" w14:textId="77777777" w:rsidR="00BA56C3" w:rsidRDefault="00BA56C3">
      <w:pPr>
        <w:pStyle w:val="V-Normaltext"/>
        <w:widowControl/>
        <w:rPr>
          <w:rFonts w:cs="Calibri"/>
        </w:rPr>
      </w:pPr>
    </w:p>
    <w:p w14:paraId="327643DA" w14:textId="77777777" w:rsidR="00BA56C3" w:rsidRDefault="00BA56C3">
      <w:pPr>
        <w:pStyle w:val="V-ListeNormal1"/>
        <w:keepNext/>
        <w:widowControl/>
        <w:rPr>
          <w:rFonts w:cs="Arial"/>
        </w:rPr>
      </w:pPr>
      <w:r>
        <w:rPr>
          <w:rFonts w:cs="Arial"/>
        </w:rPr>
        <w:t>Leitungskompetenzen im EFV sind Kommunikation, Rollenklarheit, Innovation und Management (Steuerung, Entscheidung, Planung und Organisation). Die Beschreibung des beobachtbaren Verhaltens und die Erhebung von individuellen Auspr</w:t>
      </w:r>
      <w:r>
        <w:rPr>
          <w:rFonts w:cs="Arial"/>
        </w:rPr>
        <w:t>ä</w:t>
      </w:r>
      <w:r>
        <w:rPr>
          <w:rFonts w:cs="Arial"/>
        </w:rPr>
        <w:t>gungen der Kompetenzen</w:t>
      </w:r>
      <w:r>
        <w:t xml:space="preserve"> erfolgen nach kompetenzspezifischen Kriterien. Die Kriterien werden evaluiert und bei Bedarf angepasst. </w:t>
      </w:r>
    </w:p>
    <w:p w14:paraId="7E15DEF4" w14:textId="77777777" w:rsidR="00BA56C3" w:rsidRDefault="00BA56C3">
      <w:pPr>
        <w:pStyle w:val="V-Normaltext"/>
        <w:widowControl/>
        <w:rPr>
          <w:rFonts w:cs="Calibri"/>
        </w:rPr>
      </w:pPr>
    </w:p>
    <w:p w14:paraId="281731E6" w14:textId="77777777" w:rsidR="00BA56C3" w:rsidRDefault="00BA56C3">
      <w:pPr>
        <w:pStyle w:val="V-ListeNormal1"/>
        <w:keepNext/>
        <w:widowControl/>
        <w:ind w:left="227" w:hanging="227"/>
      </w:pPr>
      <w:r>
        <w:rPr>
          <w:rFonts w:cs="Arial"/>
        </w:rPr>
        <w:t>6.</w:t>
      </w:r>
      <w:r>
        <w:rPr>
          <w:rFonts w:cs="Arial"/>
        </w:rPr>
        <w:tab/>
        <w:t xml:space="preserve">Die </w:t>
      </w:r>
      <w:r>
        <w:rPr>
          <w:rFonts w:cs="Arial"/>
        </w:rPr>
        <w:t>Ü</w:t>
      </w:r>
      <w:r>
        <w:rPr>
          <w:rFonts w:cs="Arial"/>
        </w:rPr>
        <w:t>bungsaufgaben f</w:t>
      </w:r>
      <w:r>
        <w:rPr>
          <w:rFonts w:cs="Arial"/>
        </w:rPr>
        <w:t>ü</w:t>
      </w:r>
      <w:r>
        <w:rPr>
          <w:rFonts w:cs="Arial"/>
        </w:rPr>
        <w:t>r das jeweilige EFV werden vom Landeszentrum Schulmanagement NRW im Auftrag des Ministeriums f</w:t>
      </w:r>
      <w:r>
        <w:rPr>
          <w:rFonts w:cs="Arial"/>
        </w:rPr>
        <w:t>ü</w:t>
      </w:r>
      <w:r>
        <w:rPr>
          <w:rFonts w:cs="Arial"/>
        </w:rPr>
        <w:t xml:space="preserve">r Schule und Weiterbildung bereitgestellt. </w:t>
      </w:r>
    </w:p>
    <w:p w14:paraId="1CE216C1" w14:textId="77777777" w:rsidR="00BA56C3" w:rsidRDefault="00BA56C3">
      <w:pPr>
        <w:pStyle w:val="V-Normaltext"/>
        <w:widowControl/>
      </w:pPr>
    </w:p>
    <w:p w14:paraId="288FA78E" w14:textId="77777777" w:rsidR="00BA56C3" w:rsidRDefault="00BA56C3">
      <w:pPr>
        <w:pStyle w:val="V-ListeNormal1"/>
        <w:keepNext/>
        <w:widowControl/>
        <w:rPr>
          <w:rFonts w:cs="Arial"/>
        </w:rPr>
      </w:pPr>
      <w:r>
        <w:t>Die Beobachterinnen und Beobachter werden vor Beginn des EFV vom Landeszentrum Schulmanagement NRW in einer gemeinsamen Sitzung mit den gem</w:t>
      </w:r>
      <w:r>
        <w:t>äß</w:t>
      </w:r>
      <w:r>
        <w:t xml:space="preserve"> Nr. 4 benannten Personen auf die </w:t>
      </w:r>
      <w:r>
        <w:t>Ü</w:t>
      </w:r>
      <w:r>
        <w:t xml:space="preserve">bungsaufgaben vorbereitet. Die schulfachliche Gleichstellungsbeauftragte nimmt an dieser Sitzung gem. </w:t>
      </w:r>
      <w:r>
        <w:t>§</w:t>
      </w:r>
      <w:r>
        <w:t xml:space="preserve"> 17 Abs. 1 Nr. 1 zweiter Halbsatz LGG teil. </w:t>
      </w:r>
    </w:p>
    <w:p w14:paraId="2A1BCA54" w14:textId="77777777" w:rsidR="00BA56C3" w:rsidRDefault="00BA56C3">
      <w:pPr>
        <w:pStyle w:val="V-Normaltext"/>
        <w:widowControl/>
        <w:rPr>
          <w:rFonts w:cs="Calibri"/>
        </w:rPr>
      </w:pPr>
    </w:p>
    <w:p w14:paraId="072DC6E5" w14:textId="77777777" w:rsidR="00BA56C3" w:rsidRDefault="00BA56C3">
      <w:pPr>
        <w:pStyle w:val="V-ListeNormal1"/>
        <w:keepNext/>
        <w:widowControl/>
        <w:ind w:left="227" w:hanging="227"/>
      </w:pPr>
      <w:r>
        <w:rPr>
          <w:rFonts w:cs="Arial"/>
        </w:rPr>
        <w:t>7.</w:t>
      </w:r>
      <w:r>
        <w:rPr>
          <w:rFonts w:cs="Arial"/>
        </w:rPr>
        <w:tab/>
        <w:t xml:space="preserve">Jede Leitungskompetenz (Nr. 5) wird in zwei unterschiedlichen </w:t>
      </w:r>
      <w:r>
        <w:rPr>
          <w:rFonts w:cs="Arial"/>
        </w:rPr>
        <w:t>Ü</w:t>
      </w:r>
      <w:r>
        <w:rPr>
          <w:rFonts w:cs="Arial"/>
        </w:rPr>
        <w:t>bungsaufgaben von jeweils zwei Beobachterinnen oder Beobachtern anhand der kompetenzspezifischen Kriterien bewertet. Die Beobachterinnen und Beobachter wechseln sich in einem rollierenden System ab.</w:t>
      </w:r>
    </w:p>
    <w:p w14:paraId="0233F285" w14:textId="77777777" w:rsidR="00BA56C3" w:rsidRDefault="00BA56C3">
      <w:pPr>
        <w:pStyle w:val="V-Normaltext"/>
        <w:widowControl/>
      </w:pPr>
    </w:p>
    <w:p w14:paraId="1DEB9C0E" w14:textId="77777777" w:rsidR="00BA56C3" w:rsidRDefault="00BA56C3">
      <w:pPr>
        <w:pStyle w:val="V-ListeNormal1"/>
        <w:keepNext/>
        <w:widowControl/>
        <w:rPr>
          <w:rFonts w:cs="Arial"/>
        </w:rPr>
      </w:pPr>
      <w:r>
        <w:t>Die Teilnehmerinnen und Teilnehmer f</w:t>
      </w:r>
      <w:r>
        <w:t>ü</w:t>
      </w:r>
      <w:r>
        <w:t xml:space="preserve">hren die </w:t>
      </w:r>
      <w:r>
        <w:t>Ü</w:t>
      </w:r>
      <w:r>
        <w:t>bungsaufgaben einzeln oder in Gruppen aus. Im Anschluss daran bewertet jede Beobachterin und jeder Beobachter die individuelle Auspr</w:t>
      </w:r>
      <w:r>
        <w:t>ä</w:t>
      </w:r>
      <w:r>
        <w:t>gung der Kriterien f</w:t>
      </w:r>
      <w:r>
        <w:t>ü</w:t>
      </w:r>
      <w:r>
        <w:t>r die entsprechenden Leitungskompetenzen einzeln wie folgt:</w:t>
      </w:r>
    </w:p>
    <w:p w14:paraId="72CE805B" w14:textId="77777777" w:rsidR="00BA56C3" w:rsidRDefault="00BA56C3">
      <w:pPr>
        <w:pStyle w:val="V-Normaltext"/>
        <w:widowControl/>
        <w:rPr>
          <w:rFonts w:cs="Calibri"/>
        </w:rPr>
      </w:pPr>
    </w:p>
    <w:p w14:paraId="771F0789" w14:textId="77777777" w:rsidR="00BA56C3" w:rsidRDefault="00BA56C3">
      <w:pPr>
        <w:pStyle w:val="V-ListeNormal1"/>
        <w:keepNext/>
        <w:widowControl/>
      </w:pPr>
      <w:r>
        <w:rPr>
          <w:rFonts w:cs="Arial"/>
        </w:rPr>
        <w:t>Gut erf</w:t>
      </w:r>
      <w:r>
        <w:rPr>
          <w:rFonts w:cs="Arial"/>
        </w:rPr>
        <w:t>ü</w:t>
      </w:r>
      <w:r>
        <w:rPr>
          <w:rFonts w:cs="Arial"/>
        </w:rPr>
        <w:t>llt, erf</w:t>
      </w:r>
      <w:r>
        <w:rPr>
          <w:rFonts w:cs="Arial"/>
        </w:rPr>
        <w:t>ü</w:t>
      </w:r>
      <w:r>
        <w:rPr>
          <w:rFonts w:cs="Arial"/>
        </w:rPr>
        <w:t>llt, zum Teil erf</w:t>
      </w:r>
      <w:r>
        <w:rPr>
          <w:rFonts w:cs="Arial"/>
        </w:rPr>
        <w:t>ü</w:t>
      </w:r>
      <w:r>
        <w:rPr>
          <w:rFonts w:cs="Arial"/>
        </w:rPr>
        <w:t>llt, nicht erf</w:t>
      </w:r>
      <w:r>
        <w:rPr>
          <w:rFonts w:cs="Arial"/>
        </w:rPr>
        <w:t>ü</w:t>
      </w:r>
      <w:r>
        <w:rPr>
          <w:rFonts w:cs="Arial"/>
        </w:rPr>
        <w:t>llt.</w:t>
      </w:r>
    </w:p>
    <w:p w14:paraId="7C7102EF" w14:textId="77777777" w:rsidR="00BA56C3" w:rsidRDefault="00BA56C3">
      <w:pPr>
        <w:pStyle w:val="V-Normaltext"/>
        <w:widowControl/>
      </w:pPr>
    </w:p>
    <w:p w14:paraId="168A87E2" w14:textId="77777777" w:rsidR="00BA56C3" w:rsidRDefault="00BA56C3">
      <w:pPr>
        <w:pStyle w:val="V-ListeNormal1"/>
        <w:keepNext/>
        <w:widowControl/>
        <w:ind w:left="227" w:hanging="227"/>
        <w:rPr>
          <w:rFonts w:cs="Arial"/>
        </w:rPr>
      </w:pPr>
      <w:r>
        <w:t>8.</w:t>
      </w:r>
      <w:r>
        <w:tab/>
        <w:t>Durch Ausz</w:t>
      </w:r>
      <w:r>
        <w:t>ä</w:t>
      </w:r>
      <w:r>
        <w:t>hlen der Einzelbewertungen der Beobachterin oder des Beobachters gem</w:t>
      </w:r>
      <w:r>
        <w:t>äß</w:t>
      </w:r>
      <w:r>
        <w:t xml:space="preserve"> Nr. 7 wird f</w:t>
      </w:r>
      <w:r>
        <w:t>ü</w:t>
      </w:r>
      <w:r>
        <w:t>r jede Leitungskompetenz einer der nachfolgenden Punktwerte ermittelt:</w:t>
      </w:r>
    </w:p>
    <w:p w14:paraId="5B8BA2B8" w14:textId="77777777" w:rsidR="00BA56C3" w:rsidRDefault="00BA56C3">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40" w:type="dxa"/>
          <w:right w:w="40" w:type="dxa"/>
        </w:tblCellMar>
        <w:tblLook w:val="0000" w:firstRow="0" w:lastRow="0" w:firstColumn="0" w:lastColumn="0" w:noHBand="0" w:noVBand="0"/>
      </w:tblPr>
      <w:tblGrid>
        <w:gridCol w:w="3632"/>
        <w:gridCol w:w="1313"/>
      </w:tblGrid>
      <w:tr w:rsidR="00000000" w14:paraId="3EA89B1E" w14:textId="77777777">
        <w:trPr>
          <w:trHeight w:val="283"/>
        </w:trPr>
        <w:tc>
          <w:tcPr>
            <w:tcW w:w="3441" w:type="dxa"/>
            <w:tcMar>
              <w:top w:w="20" w:type="dxa"/>
              <w:left w:w="20" w:type="dxa"/>
              <w:bottom w:w="40" w:type="dxa"/>
              <w:right w:w="40" w:type="dxa"/>
            </w:tcMar>
          </w:tcPr>
          <w:p w14:paraId="16EE60D6" w14:textId="77777777" w:rsidR="00BA56C3" w:rsidRDefault="00BA56C3">
            <w:pPr>
              <w:pStyle w:val="V-Normaltext"/>
              <w:widowControl/>
            </w:pPr>
            <w:r>
              <w:t xml:space="preserve">Die </w:t>
            </w:r>
            <w:r>
              <w:rPr>
                <w:rFonts w:cs="Calibri"/>
              </w:rPr>
              <w:t>ü</w:t>
            </w:r>
            <w:r>
              <w:rPr>
                <w:rFonts w:cs="Calibri"/>
              </w:rPr>
              <w:t xml:space="preserve">berwiegende Zahl der Kriterien wurde mit </w:t>
            </w:r>
            <w:r>
              <w:rPr>
                <w:rFonts w:cs="Calibri"/>
              </w:rPr>
              <w:t>„</w:t>
            </w:r>
            <w:r>
              <w:rPr>
                <w:rFonts w:cs="Calibri"/>
              </w:rPr>
              <w:t>gut erf</w:t>
            </w:r>
            <w:r>
              <w:rPr>
                <w:rFonts w:cs="Calibri"/>
              </w:rPr>
              <w:t>ü</w:t>
            </w:r>
            <w:r>
              <w:rPr>
                <w:rFonts w:cs="Calibri"/>
              </w:rPr>
              <w:t>llt</w:t>
            </w:r>
            <w:r>
              <w:rPr>
                <w:rFonts w:cs="Calibri"/>
              </w:rPr>
              <w:t>“</w:t>
            </w:r>
            <w:r>
              <w:rPr>
                <w:rFonts w:cs="Calibri"/>
              </w:rPr>
              <w:t xml:space="preserve"> bewertet:</w:t>
            </w:r>
          </w:p>
        </w:tc>
        <w:tc>
          <w:tcPr>
            <w:tcW w:w="1244" w:type="dxa"/>
            <w:tcMar>
              <w:top w:w="20" w:type="dxa"/>
              <w:left w:w="20" w:type="dxa"/>
              <w:bottom w:w="40" w:type="dxa"/>
              <w:right w:w="40" w:type="dxa"/>
            </w:tcMar>
            <w:vAlign w:val="center"/>
          </w:tcPr>
          <w:p w14:paraId="5205AC1C" w14:textId="77777777" w:rsidR="00BA56C3" w:rsidRDefault="00BA56C3">
            <w:pPr>
              <w:pStyle w:val="V-Normaltext"/>
              <w:widowControl/>
              <w:jc w:val="center"/>
            </w:pPr>
            <w:r>
              <w:rPr>
                <w:rFonts w:cs="Calibri"/>
              </w:rPr>
              <w:t>4 Punkte</w:t>
            </w:r>
          </w:p>
        </w:tc>
      </w:tr>
      <w:tr w:rsidR="00000000" w14:paraId="41371F5D" w14:textId="77777777">
        <w:trPr>
          <w:trHeight w:val="288"/>
        </w:trPr>
        <w:tc>
          <w:tcPr>
            <w:tcW w:w="3441" w:type="dxa"/>
            <w:tcMar>
              <w:top w:w="20" w:type="dxa"/>
              <w:left w:w="20" w:type="dxa"/>
              <w:bottom w:w="40" w:type="dxa"/>
              <w:right w:w="40" w:type="dxa"/>
            </w:tcMar>
          </w:tcPr>
          <w:p w14:paraId="6553ABC8" w14:textId="77777777" w:rsidR="00BA56C3" w:rsidRDefault="00BA56C3">
            <w:pPr>
              <w:pStyle w:val="V-Normaltext"/>
              <w:widowControl/>
              <w:rPr>
                <w:rFonts w:cs="Calibri"/>
              </w:rPr>
            </w:pPr>
            <w:r>
              <w:rPr>
                <w:rFonts w:cs="Calibri"/>
              </w:rPr>
              <w:t xml:space="preserve">Die </w:t>
            </w:r>
            <w:r>
              <w:t>ü</w:t>
            </w:r>
            <w:r>
              <w:t xml:space="preserve">berwiegende Zahl der Kriterien wurde mindestens mit </w:t>
            </w:r>
            <w:r>
              <w:t>„</w:t>
            </w:r>
            <w:r>
              <w:t>erf</w:t>
            </w:r>
            <w:r>
              <w:t>ü</w:t>
            </w:r>
            <w:r>
              <w:t>llt</w:t>
            </w:r>
            <w:r>
              <w:t>“</w:t>
            </w:r>
            <w:r>
              <w:t xml:space="preserve"> bewertet:</w:t>
            </w:r>
          </w:p>
        </w:tc>
        <w:tc>
          <w:tcPr>
            <w:tcW w:w="1244" w:type="dxa"/>
            <w:tcMar>
              <w:top w:w="20" w:type="dxa"/>
              <w:left w:w="20" w:type="dxa"/>
              <w:bottom w:w="40" w:type="dxa"/>
              <w:right w:w="40" w:type="dxa"/>
            </w:tcMar>
            <w:vAlign w:val="center"/>
          </w:tcPr>
          <w:p w14:paraId="55F20859" w14:textId="77777777" w:rsidR="00BA56C3" w:rsidRDefault="00BA56C3">
            <w:pPr>
              <w:pStyle w:val="V-Normaltext"/>
              <w:widowControl/>
              <w:jc w:val="center"/>
              <w:rPr>
                <w:rFonts w:cs="Calibri"/>
              </w:rPr>
            </w:pPr>
            <w:r>
              <w:t>3 Punkte</w:t>
            </w:r>
          </w:p>
        </w:tc>
      </w:tr>
      <w:tr w:rsidR="00000000" w14:paraId="60052800" w14:textId="77777777">
        <w:trPr>
          <w:trHeight w:val="238"/>
        </w:trPr>
        <w:tc>
          <w:tcPr>
            <w:tcW w:w="3441" w:type="dxa"/>
            <w:tcMar>
              <w:top w:w="20" w:type="dxa"/>
              <w:left w:w="20" w:type="dxa"/>
              <w:bottom w:w="40" w:type="dxa"/>
              <w:right w:w="40" w:type="dxa"/>
            </w:tcMar>
          </w:tcPr>
          <w:p w14:paraId="7ABB153D" w14:textId="77777777" w:rsidR="00BA56C3" w:rsidRDefault="00BA56C3">
            <w:pPr>
              <w:pStyle w:val="V-Normaltext"/>
              <w:widowControl/>
              <w:rPr>
                <w:rFonts w:cs="Calibri"/>
              </w:rPr>
            </w:pPr>
            <w:r>
              <w:t>Mindestens die H</w:t>
            </w:r>
            <w:r>
              <w:t>ä</w:t>
            </w:r>
            <w:r>
              <w:t xml:space="preserve">lfte der Kriterien wurde nicht besser als mit </w:t>
            </w:r>
            <w:r>
              <w:t>„</w:t>
            </w:r>
            <w:r>
              <w:t>zum Teil erf</w:t>
            </w:r>
            <w:r>
              <w:t>ü</w:t>
            </w:r>
            <w:r>
              <w:t>llt</w:t>
            </w:r>
            <w:r>
              <w:t>“</w:t>
            </w:r>
            <w:r>
              <w:t xml:space="preserve"> bewertet:</w:t>
            </w:r>
          </w:p>
        </w:tc>
        <w:tc>
          <w:tcPr>
            <w:tcW w:w="1244" w:type="dxa"/>
            <w:tcMar>
              <w:top w:w="20" w:type="dxa"/>
              <w:left w:w="20" w:type="dxa"/>
              <w:bottom w:w="40" w:type="dxa"/>
              <w:right w:w="40" w:type="dxa"/>
            </w:tcMar>
            <w:vAlign w:val="center"/>
          </w:tcPr>
          <w:p w14:paraId="762AB8EC" w14:textId="77777777" w:rsidR="00BA56C3" w:rsidRDefault="00BA56C3">
            <w:pPr>
              <w:pStyle w:val="V-Normaltext"/>
              <w:widowControl/>
              <w:jc w:val="center"/>
              <w:rPr>
                <w:rFonts w:cs="Calibri"/>
              </w:rPr>
            </w:pPr>
            <w:r>
              <w:t>2 Punkte</w:t>
            </w:r>
          </w:p>
        </w:tc>
      </w:tr>
      <w:tr w:rsidR="00000000" w14:paraId="060EED78" w14:textId="77777777">
        <w:trPr>
          <w:trHeight w:val="287"/>
        </w:trPr>
        <w:tc>
          <w:tcPr>
            <w:tcW w:w="3441" w:type="dxa"/>
            <w:tcMar>
              <w:top w:w="20" w:type="dxa"/>
              <w:left w:w="20" w:type="dxa"/>
              <w:bottom w:w="40" w:type="dxa"/>
              <w:right w:w="40" w:type="dxa"/>
            </w:tcMar>
          </w:tcPr>
          <w:p w14:paraId="40DC61FD" w14:textId="77777777" w:rsidR="00BA56C3" w:rsidRDefault="00BA56C3">
            <w:pPr>
              <w:pStyle w:val="V-Normaltext"/>
              <w:widowControl/>
            </w:pPr>
            <w:r>
              <w:lastRenderedPageBreak/>
              <w:t xml:space="preserve">Die </w:t>
            </w:r>
            <w:r>
              <w:rPr>
                <w:rFonts w:cs="Calibri"/>
              </w:rPr>
              <w:t>ü</w:t>
            </w:r>
            <w:r>
              <w:rPr>
                <w:rFonts w:cs="Calibri"/>
              </w:rPr>
              <w:t xml:space="preserve">berwiegende Zahl der Kriterien wurde mit </w:t>
            </w:r>
            <w:r>
              <w:rPr>
                <w:rFonts w:cs="Calibri"/>
              </w:rPr>
              <w:t>„</w:t>
            </w:r>
            <w:r>
              <w:rPr>
                <w:rFonts w:cs="Calibri"/>
              </w:rPr>
              <w:t>nicht erf</w:t>
            </w:r>
            <w:r>
              <w:rPr>
                <w:rFonts w:cs="Calibri"/>
              </w:rPr>
              <w:t>ü</w:t>
            </w:r>
            <w:r>
              <w:rPr>
                <w:rFonts w:cs="Calibri"/>
              </w:rPr>
              <w:t>llt</w:t>
            </w:r>
            <w:r>
              <w:rPr>
                <w:rFonts w:cs="Calibri"/>
              </w:rPr>
              <w:t>“</w:t>
            </w:r>
            <w:r>
              <w:rPr>
                <w:rFonts w:cs="Calibri"/>
              </w:rPr>
              <w:t xml:space="preserve"> bewertet:</w:t>
            </w:r>
          </w:p>
        </w:tc>
        <w:tc>
          <w:tcPr>
            <w:tcW w:w="1244" w:type="dxa"/>
            <w:tcMar>
              <w:top w:w="20" w:type="dxa"/>
              <w:left w:w="20" w:type="dxa"/>
              <w:bottom w:w="40" w:type="dxa"/>
              <w:right w:w="40" w:type="dxa"/>
            </w:tcMar>
            <w:vAlign w:val="center"/>
          </w:tcPr>
          <w:p w14:paraId="61A80684" w14:textId="77777777" w:rsidR="00BA56C3" w:rsidRDefault="00BA56C3">
            <w:pPr>
              <w:pStyle w:val="V-Normaltext"/>
              <w:widowControl/>
              <w:jc w:val="center"/>
            </w:pPr>
            <w:r>
              <w:rPr>
                <w:rFonts w:cs="Calibri"/>
              </w:rPr>
              <w:t>1 Punkt</w:t>
            </w:r>
          </w:p>
        </w:tc>
      </w:tr>
    </w:tbl>
    <w:p w14:paraId="05B8BD35" w14:textId="77777777" w:rsidR="00BA56C3" w:rsidRDefault="00BA56C3">
      <w:pPr>
        <w:pStyle w:val="V-ListeNormal1"/>
        <w:keepNext/>
        <w:widowControl/>
        <w:rPr>
          <w:rFonts w:cs="Arial"/>
        </w:rPr>
      </w:pPr>
      <w:r>
        <w:t>Die f</w:t>
      </w:r>
      <w:r>
        <w:t>ü</w:t>
      </w:r>
      <w:r>
        <w:t xml:space="preserve">r dieselbe Leitungskompetenz vergebenen Punktwerte werden zur Kompetenzbewertung addiert. Durch Addition der Kompetenzbewertungen ergibt sich der Gesamtpunktwert (s. Tabelle). </w:t>
      </w:r>
    </w:p>
    <w:p w14:paraId="1B3F5EF7" w14:textId="77777777" w:rsidR="00BA56C3" w:rsidRDefault="00BA56C3">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958"/>
        <w:gridCol w:w="840"/>
        <w:gridCol w:w="840"/>
        <w:gridCol w:w="853"/>
        <w:gridCol w:w="853"/>
        <w:gridCol w:w="621"/>
      </w:tblGrid>
      <w:tr w:rsidR="00000000" w14:paraId="5FB39F22" w14:textId="77777777">
        <w:trPr>
          <w:trHeight w:val="385"/>
        </w:trPr>
        <w:tc>
          <w:tcPr>
            <w:tcW w:w="948" w:type="dxa"/>
            <w:vMerge w:val="restart"/>
            <w:tcMar>
              <w:top w:w="-20" w:type="dxa"/>
              <w:left w:w="40" w:type="dxa"/>
              <w:bottom w:w="0" w:type="dxa"/>
              <w:right w:w="40" w:type="dxa"/>
            </w:tcMar>
          </w:tcPr>
          <w:p w14:paraId="692AF2D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40" w:lineRule="exact"/>
              <w:jc w:val="center"/>
            </w:pPr>
          </w:p>
          <w:p w14:paraId="2FB3C68D"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50" w:after="10" w:line="180" w:lineRule="exact"/>
              <w:jc w:val="center"/>
            </w:pPr>
            <w:r>
              <w:rPr>
                <w:rFonts w:ascii="Arial" w:hAnsi="Arial" w:cs="Calibri"/>
                <w:color w:val="000000"/>
                <w:sz w:val="14"/>
              </w:rPr>
              <w:t>Leitungs-kompetenz</w:t>
            </w:r>
          </w:p>
        </w:tc>
        <w:tc>
          <w:tcPr>
            <w:tcW w:w="1660" w:type="dxa"/>
            <w:gridSpan w:val="2"/>
            <w:tcMar>
              <w:top w:w="-20" w:type="dxa"/>
              <w:left w:w="40" w:type="dxa"/>
              <w:bottom w:w="0" w:type="dxa"/>
              <w:right w:w="40" w:type="dxa"/>
            </w:tcMar>
            <w:vAlign w:val="center"/>
          </w:tcPr>
          <w:p w14:paraId="1ED4E6E4"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jc w:val="center"/>
            </w:pPr>
            <w:r>
              <w:rPr>
                <w:rFonts w:ascii="Arial" w:hAnsi="Arial" w:cs="Calibri"/>
                <w:color w:val="000000"/>
                <w:sz w:val="14"/>
              </w:rPr>
              <w:t xml:space="preserve">1. </w:t>
            </w:r>
            <w:r>
              <w:rPr>
                <w:rFonts w:ascii="Arial" w:hAnsi="Arial" w:cs="Calibri"/>
                <w:color w:val="000000"/>
                <w:sz w:val="14"/>
              </w:rPr>
              <w:t>Ü</w:t>
            </w:r>
            <w:r>
              <w:rPr>
                <w:rFonts w:ascii="Arial" w:hAnsi="Arial" w:cs="Calibri"/>
                <w:color w:val="000000"/>
                <w:sz w:val="14"/>
              </w:rPr>
              <w:t>bungsaufgabe</w:t>
            </w:r>
          </w:p>
        </w:tc>
        <w:tc>
          <w:tcPr>
            <w:tcW w:w="1686" w:type="dxa"/>
            <w:gridSpan w:val="2"/>
            <w:tcMar>
              <w:top w:w="-20" w:type="dxa"/>
              <w:left w:w="40" w:type="dxa"/>
              <w:bottom w:w="0" w:type="dxa"/>
              <w:right w:w="40" w:type="dxa"/>
            </w:tcMar>
            <w:vAlign w:val="center"/>
          </w:tcPr>
          <w:p w14:paraId="68AA803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 xml:space="preserve">2. </w:t>
            </w:r>
            <w:r>
              <w:rPr>
                <w:rFonts w:ascii="Arial" w:hAnsi="Arial" w:cs="Calibri"/>
                <w:color w:val="000000"/>
                <w:sz w:val="14"/>
              </w:rPr>
              <w:t>Ü</w:t>
            </w:r>
            <w:r>
              <w:rPr>
                <w:rFonts w:ascii="Arial" w:hAnsi="Arial" w:cs="Calibri"/>
                <w:color w:val="000000"/>
                <w:sz w:val="14"/>
              </w:rPr>
              <w:t>bungsaufgabe</w:t>
            </w:r>
          </w:p>
        </w:tc>
        <w:tc>
          <w:tcPr>
            <w:tcW w:w="614" w:type="dxa"/>
            <w:vMerge w:val="restart"/>
            <w:tcMar>
              <w:top w:w="-20" w:type="dxa"/>
              <w:left w:w="40" w:type="dxa"/>
              <w:bottom w:w="0" w:type="dxa"/>
              <w:right w:w="40" w:type="dxa"/>
            </w:tcMar>
          </w:tcPr>
          <w:p w14:paraId="70065B9B"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40" w:lineRule="exact"/>
              <w:ind w:left="1" w:hanging="1"/>
              <w:jc w:val="center"/>
              <w:rPr>
                <w:rFonts w:cs="Calibri"/>
              </w:rPr>
            </w:pPr>
          </w:p>
          <w:p w14:paraId="3EF53308"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50" w:after="10" w:line="180" w:lineRule="exact"/>
              <w:ind w:left="1" w:hanging="1"/>
              <w:jc w:val="center"/>
              <w:rPr>
                <w:rFonts w:cs="Calibri"/>
              </w:rPr>
            </w:pPr>
            <w:r>
              <w:rPr>
                <w:rFonts w:ascii="Arial" w:hAnsi="Arial" w:cs="Arial"/>
                <w:color w:val="000000"/>
                <w:sz w:val="14"/>
              </w:rPr>
              <w:t>Kompetenzbewertung</w:t>
            </w:r>
          </w:p>
        </w:tc>
      </w:tr>
      <w:tr w:rsidR="00000000" w14:paraId="6786B32E" w14:textId="77777777">
        <w:tc>
          <w:tcPr>
            <w:tcW w:w="948" w:type="dxa"/>
            <w:vMerge/>
            <w:tcMar>
              <w:top w:w="-20" w:type="dxa"/>
              <w:left w:w="40" w:type="dxa"/>
              <w:bottom w:w="0" w:type="dxa"/>
              <w:right w:w="40" w:type="dxa"/>
            </w:tcMar>
          </w:tcPr>
          <w:p w14:paraId="08ECC468" w14:textId="77777777" w:rsidR="00BA56C3" w:rsidRDefault="00BA56C3">
            <w:pPr>
              <w:tabs>
                <w:tab w:val="left" w:pos="33"/>
                <w:tab w:val="left" w:pos="700"/>
                <w:tab w:val="left" w:pos="1400"/>
                <w:tab w:val="left" w:pos="2100"/>
                <w:tab w:val="left" w:pos="2800"/>
                <w:tab w:val="left" w:pos="3500"/>
                <w:tab w:val="left" w:pos="4200"/>
                <w:tab w:val="left" w:pos="4900"/>
                <w:tab w:val="left" w:pos="5600"/>
                <w:tab w:val="left" w:pos="6300"/>
                <w:tab w:val="left" w:pos="7000"/>
              </w:tabs>
              <w:spacing w:before="10" w:after="10" w:line="320" w:lineRule="exact"/>
              <w:ind w:left="34" w:right="113" w:hanging="1"/>
              <w:jc w:val="both"/>
            </w:pPr>
          </w:p>
        </w:tc>
        <w:tc>
          <w:tcPr>
            <w:tcW w:w="830" w:type="dxa"/>
            <w:tcMar>
              <w:top w:w="-20" w:type="dxa"/>
              <w:left w:w="40" w:type="dxa"/>
              <w:bottom w:w="0" w:type="dxa"/>
              <w:right w:w="40" w:type="dxa"/>
            </w:tcMar>
            <w:vAlign w:val="center"/>
          </w:tcPr>
          <w:p w14:paraId="7E377037"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Punktwert</w:t>
            </w:r>
            <w:r>
              <w:rPr>
                <w:rFonts w:ascii="Arial" w:hAnsi="Arial" w:cs="Calibri"/>
                <w:color w:val="000000"/>
                <w:sz w:val="14"/>
              </w:rPr>
              <w:br/>
              <w:t xml:space="preserve">1. </w:t>
            </w:r>
          </w:p>
          <w:p w14:paraId="2FD8F527"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Beobachter/in</w:t>
            </w:r>
          </w:p>
        </w:tc>
        <w:tc>
          <w:tcPr>
            <w:tcW w:w="830" w:type="dxa"/>
            <w:tcMar>
              <w:top w:w="-20" w:type="dxa"/>
              <w:left w:w="40" w:type="dxa"/>
              <w:bottom w:w="0" w:type="dxa"/>
              <w:right w:w="40" w:type="dxa"/>
            </w:tcMar>
            <w:vAlign w:val="center"/>
          </w:tcPr>
          <w:p w14:paraId="3141A6B8"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 xml:space="preserve"> Punktwert</w:t>
            </w:r>
            <w:r>
              <w:rPr>
                <w:rFonts w:ascii="Arial" w:hAnsi="Arial" w:cs="Calibri"/>
                <w:color w:val="000000"/>
                <w:sz w:val="14"/>
              </w:rPr>
              <w:br/>
              <w:t xml:space="preserve">2. </w:t>
            </w:r>
          </w:p>
          <w:p w14:paraId="3EA5BA9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Beobachter/in</w:t>
            </w:r>
          </w:p>
        </w:tc>
        <w:tc>
          <w:tcPr>
            <w:tcW w:w="843" w:type="dxa"/>
            <w:tcMar>
              <w:top w:w="-20" w:type="dxa"/>
              <w:left w:w="40" w:type="dxa"/>
              <w:bottom w:w="0" w:type="dxa"/>
              <w:right w:w="40" w:type="dxa"/>
            </w:tcMar>
            <w:vAlign w:val="center"/>
          </w:tcPr>
          <w:p w14:paraId="76F4BD5F"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 xml:space="preserve"> Punktwert 1.</w:t>
            </w:r>
          </w:p>
          <w:p w14:paraId="2611E963"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 xml:space="preserve"> Beobachter/in</w:t>
            </w:r>
          </w:p>
        </w:tc>
        <w:tc>
          <w:tcPr>
            <w:tcW w:w="843" w:type="dxa"/>
            <w:tcMar>
              <w:top w:w="-20" w:type="dxa"/>
              <w:left w:w="40" w:type="dxa"/>
              <w:bottom w:w="0" w:type="dxa"/>
              <w:right w:w="40" w:type="dxa"/>
            </w:tcMar>
            <w:vAlign w:val="center"/>
          </w:tcPr>
          <w:p w14:paraId="183348D1"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 xml:space="preserve">Punktwert 2. </w:t>
            </w:r>
          </w:p>
          <w:p w14:paraId="027D4934"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pPr>
            <w:r>
              <w:rPr>
                <w:rFonts w:ascii="Arial" w:hAnsi="Arial" w:cs="Calibri"/>
                <w:color w:val="000000"/>
                <w:sz w:val="14"/>
              </w:rPr>
              <w:t>Beobachter/in</w:t>
            </w:r>
          </w:p>
        </w:tc>
        <w:tc>
          <w:tcPr>
            <w:tcW w:w="614" w:type="dxa"/>
            <w:vMerge/>
            <w:tcMar>
              <w:top w:w="-20" w:type="dxa"/>
              <w:left w:w="40" w:type="dxa"/>
              <w:bottom w:w="0" w:type="dxa"/>
              <w:right w:w="40" w:type="dxa"/>
            </w:tcMar>
          </w:tcPr>
          <w:p w14:paraId="1B6E0A1D"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320" w:lineRule="exact"/>
              <w:ind w:left="358" w:hanging="1"/>
              <w:jc w:val="both"/>
              <w:rPr>
                <w:rFonts w:cs="Calibri"/>
              </w:rPr>
            </w:pPr>
          </w:p>
        </w:tc>
      </w:tr>
      <w:tr w:rsidR="00000000" w14:paraId="394B6BC4" w14:textId="77777777">
        <w:trPr>
          <w:trHeight w:val="397"/>
        </w:trPr>
        <w:tc>
          <w:tcPr>
            <w:tcW w:w="948" w:type="dxa"/>
            <w:tcMar>
              <w:top w:w="-20" w:type="dxa"/>
              <w:left w:w="40" w:type="dxa"/>
              <w:bottom w:w="0" w:type="dxa"/>
              <w:right w:w="40" w:type="dxa"/>
            </w:tcMar>
            <w:vAlign w:val="center"/>
          </w:tcPr>
          <w:p w14:paraId="3594E8D8"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Kommuni-kation</w:t>
            </w:r>
          </w:p>
        </w:tc>
        <w:tc>
          <w:tcPr>
            <w:tcW w:w="830" w:type="dxa"/>
            <w:tcMar>
              <w:top w:w="-20" w:type="dxa"/>
              <w:left w:w="40" w:type="dxa"/>
              <w:bottom w:w="0" w:type="dxa"/>
              <w:right w:w="40" w:type="dxa"/>
            </w:tcMar>
            <w:vAlign w:val="center"/>
          </w:tcPr>
          <w:p w14:paraId="2CB566F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30" w:type="dxa"/>
            <w:tcMar>
              <w:top w:w="-20" w:type="dxa"/>
              <w:left w:w="40" w:type="dxa"/>
              <w:bottom w:w="0" w:type="dxa"/>
              <w:right w:w="40" w:type="dxa"/>
            </w:tcMar>
            <w:vAlign w:val="center"/>
          </w:tcPr>
          <w:p w14:paraId="463C9415"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1D09CED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1C51909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614" w:type="dxa"/>
            <w:tcMar>
              <w:top w:w="-20" w:type="dxa"/>
              <w:left w:w="40" w:type="dxa"/>
              <w:bottom w:w="0" w:type="dxa"/>
              <w:right w:w="40" w:type="dxa"/>
            </w:tcMar>
            <w:vAlign w:val="center"/>
          </w:tcPr>
          <w:p w14:paraId="00257D7A"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4 </w:t>
            </w:r>
            <w:r>
              <w:rPr>
                <w:rFonts w:ascii="Arial" w:hAnsi="Arial" w:cs="Arial"/>
                <w:color w:val="000000"/>
                <w:sz w:val="14"/>
              </w:rPr>
              <w:t>–</w:t>
            </w:r>
            <w:r>
              <w:rPr>
                <w:rFonts w:ascii="Arial" w:hAnsi="Arial" w:cs="Arial"/>
                <w:color w:val="000000"/>
                <w:sz w:val="14"/>
              </w:rPr>
              <w:t xml:space="preserve"> 16</w:t>
            </w:r>
          </w:p>
        </w:tc>
      </w:tr>
      <w:tr w:rsidR="00000000" w14:paraId="74A145E5" w14:textId="77777777">
        <w:trPr>
          <w:trHeight w:val="397"/>
        </w:trPr>
        <w:tc>
          <w:tcPr>
            <w:tcW w:w="948" w:type="dxa"/>
            <w:tcMar>
              <w:top w:w="-20" w:type="dxa"/>
              <w:left w:w="40" w:type="dxa"/>
              <w:bottom w:w="0" w:type="dxa"/>
              <w:right w:w="40" w:type="dxa"/>
            </w:tcMar>
            <w:vAlign w:val="center"/>
          </w:tcPr>
          <w:p w14:paraId="1D720BC2"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Rollenklarheit</w:t>
            </w:r>
          </w:p>
        </w:tc>
        <w:tc>
          <w:tcPr>
            <w:tcW w:w="830" w:type="dxa"/>
            <w:tcMar>
              <w:top w:w="-20" w:type="dxa"/>
              <w:left w:w="40" w:type="dxa"/>
              <w:bottom w:w="0" w:type="dxa"/>
              <w:right w:w="40" w:type="dxa"/>
            </w:tcMar>
            <w:vAlign w:val="center"/>
          </w:tcPr>
          <w:p w14:paraId="3B39D344"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30" w:type="dxa"/>
            <w:tcMar>
              <w:top w:w="-20" w:type="dxa"/>
              <w:left w:w="40" w:type="dxa"/>
              <w:bottom w:w="0" w:type="dxa"/>
              <w:right w:w="40" w:type="dxa"/>
            </w:tcMar>
            <w:vAlign w:val="center"/>
          </w:tcPr>
          <w:p w14:paraId="346A9D9D"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792D5591"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5B388B18"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614" w:type="dxa"/>
            <w:tcMar>
              <w:top w:w="-20" w:type="dxa"/>
              <w:left w:w="40" w:type="dxa"/>
              <w:bottom w:w="0" w:type="dxa"/>
              <w:right w:w="40" w:type="dxa"/>
            </w:tcMar>
            <w:vAlign w:val="center"/>
          </w:tcPr>
          <w:p w14:paraId="233CF575"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4 </w:t>
            </w:r>
            <w:r>
              <w:rPr>
                <w:rFonts w:ascii="Arial" w:hAnsi="Arial" w:cs="Arial"/>
                <w:color w:val="000000"/>
                <w:sz w:val="14"/>
              </w:rPr>
              <w:t>–</w:t>
            </w:r>
            <w:r>
              <w:rPr>
                <w:rFonts w:ascii="Arial" w:hAnsi="Arial" w:cs="Arial"/>
                <w:color w:val="000000"/>
                <w:sz w:val="14"/>
              </w:rPr>
              <w:t xml:space="preserve"> 16</w:t>
            </w:r>
          </w:p>
        </w:tc>
      </w:tr>
      <w:tr w:rsidR="00000000" w14:paraId="0A2B47C1" w14:textId="77777777">
        <w:trPr>
          <w:trHeight w:val="397"/>
        </w:trPr>
        <w:tc>
          <w:tcPr>
            <w:tcW w:w="948" w:type="dxa"/>
            <w:tcMar>
              <w:top w:w="-20" w:type="dxa"/>
              <w:left w:w="40" w:type="dxa"/>
              <w:bottom w:w="0" w:type="dxa"/>
              <w:right w:w="40" w:type="dxa"/>
            </w:tcMar>
            <w:vAlign w:val="center"/>
          </w:tcPr>
          <w:p w14:paraId="6A034B77"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Innovation</w:t>
            </w:r>
          </w:p>
        </w:tc>
        <w:tc>
          <w:tcPr>
            <w:tcW w:w="830" w:type="dxa"/>
            <w:tcMar>
              <w:top w:w="-20" w:type="dxa"/>
              <w:left w:w="40" w:type="dxa"/>
              <w:bottom w:w="0" w:type="dxa"/>
              <w:right w:w="40" w:type="dxa"/>
            </w:tcMar>
            <w:vAlign w:val="center"/>
          </w:tcPr>
          <w:p w14:paraId="1B72F604"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30" w:type="dxa"/>
            <w:tcMar>
              <w:top w:w="-20" w:type="dxa"/>
              <w:left w:w="40" w:type="dxa"/>
              <w:bottom w:w="0" w:type="dxa"/>
              <w:right w:w="40" w:type="dxa"/>
            </w:tcMar>
            <w:vAlign w:val="center"/>
          </w:tcPr>
          <w:p w14:paraId="2454AC81"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5F6A9B6A"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17D92773"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614" w:type="dxa"/>
            <w:tcMar>
              <w:top w:w="-20" w:type="dxa"/>
              <w:left w:w="40" w:type="dxa"/>
              <w:bottom w:w="0" w:type="dxa"/>
              <w:right w:w="40" w:type="dxa"/>
            </w:tcMar>
            <w:vAlign w:val="center"/>
          </w:tcPr>
          <w:p w14:paraId="00CB1683"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4 </w:t>
            </w:r>
            <w:r>
              <w:rPr>
                <w:rFonts w:ascii="Arial" w:hAnsi="Arial" w:cs="Arial"/>
                <w:color w:val="000000"/>
                <w:sz w:val="14"/>
              </w:rPr>
              <w:t>–</w:t>
            </w:r>
            <w:r>
              <w:rPr>
                <w:rFonts w:ascii="Arial" w:hAnsi="Arial" w:cs="Arial"/>
                <w:color w:val="000000"/>
                <w:sz w:val="14"/>
              </w:rPr>
              <w:t xml:space="preserve"> 16</w:t>
            </w:r>
          </w:p>
        </w:tc>
      </w:tr>
      <w:tr w:rsidR="00000000" w14:paraId="6F61EFDD" w14:textId="77777777">
        <w:trPr>
          <w:trHeight w:val="397"/>
        </w:trPr>
        <w:tc>
          <w:tcPr>
            <w:tcW w:w="948" w:type="dxa"/>
            <w:tcMar>
              <w:top w:w="-20" w:type="dxa"/>
              <w:left w:w="40" w:type="dxa"/>
              <w:bottom w:w="0" w:type="dxa"/>
              <w:right w:w="40" w:type="dxa"/>
            </w:tcMar>
            <w:vAlign w:val="center"/>
          </w:tcPr>
          <w:p w14:paraId="396C7861"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Management</w:t>
            </w:r>
          </w:p>
        </w:tc>
        <w:tc>
          <w:tcPr>
            <w:tcW w:w="830" w:type="dxa"/>
            <w:tcMar>
              <w:top w:w="-20" w:type="dxa"/>
              <w:left w:w="40" w:type="dxa"/>
              <w:bottom w:w="0" w:type="dxa"/>
              <w:right w:w="40" w:type="dxa"/>
            </w:tcMar>
            <w:vAlign w:val="center"/>
          </w:tcPr>
          <w:p w14:paraId="1152E83C"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30" w:type="dxa"/>
            <w:tcMar>
              <w:top w:w="-20" w:type="dxa"/>
              <w:left w:w="40" w:type="dxa"/>
              <w:bottom w:w="0" w:type="dxa"/>
              <w:right w:w="40" w:type="dxa"/>
            </w:tcMar>
            <w:vAlign w:val="center"/>
          </w:tcPr>
          <w:p w14:paraId="34A4106D"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1516FC25"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843" w:type="dxa"/>
            <w:tcMar>
              <w:top w:w="-20" w:type="dxa"/>
              <w:left w:w="40" w:type="dxa"/>
              <w:bottom w:w="0" w:type="dxa"/>
              <w:right w:w="40" w:type="dxa"/>
            </w:tcMar>
            <w:vAlign w:val="center"/>
          </w:tcPr>
          <w:p w14:paraId="2DD3C30D"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 </w:t>
            </w:r>
            <w:r>
              <w:rPr>
                <w:rFonts w:ascii="Arial" w:hAnsi="Arial" w:cs="Arial"/>
                <w:color w:val="000000"/>
                <w:sz w:val="14"/>
              </w:rPr>
              <w:t>–</w:t>
            </w:r>
            <w:r>
              <w:rPr>
                <w:rFonts w:ascii="Arial" w:hAnsi="Arial" w:cs="Arial"/>
                <w:color w:val="000000"/>
                <w:sz w:val="14"/>
              </w:rPr>
              <w:t xml:space="preserve"> 4</w:t>
            </w:r>
          </w:p>
        </w:tc>
        <w:tc>
          <w:tcPr>
            <w:tcW w:w="614" w:type="dxa"/>
            <w:tcMar>
              <w:top w:w="-20" w:type="dxa"/>
              <w:left w:w="40" w:type="dxa"/>
              <w:bottom w:w="0" w:type="dxa"/>
              <w:right w:w="40" w:type="dxa"/>
            </w:tcMar>
            <w:vAlign w:val="center"/>
          </w:tcPr>
          <w:p w14:paraId="2FEE98A0"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4 </w:t>
            </w:r>
            <w:r>
              <w:rPr>
                <w:rFonts w:ascii="Arial" w:hAnsi="Arial" w:cs="Arial"/>
                <w:color w:val="000000"/>
                <w:sz w:val="14"/>
              </w:rPr>
              <w:t>–</w:t>
            </w:r>
            <w:r>
              <w:rPr>
                <w:rFonts w:ascii="Arial" w:hAnsi="Arial" w:cs="Arial"/>
                <w:color w:val="000000"/>
                <w:sz w:val="14"/>
              </w:rPr>
              <w:t xml:space="preserve"> 16</w:t>
            </w:r>
          </w:p>
        </w:tc>
      </w:tr>
      <w:tr w:rsidR="00000000" w14:paraId="383ED342" w14:textId="77777777">
        <w:trPr>
          <w:trHeight w:val="397"/>
        </w:trPr>
        <w:tc>
          <w:tcPr>
            <w:tcW w:w="4294" w:type="dxa"/>
            <w:gridSpan w:val="5"/>
            <w:tcMar>
              <w:top w:w="-20" w:type="dxa"/>
              <w:left w:w="40" w:type="dxa"/>
              <w:bottom w:w="0" w:type="dxa"/>
              <w:right w:w="40" w:type="dxa"/>
            </w:tcMar>
            <w:vAlign w:val="center"/>
          </w:tcPr>
          <w:p w14:paraId="1B3BE4E7"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rPr>
                <w:rFonts w:cs="Calibri"/>
              </w:rPr>
            </w:pPr>
            <w:r>
              <w:rPr>
                <w:rFonts w:ascii="Arial" w:hAnsi="Arial" w:cs="Arial"/>
                <w:color w:val="000000"/>
                <w:sz w:val="14"/>
              </w:rPr>
              <w:t>Gesamtpunktwert</w:t>
            </w:r>
          </w:p>
        </w:tc>
        <w:tc>
          <w:tcPr>
            <w:tcW w:w="614" w:type="dxa"/>
            <w:tcMar>
              <w:top w:w="-20" w:type="dxa"/>
              <w:left w:w="40" w:type="dxa"/>
              <w:bottom w:w="0" w:type="dxa"/>
              <w:right w:w="40" w:type="dxa"/>
            </w:tcMar>
            <w:vAlign w:val="center"/>
          </w:tcPr>
          <w:p w14:paraId="63C92FE2" w14:textId="77777777" w:rsidR="00BA56C3" w:rsidRDefault="00BA56C3">
            <w:pPr>
              <w:tabs>
                <w:tab w:val="left" w:pos="357"/>
                <w:tab w:val="left" w:pos="700"/>
                <w:tab w:val="left" w:pos="1400"/>
                <w:tab w:val="left" w:pos="2100"/>
                <w:tab w:val="left" w:pos="2800"/>
                <w:tab w:val="left" w:pos="3500"/>
                <w:tab w:val="left" w:pos="4200"/>
                <w:tab w:val="left" w:pos="4900"/>
                <w:tab w:val="left" w:pos="5600"/>
                <w:tab w:val="left" w:pos="6300"/>
                <w:tab w:val="left" w:pos="7000"/>
              </w:tabs>
              <w:spacing w:before="10" w:after="10" w:line="180" w:lineRule="exact"/>
              <w:ind w:left="1" w:hanging="1"/>
              <w:jc w:val="center"/>
              <w:rPr>
                <w:rFonts w:cs="Calibri"/>
              </w:rPr>
            </w:pPr>
            <w:r>
              <w:rPr>
                <w:rFonts w:ascii="Arial" w:hAnsi="Arial" w:cs="Arial"/>
                <w:color w:val="000000"/>
                <w:sz w:val="14"/>
              </w:rPr>
              <w:t xml:space="preserve">16 </w:t>
            </w:r>
            <w:r>
              <w:rPr>
                <w:rFonts w:ascii="Arial" w:hAnsi="Arial" w:cs="Arial"/>
                <w:color w:val="000000"/>
                <w:sz w:val="14"/>
              </w:rPr>
              <w:t>–</w:t>
            </w:r>
            <w:r>
              <w:rPr>
                <w:rFonts w:ascii="Arial" w:hAnsi="Arial" w:cs="Arial"/>
                <w:color w:val="000000"/>
                <w:sz w:val="14"/>
              </w:rPr>
              <w:t xml:space="preserve"> 64</w:t>
            </w:r>
          </w:p>
        </w:tc>
      </w:tr>
    </w:tbl>
    <w:p w14:paraId="5D3B62DE" w14:textId="77777777" w:rsidR="00BA56C3" w:rsidRDefault="00BA56C3">
      <w:pPr>
        <w:pStyle w:val="V-ListeNormal1"/>
        <w:keepNext/>
        <w:widowControl/>
        <w:ind w:left="227" w:hanging="227"/>
      </w:pPr>
      <w:r>
        <w:rPr>
          <w:rFonts w:cs="Arial"/>
        </w:rPr>
        <w:t>9.</w:t>
      </w:r>
      <w:r>
        <w:rPr>
          <w:rFonts w:cs="Arial"/>
        </w:rPr>
        <w:tab/>
      </w:r>
      <w:r>
        <w:rPr>
          <w:rFonts w:cs="Arial"/>
        </w:rPr>
        <w:t xml:space="preserve">Teilnehmerinnen und Teilnehmer mit mehr als 43 Punkten haben das EFV bestanden. Bei 44 </w:t>
      </w:r>
      <w:r>
        <w:rPr>
          <w:rFonts w:cs="Arial"/>
        </w:rPr>
        <w:t>–</w:t>
      </w:r>
      <w:r>
        <w:rPr>
          <w:rFonts w:cs="Arial"/>
        </w:rPr>
        <w:t xml:space="preserve"> 51 Punkten lautet das Ergebnis </w:t>
      </w:r>
      <w:r>
        <w:rPr>
          <w:rFonts w:cs="Arial"/>
        </w:rPr>
        <w:t>„</w:t>
      </w:r>
      <w:r>
        <w:rPr>
          <w:rFonts w:cs="Arial"/>
        </w:rPr>
        <w:t xml:space="preserve">Die Leistungen </w:t>
      </w:r>
      <w:r>
        <w:rPr>
          <w:rFonts w:cs="Arial"/>
        </w:rPr>
        <w:t>ü</w:t>
      </w:r>
      <w:r>
        <w:rPr>
          <w:rFonts w:cs="Arial"/>
        </w:rPr>
        <w:t>bertreffen die Anforderungen</w:t>
      </w:r>
      <w:r>
        <w:rPr>
          <w:rFonts w:cs="Arial"/>
        </w:rPr>
        <w:t>“</w:t>
      </w:r>
      <w:r>
        <w:rPr>
          <w:rFonts w:cs="Arial"/>
        </w:rPr>
        <w:t xml:space="preserve">. Bei 52 </w:t>
      </w:r>
      <w:r>
        <w:rPr>
          <w:rFonts w:cs="Arial"/>
        </w:rPr>
        <w:t>–</w:t>
      </w:r>
      <w:r>
        <w:rPr>
          <w:rFonts w:cs="Arial"/>
        </w:rPr>
        <w:t xml:space="preserve"> 64 Punkten lautet das Ergebnis </w:t>
      </w:r>
      <w:r>
        <w:rPr>
          <w:rFonts w:cs="Arial"/>
        </w:rPr>
        <w:t>„</w:t>
      </w:r>
      <w:r>
        <w:rPr>
          <w:rFonts w:cs="Arial"/>
        </w:rPr>
        <w:t xml:space="preserve">Die Leistungen </w:t>
      </w:r>
      <w:r>
        <w:rPr>
          <w:rFonts w:cs="Arial"/>
        </w:rPr>
        <w:t>ü</w:t>
      </w:r>
      <w:r>
        <w:rPr>
          <w:rFonts w:cs="Arial"/>
        </w:rPr>
        <w:t>bertreffen die Anforderungen in besonderem Ma</w:t>
      </w:r>
      <w:r>
        <w:rPr>
          <w:rFonts w:cs="Arial"/>
        </w:rPr>
        <w:t>ß</w:t>
      </w:r>
      <w:r>
        <w:rPr>
          <w:rFonts w:cs="Arial"/>
        </w:rPr>
        <w:t>e</w:t>
      </w:r>
      <w:r>
        <w:rPr>
          <w:rFonts w:cs="Arial"/>
        </w:rPr>
        <w:t>“</w:t>
      </w:r>
      <w:r>
        <w:rPr>
          <w:rFonts w:cs="Arial"/>
        </w:rPr>
        <w:t xml:space="preserve">. </w:t>
      </w:r>
    </w:p>
    <w:p w14:paraId="4A4CBAF6" w14:textId="77777777" w:rsidR="00BA56C3" w:rsidRDefault="00BA56C3">
      <w:pPr>
        <w:pStyle w:val="V-Normaltext"/>
        <w:widowControl/>
      </w:pPr>
    </w:p>
    <w:p w14:paraId="7CAD40D0" w14:textId="77777777" w:rsidR="00BA56C3" w:rsidRDefault="00BA56C3">
      <w:pPr>
        <w:pStyle w:val="V-ListeNormal1"/>
        <w:keepNext/>
        <w:widowControl/>
        <w:rPr>
          <w:rFonts w:cs="Arial"/>
        </w:rPr>
      </w:pPr>
      <w:r>
        <w:t>Die Ergebnisse werden von den Beobachterinnen und Beobachtern protokolliert.</w:t>
      </w:r>
    </w:p>
    <w:p w14:paraId="1D9C566A" w14:textId="77777777" w:rsidR="00BA56C3" w:rsidRDefault="00BA56C3">
      <w:pPr>
        <w:pStyle w:val="V-Normaltext"/>
        <w:widowControl/>
        <w:rPr>
          <w:rFonts w:cs="Calibri"/>
        </w:rPr>
      </w:pPr>
    </w:p>
    <w:p w14:paraId="11ABD4E3" w14:textId="77777777" w:rsidR="00BA56C3" w:rsidRDefault="00BA56C3">
      <w:pPr>
        <w:pStyle w:val="V-ListeNormal1"/>
        <w:keepNext/>
        <w:widowControl/>
      </w:pPr>
      <w:r>
        <w:rPr>
          <w:rFonts w:cs="Arial"/>
        </w:rPr>
        <w:t>Den Teilnehmerinnen und Teilnehmern werden die Ergebnisse zum Abschluss des EFV von einer Beobachterin oder einem Beobachter in Einzelgespr</w:t>
      </w:r>
      <w:r>
        <w:rPr>
          <w:rFonts w:cs="Arial"/>
        </w:rPr>
        <w:t>ä</w:t>
      </w:r>
      <w:r>
        <w:rPr>
          <w:rFonts w:cs="Arial"/>
        </w:rPr>
        <w:t>chen er</w:t>
      </w:r>
      <w:r>
        <w:rPr>
          <w:rFonts w:cs="Arial"/>
        </w:rPr>
        <w:t>ö</w:t>
      </w:r>
      <w:r>
        <w:rPr>
          <w:rFonts w:cs="Arial"/>
        </w:rPr>
        <w:t>ffnet.</w:t>
      </w:r>
    </w:p>
    <w:p w14:paraId="0812BAAC" w14:textId="77777777" w:rsidR="00BA56C3" w:rsidRDefault="00BA56C3">
      <w:pPr>
        <w:pStyle w:val="V-Normaltext"/>
        <w:widowControl/>
      </w:pPr>
    </w:p>
    <w:p w14:paraId="5190006C" w14:textId="77777777" w:rsidR="00BA56C3" w:rsidRDefault="00BA56C3">
      <w:pPr>
        <w:pStyle w:val="V-ListeNormal1"/>
        <w:keepNext/>
        <w:widowControl/>
        <w:rPr>
          <w:rFonts w:cs="Arial"/>
        </w:rPr>
      </w:pPr>
      <w:r>
        <w:t>Das Ergebnis des EFV ist landesweit g</w:t>
      </w:r>
      <w:r>
        <w:t>ü</w:t>
      </w:r>
      <w:r>
        <w:t>ltig und wird den Teilnehmerinnen und Teilnehmern von der f</w:t>
      </w:r>
      <w:r>
        <w:t>ü</w:t>
      </w:r>
      <w:r>
        <w:t>r sie zust</w:t>
      </w:r>
      <w:r>
        <w:t>ä</w:t>
      </w:r>
      <w:r>
        <w:t>ndigen Bezirksregierung nach dem EFV schriftlich mitgeteilt. Teilnehmerinnen und Teilnehmer, die das EFV nicht bestanden haben, werden dar</w:t>
      </w:r>
      <w:r>
        <w:t>ü</w:t>
      </w:r>
      <w:r>
        <w:t>ber informiert, in welchen Bereichen f</w:t>
      </w:r>
      <w:r>
        <w:t>ü</w:t>
      </w:r>
      <w:r>
        <w:t>r sie Fortbildungsbedarf besteht. Diese Teilnehmerinnen und Teilnehmer k</w:t>
      </w:r>
      <w:r>
        <w:t>ö</w:t>
      </w:r>
      <w:r>
        <w:t>nnen nach einem Jahr erneut zum EFV zugelassen werden.</w:t>
      </w:r>
    </w:p>
    <w:p w14:paraId="1C6D01F5" w14:textId="77777777" w:rsidR="00BA56C3" w:rsidRDefault="00BA56C3">
      <w:pPr>
        <w:pStyle w:val="V-Normaltext"/>
        <w:widowControl/>
        <w:rPr>
          <w:rFonts w:cs="Calibri"/>
        </w:rPr>
      </w:pPr>
    </w:p>
    <w:p w14:paraId="1CF0DBDD" w14:textId="77777777" w:rsidR="00BA56C3" w:rsidRDefault="00BA56C3">
      <w:pPr>
        <w:pStyle w:val="V-ListeNormal1"/>
        <w:keepNext/>
        <w:widowControl/>
        <w:ind w:left="227" w:hanging="227"/>
      </w:pPr>
      <w:r>
        <w:rPr>
          <w:rFonts w:cs="Arial"/>
        </w:rPr>
        <w:t>10.</w:t>
      </w:r>
      <w:r>
        <w:rPr>
          <w:rFonts w:cs="Arial"/>
        </w:rPr>
        <w:tab/>
        <w:t>Lehrkr</w:t>
      </w:r>
      <w:r>
        <w:rPr>
          <w:rFonts w:cs="Arial"/>
        </w:rPr>
        <w:t>ä</w:t>
      </w:r>
      <w:r>
        <w:rPr>
          <w:rFonts w:cs="Arial"/>
        </w:rPr>
        <w:t>fte, die das EFV erfolgreich absolviert haben, werden unverz</w:t>
      </w:r>
      <w:r>
        <w:rPr>
          <w:rFonts w:cs="Arial"/>
        </w:rPr>
        <w:t>ü</w:t>
      </w:r>
      <w:r>
        <w:rPr>
          <w:rFonts w:cs="Arial"/>
        </w:rPr>
        <w:t>glich unabh</w:t>
      </w:r>
      <w:r>
        <w:rPr>
          <w:rFonts w:cs="Arial"/>
        </w:rPr>
        <w:t>ä</w:t>
      </w:r>
      <w:r>
        <w:rPr>
          <w:rFonts w:cs="Arial"/>
        </w:rPr>
        <w:t>ngig von der Bewerbung um ein konkretes Schulleitungsamt gem. Nr. 3.1.2 der Beurteilungsrichtlinien  f</w:t>
      </w:r>
      <w:r>
        <w:rPr>
          <w:rFonts w:cs="Arial"/>
        </w:rPr>
        <w:t>ü</w:t>
      </w:r>
      <w:r>
        <w:rPr>
          <w:rFonts w:cs="Arial"/>
        </w:rPr>
        <w:t>r die Lehrkr</w:t>
      </w:r>
      <w:r>
        <w:rPr>
          <w:rFonts w:cs="Arial"/>
        </w:rPr>
        <w:t>ä</w:t>
      </w:r>
      <w:r>
        <w:rPr>
          <w:rFonts w:cs="Arial"/>
        </w:rPr>
        <w:t>fte (BASS 21</w:t>
      </w:r>
      <w:r>
        <w:rPr>
          <w:rFonts w:cs="Arial"/>
        </w:rPr>
        <w:t>–</w:t>
      </w:r>
      <w:r>
        <w:rPr>
          <w:rFonts w:cs="Arial"/>
        </w:rPr>
        <w:t xml:space="preserve"> 02 Nr. 2) durch die obere Schulaufsicht dienstlich beurteilt. Nr. 3.3 der Beurteilungsrichtlinien f</w:t>
      </w:r>
      <w:r>
        <w:rPr>
          <w:rFonts w:cs="Arial"/>
        </w:rPr>
        <w:t>ü</w:t>
      </w:r>
      <w:r>
        <w:rPr>
          <w:rFonts w:cs="Arial"/>
        </w:rPr>
        <w:t>r Lehrkr</w:t>
      </w:r>
      <w:r>
        <w:rPr>
          <w:rFonts w:cs="Arial"/>
        </w:rPr>
        <w:t>ä</w:t>
      </w:r>
      <w:r>
        <w:rPr>
          <w:rFonts w:cs="Arial"/>
        </w:rPr>
        <w:t>fte findet keine Anwendung.</w:t>
      </w:r>
    </w:p>
    <w:p w14:paraId="5F2F682D" w14:textId="77777777" w:rsidR="00BA56C3" w:rsidRDefault="00BA56C3">
      <w:pPr>
        <w:pStyle w:val="V-Normaltext"/>
        <w:widowControl/>
      </w:pPr>
    </w:p>
    <w:p w14:paraId="38BC7DB6" w14:textId="77777777" w:rsidR="00BA56C3" w:rsidRDefault="00BA56C3">
      <w:pPr>
        <w:pStyle w:val="V-ListeNormal1"/>
        <w:keepNext/>
        <w:widowControl/>
        <w:rPr>
          <w:rFonts w:cs="Arial"/>
        </w:rPr>
      </w:pPr>
      <w:r>
        <w:t>Grundlagen der dienstlichen Beurteilung und der darin zu bildenden Gesamtnote sind das Ergebnis des EFV (vgl. Nr. 9) und ein Leistungsbericht der Schulleiterin oder des Schulleiters. Dieser geht auch auf Koordinierungs- und Leitungst</w:t>
      </w:r>
      <w:r>
        <w:t>ä</w:t>
      </w:r>
      <w:r>
        <w:t>tigkeiten ein, die im Beurteilungszeitraum erbracht worden sind.</w:t>
      </w:r>
    </w:p>
    <w:p w14:paraId="322F7028" w14:textId="77777777" w:rsidR="00BA56C3" w:rsidRDefault="00BA56C3">
      <w:pPr>
        <w:pStyle w:val="V-Normaltext"/>
        <w:widowControl/>
        <w:rPr>
          <w:rFonts w:cs="Calibri"/>
        </w:rPr>
      </w:pPr>
    </w:p>
    <w:p w14:paraId="60EE7B7B" w14:textId="77777777" w:rsidR="00BA56C3" w:rsidRDefault="00BA56C3">
      <w:pPr>
        <w:pStyle w:val="V-ListeNormal1"/>
        <w:keepNext/>
        <w:widowControl/>
      </w:pPr>
      <w:r>
        <w:rPr>
          <w:rFonts w:cs="Arial"/>
        </w:rPr>
        <w:t>Sofern das Einholen weiterer Erkenntnisse f</w:t>
      </w:r>
      <w:r>
        <w:rPr>
          <w:rFonts w:cs="Arial"/>
        </w:rPr>
        <w:t>ü</w:t>
      </w:r>
      <w:r>
        <w:rPr>
          <w:rFonts w:cs="Arial"/>
        </w:rPr>
        <w:t>r die dienstliche Beurteilung u. a. wegen festgestellter Abweichungen zwischen dem Ergebnis des EFV und dem Leistungsbericht zwingend erforderlich ist, f</w:t>
      </w:r>
      <w:r>
        <w:rPr>
          <w:rFonts w:cs="Arial"/>
        </w:rPr>
        <w:t>ü</w:t>
      </w:r>
      <w:r>
        <w:rPr>
          <w:rFonts w:cs="Arial"/>
        </w:rPr>
        <w:t>hrt die Schulaufsicht ein schulfachliches Gespr</w:t>
      </w:r>
      <w:r>
        <w:rPr>
          <w:rFonts w:cs="Arial"/>
        </w:rPr>
        <w:t>ä</w:t>
      </w:r>
      <w:r>
        <w:rPr>
          <w:rFonts w:cs="Arial"/>
        </w:rPr>
        <w:t>ch zur Vorbereitung der dienstlichen Beurteilung durch.</w:t>
      </w:r>
    </w:p>
    <w:p w14:paraId="38040C6E" w14:textId="77777777" w:rsidR="00BA56C3" w:rsidRDefault="00BA56C3">
      <w:pPr>
        <w:pStyle w:val="V-Normaltext"/>
        <w:widowControl/>
      </w:pPr>
    </w:p>
    <w:p w14:paraId="0E5D9D46" w14:textId="77777777" w:rsidR="00BA56C3" w:rsidRDefault="00BA56C3">
      <w:pPr>
        <w:pStyle w:val="V-ListeNormal1"/>
        <w:keepNext/>
        <w:widowControl/>
        <w:rPr>
          <w:rFonts w:cs="Arial"/>
        </w:rPr>
      </w:pPr>
      <w:r>
        <w:t xml:space="preserve">Nr. 4.3.2 der Beurteilungsrichtlinien findet keine Anwendung. </w:t>
      </w:r>
    </w:p>
    <w:p w14:paraId="38673A95" w14:textId="77777777" w:rsidR="00BA56C3" w:rsidRDefault="00BA56C3">
      <w:pPr>
        <w:pStyle w:val="V-Normaltext"/>
        <w:widowControl/>
        <w:rPr>
          <w:rFonts w:cs="Calibri"/>
        </w:rPr>
      </w:pPr>
    </w:p>
    <w:p w14:paraId="6B3F29C9" w14:textId="77777777" w:rsidR="00BA56C3" w:rsidRDefault="00BA56C3">
      <w:pPr>
        <w:pStyle w:val="V-ListeNormal1"/>
        <w:keepNext/>
        <w:widowControl/>
      </w:pPr>
      <w:r>
        <w:rPr>
          <w:rFonts w:cs="Arial"/>
        </w:rPr>
        <w:t>Liegt die dienstliche Beurteilung bei der Bewerbung um eine Schulleitungsstelle l</w:t>
      </w:r>
      <w:r>
        <w:rPr>
          <w:rFonts w:cs="Arial"/>
        </w:rPr>
        <w:t>ä</w:t>
      </w:r>
      <w:r>
        <w:rPr>
          <w:rFonts w:cs="Arial"/>
        </w:rPr>
        <w:t>nger als drei Jahre zur</w:t>
      </w:r>
      <w:r>
        <w:rPr>
          <w:rFonts w:cs="Arial"/>
        </w:rPr>
        <w:t>ü</w:t>
      </w:r>
      <w:r>
        <w:rPr>
          <w:rFonts w:cs="Arial"/>
        </w:rPr>
        <w:t>ck, muss das Beurteilungsverfahren einschlie</w:t>
      </w:r>
      <w:r>
        <w:rPr>
          <w:rFonts w:cs="Arial"/>
        </w:rPr>
        <w:t>ß</w:t>
      </w:r>
      <w:r>
        <w:rPr>
          <w:rFonts w:cs="Arial"/>
        </w:rPr>
        <w:t>lich des EFV wiederholt werden.</w:t>
      </w:r>
    </w:p>
    <w:p w14:paraId="7133050B" w14:textId="77777777" w:rsidR="00BA56C3" w:rsidRDefault="00BA56C3">
      <w:pPr>
        <w:pStyle w:val="V-Normaltext"/>
        <w:widowControl/>
      </w:pPr>
    </w:p>
    <w:p w14:paraId="4D556F1B" w14:textId="77777777" w:rsidR="00BA56C3" w:rsidRDefault="00BA56C3">
      <w:pPr>
        <w:pStyle w:val="V-ListeNormal1"/>
        <w:keepNext/>
        <w:widowControl/>
        <w:ind w:left="227" w:hanging="227"/>
      </w:pPr>
      <w:r>
        <w:t>11.</w:t>
      </w:r>
      <w:r>
        <w:tab/>
        <w:t>Die Stellen f</w:t>
      </w:r>
      <w:r>
        <w:t>ü</w:t>
      </w:r>
      <w:r>
        <w:t>r Schulleiterinnen und Schulleiter an Berufskollegs, F</w:t>
      </w:r>
      <w:r>
        <w:t>ö</w:t>
      </w:r>
      <w:r>
        <w:t>rderschulen</w:t>
      </w:r>
      <w:r>
        <w:rPr>
          <w:rFonts w:cs="Arial"/>
        </w:rPr>
        <w:t>2), Gesamtschulen, Gymnasien, Hauptschulen, Realschulen und Weiterbildungskollegs werden ab dem 1. 8. 2009  f</w:t>
      </w:r>
      <w:r>
        <w:rPr>
          <w:rFonts w:cs="Arial"/>
        </w:rPr>
        <w:t>ü</w:t>
      </w:r>
      <w:r>
        <w:rPr>
          <w:rFonts w:cs="Arial"/>
        </w:rPr>
        <w:t xml:space="preserve">r Bewerberinnen und Bewerber ausgeschrieben, die das EFV bestanden haben. </w:t>
      </w:r>
      <w:r>
        <w:rPr>
          <w:rFonts w:cs="Arial"/>
        </w:rPr>
        <w:t>Ü</w:t>
      </w:r>
      <w:r>
        <w:rPr>
          <w:rFonts w:cs="Arial"/>
        </w:rPr>
        <w:t>ber die Einbeziehung der Grundschulen wird nach der Erprobung des Verfahrens (Nr. 14) entschieden.</w:t>
      </w:r>
    </w:p>
    <w:p w14:paraId="61943F3D" w14:textId="77777777" w:rsidR="00BA56C3" w:rsidRDefault="00BA56C3">
      <w:pPr>
        <w:pStyle w:val="V-Normaltext"/>
        <w:widowControl/>
      </w:pPr>
    </w:p>
    <w:p w14:paraId="0F4AFE99" w14:textId="77777777" w:rsidR="00BA56C3" w:rsidRDefault="00BA56C3">
      <w:pPr>
        <w:pStyle w:val="V-ListeNormal1"/>
        <w:keepNext/>
        <w:widowControl/>
        <w:ind w:left="227" w:hanging="227"/>
        <w:rPr>
          <w:rFonts w:cs="Arial"/>
        </w:rPr>
      </w:pPr>
      <w:r>
        <w:t>12.</w:t>
      </w:r>
      <w:r>
        <w:tab/>
        <w:t>Lehrkr</w:t>
      </w:r>
      <w:r>
        <w:t>ä</w:t>
      </w:r>
      <w:r>
        <w:t xml:space="preserve">fte, die im Zeitpunkt ihrer Bewerbung </w:t>
      </w:r>
      <w:r>
        <w:t>ü</w:t>
      </w:r>
      <w:r>
        <w:t>ber eine hinreichend aktuelle dienstliche Beurteilung gem</w:t>
      </w:r>
      <w:r>
        <w:t>äß</w:t>
      </w:r>
      <w:r>
        <w:t xml:space="preserve"> Nr. 3.1.2 i. V. m. Nr. 4.3.2 der </w:t>
      </w:r>
      <w:r>
        <w:t>Richtlinien f</w:t>
      </w:r>
      <w:r>
        <w:t>ü</w:t>
      </w:r>
      <w:r>
        <w:t>r die dienstliche Beurteilung der Lehrkr</w:t>
      </w:r>
      <w:r>
        <w:t>ä</w:t>
      </w:r>
      <w:r>
        <w:t xml:space="preserve">fte sowie der Leiterinnen und Leiter an </w:t>
      </w:r>
      <w:r>
        <w:t>ö</w:t>
      </w:r>
      <w:r>
        <w:t>ffentlichen Schulen und Studienseminaren verf</w:t>
      </w:r>
      <w:r>
        <w:t>ü</w:t>
      </w:r>
      <w:r>
        <w:t>gen, k</w:t>
      </w:r>
      <w:r>
        <w:t>ö</w:t>
      </w:r>
      <w:r>
        <w:t>nnen sich nach In-Kraft-Treten dieses Runderlasses um Schulleitungsstellen bewerben, ohne am EFV teilgenommen zu haben. Die Bezirksregierungen sorgen im Rahmen ihrer Zust</w:t>
      </w:r>
      <w:r>
        <w:t>ä</w:t>
      </w:r>
      <w:r>
        <w:t>ndigkeit f</w:t>
      </w:r>
      <w:r>
        <w:t>ü</w:t>
      </w:r>
      <w:r>
        <w:t xml:space="preserve">r eine Vergleichbarkeit der Erkenntnisse </w:t>
      </w:r>
      <w:r>
        <w:t>ü</w:t>
      </w:r>
      <w:r>
        <w:t>ber die Bewerberinnen und Bewerber, um eine sachgerechte und rechtssichere Auswahlentscheidung zu erm</w:t>
      </w:r>
      <w:r>
        <w:t>ö</w:t>
      </w:r>
      <w:r>
        <w:t>glichen.</w:t>
      </w:r>
    </w:p>
    <w:p w14:paraId="4B15FB96" w14:textId="77777777" w:rsidR="00BA56C3" w:rsidRDefault="00BA56C3">
      <w:pPr>
        <w:pStyle w:val="V-Normaltext"/>
        <w:widowControl/>
        <w:rPr>
          <w:rFonts w:cs="Calibri"/>
        </w:rPr>
      </w:pPr>
    </w:p>
    <w:p w14:paraId="256198B0" w14:textId="77777777" w:rsidR="00BA56C3" w:rsidRDefault="00BA56C3">
      <w:pPr>
        <w:pStyle w:val="V-ListeNormal1"/>
        <w:keepNext/>
        <w:widowControl/>
        <w:ind w:left="227" w:hanging="227"/>
      </w:pPr>
      <w:r>
        <w:rPr>
          <w:rFonts w:cs="Arial"/>
        </w:rPr>
        <w:t>13.</w:t>
      </w:r>
      <w:r>
        <w:rPr>
          <w:rFonts w:cs="Arial"/>
        </w:rPr>
        <w:tab/>
        <w:t>Die Kosten des EFV sind aus Kapitel 05 020 Titel 547 90 zu bestreiten.</w:t>
      </w:r>
    </w:p>
    <w:p w14:paraId="2C2B60B2" w14:textId="77777777" w:rsidR="00BA56C3" w:rsidRDefault="00BA56C3">
      <w:pPr>
        <w:pStyle w:val="V-Normaltext"/>
        <w:widowControl/>
      </w:pPr>
    </w:p>
    <w:p w14:paraId="17294E74" w14:textId="77777777" w:rsidR="00BA56C3" w:rsidRDefault="00BA56C3">
      <w:pPr>
        <w:pStyle w:val="V-ListeNormal1"/>
        <w:keepNext/>
        <w:widowControl/>
        <w:ind w:left="227" w:hanging="227"/>
        <w:rPr>
          <w:rFonts w:cs="Arial"/>
        </w:rPr>
      </w:pPr>
      <w:r>
        <w:t>14.</w:t>
      </w:r>
      <w:r>
        <w:tab/>
        <w:t xml:space="preserve">Das vorstehende Verfahren wird bis zum 31. 12. 2010 erprobt und evaluiert. </w:t>
      </w:r>
      <w:r>
        <w:t>Ü</w:t>
      </w:r>
      <w:r>
        <w:t xml:space="preserve">ber </w:t>
      </w:r>
      <w:r>
        <w:t>Ä</w:t>
      </w:r>
      <w:r>
        <w:t>nderungen wird unter Ber</w:t>
      </w:r>
      <w:r>
        <w:t>ü</w:t>
      </w:r>
      <w:r>
        <w:t>cksichtigung der Evaluierung zeitnah entschieden. Bis zur Neuregelung gelten die o. a. Verfahrensvorschriften weiter.</w:t>
      </w:r>
    </w:p>
    <w:p w14:paraId="26B37E0D" w14:textId="77777777" w:rsidR="00BA56C3" w:rsidRDefault="00BA56C3">
      <w:pPr>
        <w:pStyle w:val="V-Normaltext"/>
        <w:widowControl/>
        <w:rPr>
          <w:rFonts w:cs="Calibri"/>
        </w:rPr>
      </w:pPr>
    </w:p>
    <w:p w14:paraId="4EF77E41" w14:textId="77777777" w:rsidR="00BA56C3" w:rsidRDefault="00BA56C3">
      <w:pPr>
        <w:pStyle w:val="V-ListeNormal1"/>
        <w:keepNext/>
        <w:widowControl/>
      </w:pPr>
      <w:r>
        <w:rPr>
          <w:rFonts w:cs="Arial"/>
        </w:rPr>
        <w:t>Der Runderlass tritt am Tag nach seiner Ver</w:t>
      </w:r>
      <w:r>
        <w:rPr>
          <w:rFonts w:cs="Arial"/>
        </w:rPr>
        <w:t>ö</w:t>
      </w:r>
      <w:r>
        <w:rPr>
          <w:rFonts w:cs="Arial"/>
        </w:rPr>
        <w:t>ffentlichung in Kraft.</w:t>
      </w:r>
    </w:p>
    <w:p w14:paraId="07B37309" w14:textId="77777777" w:rsidR="00BA56C3" w:rsidRDefault="00BA56C3">
      <w:pPr>
        <w:pStyle w:val="V-Normaltext"/>
        <w:widowControl/>
      </w:pPr>
    </w:p>
    <w:p w14:paraId="0A50D792" w14:textId="77777777" w:rsidR="00BA56C3" w:rsidRDefault="00BA56C3">
      <w:pPr>
        <w:pStyle w:val="V-Fudfnote"/>
        <w:widowControl/>
        <w:spacing w:before="50" w:after="50"/>
        <w:ind w:left="170" w:hanging="170"/>
        <w:jc w:val="both"/>
        <w:rPr>
          <w:rFonts w:cs="Calibri"/>
        </w:rPr>
      </w:pPr>
      <w:r>
        <w:rPr>
          <w:rFonts w:cs="Calibri"/>
          <w:i w:val="0"/>
        </w:rPr>
        <w:t>1)</w:t>
      </w:r>
      <w:r>
        <w:rPr>
          <w:i w:val="0"/>
        </w:rPr>
        <w:tab/>
        <w:t>F</w:t>
      </w:r>
      <w:r>
        <w:rPr>
          <w:i w:val="0"/>
        </w:rPr>
        <w:t>ü</w:t>
      </w:r>
      <w:r>
        <w:rPr>
          <w:i w:val="0"/>
        </w:rPr>
        <w:t>r Lehrkr</w:t>
      </w:r>
      <w:r>
        <w:rPr>
          <w:i w:val="0"/>
        </w:rPr>
        <w:t>ä</w:t>
      </w:r>
      <w:r>
        <w:rPr>
          <w:i w:val="0"/>
        </w:rPr>
        <w:t>fte an F</w:t>
      </w:r>
      <w:r>
        <w:rPr>
          <w:i w:val="0"/>
        </w:rPr>
        <w:t>ö</w:t>
      </w:r>
      <w:r>
        <w:rPr>
          <w:i w:val="0"/>
        </w:rPr>
        <w:t>rderschulen tritt der Runderlass erst bei Abschluss des personalvertretungsrechtlichen Mitbestimmungsverfahrens in Kraft.</w:t>
      </w:r>
    </w:p>
    <w:p w14:paraId="5A6AB176" w14:textId="77777777" w:rsidR="00BA56C3" w:rsidRDefault="00BA56C3">
      <w:pPr>
        <w:pStyle w:val="V-Fudfnote"/>
        <w:widowControl/>
        <w:ind w:left="170" w:hanging="170"/>
        <w:jc w:val="both"/>
      </w:pPr>
      <w:r>
        <w:rPr>
          <w:i w:val="0"/>
        </w:rPr>
        <w:t>2)</w:t>
      </w:r>
      <w:r>
        <w:rPr>
          <w:rFonts w:cs="Calibri"/>
          <w:i w:val="0"/>
        </w:rPr>
        <w:tab/>
        <w:t>F</w:t>
      </w:r>
      <w:r>
        <w:rPr>
          <w:rFonts w:cs="Calibri"/>
          <w:i w:val="0"/>
        </w:rPr>
        <w:t>ü</w:t>
      </w:r>
      <w:r>
        <w:rPr>
          <w:rFonts w:cs="Calibri"/>
          <w:i w:val="0"/>
        </w:rPr>
        <w:t>r Stellen an F</w:t>
      </w:r>
      <w:r>
        <w:rPr>
          <w:rFonts w:cs="Calibri"/>
          <w:i w:val="0"/>
        </w:rPr>
        <w:t>ö</w:t>
      </w:r>
      <w:r>
        <w:rPr>
          <w:rFonts w:cs="Calibri"/>
          <w:i w:val="0"/>
        </w:rPr>
        <w:t>rderschulen gilt dies erst bei Abschluss des personalvertretungsrechtlichen Mitbestimmungsverfahrens.</w:t>
      </w:r>
    </w:p>
    <w:p w14:paraId="4A26E943" w14:textId="77777777" w:rsidR="00BA56C3" w:rsidRDefault="00BA56C3">
      <w:pPr>
        <w:pStyle w:val="V-Normaltext"/>
        <w:widowControl/>
        <w:rPr>
          <w:rFonts w:cs="Calibri"/>
        </w:rPr>
      </w:pPr>
    </w:p>
    <w:p w14:paraId="51CF90AC" w14:textId="77777777" w:rsidR="00BA56C3" w:rsidRDefault="00BA56C3">
      <w:pPr>
        <w:pStyle w:val="V-Normaltext"/>
        <w:widowControl/>
        <w:jc w:val="right"/>
        <w:rPr>
          <w:rFonts w:cs="Calibri"/>
        </w:rPr>
      </w:pPr>
      <w:r>
        <w:t>ABl. NRW. 12/08 S. 625</w:t>
      </w:r>
    </w:p>
    <w:p w14:paraId="22EDEE74" w14:textId="77777777" w:rsidR="00BA56C3" w:rsidRDefault="00BA56C3">
      <w:pPr>
        <w:pStyle w:val="V-Normaltext"/>
        <w:widowControl/>
      </w:pPr>
    </w:p>
    <w:p w14:paraId="1CE1950F" w14:textId="77777777" w:rsidR="00BA56C3" w:rsidRDefault="00BA56C3">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69E23" w14:textId="77777777" w:rsidR="00BA56C3" w:rsidRDefault="00BA56C3">
      <w:r>
        <w:separator/>
      </w:r>
    </w:p>
  </w:endnote>
  <w:endnote w:type="continuationSeparator" w:id="0">
    <w:p w14:paraId="0F57FD52" w14:textId="77777777" w:rsidR="00BA56C3" w:rsidRDefault="00BA5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2576A" w14:textId="77777777" w:rsidR="00BA56C3" w:rsidRDefault="00BA56C3">
    <w:pPr>
      <w:widowControl/>
      <w:tabs>
        <w:tab w:val="left" w:pos="4989"/>
        <w:tab w:val="left" w:pos="9978"/>
      </w:tabs>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p w14:paraId="0DA0612A" w14:textId="77777777" w:rsidR="00BA56C3" w:rsidRDefault="00BA56C3">
    <w:pPr>
      <w:widowControl/>
      <w:spacing w:before="10" w:after="10" w:line="180" w:lineRule="exact"/>
      <w:rPr>
        <w:rFonts w:cs="Calibri"/>
      </w:rPr>
    </w:pPr>
  </w:p>
  <w:p w14:paraId="5CBC5236" w14:textId="77777777" w:rsidR="00BA56C3" w:rsidRDefault="00BA56C3">
    <w:pPr>
      <w:widowControl/>
      <w:spacing w:before="10" w:after="10" w:line="180" w:lineRule="exact"/>
    </w:pPr>
  </w:p>
  <w:p w14:paraId="3FAAC62C" w14:textId="77777777" w:rsidR="00BA56C3" w:rsidRDefault="00BA56C3">
    <w:pPr>
      <w:widowControl/>
      <w:rPr>
        <w:rFonts w:cs="Calibri"/>
      </w:rPr>
    </w:pPr>
  </w:p>
  <w:p w14:paraId="158156AF" w14:textId="77777777" w:rsidR="00BA56C3" w:rsidRDefault="00BA56C3">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619E1" w14:textId="77777777" w:rsidR="00BA56C3" w:rsidRDefault="00BA56C3">
    <w:pPr>
      <w:pStyle w:val="V-Normaltext"/>
      <w:widowControl/>
      <w:rPr>
        <w:rFonts w:cs="Calibri"/>
      </w:rPr>
    </w:pPr>
    <w:r>
      <w:t>©</w:t>
    </w:r>
    <w:r>
      <w:t xml:space="preserve"> Ritterbach Verlag GmbH</w:t>
    </w:r>
  </w:p>
  <w:p w14:paraId="211BB9FC" w14:textId="77777777" w:rsidR="00BA56C3" w:rsidRDefault="00BA56C3">
    <w:pPr>
      <w:pStyle w:val="V-Normaltext"/>
      <w:widowControl/>
      <w:spacing w:before="10" w:after="50" w:line="190" w:lineRule="exact"/>
      <w:jc w:val="left"/>
    </w:pPr>
  </w:p>
  <w:p w14:paraId="3FBACBF1" w14:textId="77777777" w:rsidR="00BA56C3" w:rsidRDefault="00BA56C3">
    <w:pPr>
      <w:pStyle w:val="V-Normaltext"/>
      <w:widowControl/>
      <w:spacing w:before="10" w:after="50" w:line="190" w:lineRule="exact"/>
      <w:jc w:val="left"/>
      <w:rPr>
        <w:rFonts w:cs="Calibri"/>
      </w:rPr>
    </w:pPr>
  </w:p>
  <w:p w14:paraId="7C2EBCC1" w14:textId="77777777" w:rsidR="00BA56C3" w:rsidRDefault="00BA56C3">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8F028" w14:textId="77777777" w:rsidR="00BA56C3" w:rsidRDefault="00BA56C3">
      <w:pPr>
        <w:widowControl/>
        <w:rPr>
          <w:rFonts w:cs="Calibri"/>
          <w:sz w:val="2"/>
        </w:rPr>
      </w:pPr>
      <w:r>
        <w:separator/>
      </w:r>
    </w:p>
  </w:footnote>
  <w:footnote w:type="continuationSeparator" w:id="0">
    <w:p w14:paraId="498DDD2F" w14:textId="77777777" w:rsidR="00BA56C3" w:rsidRDefault="00BA56C3">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44CE6"/>
    <w:rsid w:val="001D4CE3"/>
    <w:rsid w:val="00B44CE6"/>
    <w:rsid w:val="00BA56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075EBE"/>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1500</Words>
  <Characters>9456</Characters>
  <Application>Microsoft Office Word</Application>
  <DocSecurity>0</DocSecurity>
  <Lines>78</Lines>
  <Paragraphs>21</Paragraphs>
  <ScaleCrop>false</ScaleCrop>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2024-09-10T19:14:00Z</dcterms:created>
  <dcterms:modified xsi:type="dcterms:W3CDTF">2024-09-10T19:14:00Z</dcterms:modified>
</cp:coreProperties>
</file>