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1A90" w:rsidRDefault="00191A90">
      <w:pPr>
        <w:pStyle w:val="Bass-Nr"/>
      </w:pPr>
      <w:r>
        <w:t>19-32 Nr. 4.1</w:t>
      </w:r>
    </w:p>
    <w:p w:rsidR="00191A90" w:rsidRDefault="00191A90">
      <w:pPr>
        <w:pStyle w:val="RVueberschrift1100fz"/>
      </w:pPr>
      <w:bookmarkStart w:id="0" w:name="19-32nr4.1"/>
      <w:bookmarkEnd w:id="0"/>
      <w:r>
        <w:t xml:space="preserve">Verordnung </w:t>
      </w:r>
      <w:r>
        <w:br/>
      </w:r>
      <w:r>
        <w:t>ü</w:t>
      </w:r>
      <w:r>
        <w:t>ber die Externenpr</w:t>
      </w:r>
      <w:r>
        <w:t>ü</w:t>
      </w:r>
      <w:r>
        <w:t xml:space="preserve">fung </w:t>
      </w:r>
      <w:r>
        <w:br/>
        <w:t>zum Erwerb der Abschl</w:t>
      </w:r>
      <w:r>
        <w:t>ü</w:t>
      </w:r>
      <w:r>
        <w:t xml:space="preserve">sse der Sekundarstufe I </w:t>
      </w:r>
      <w:r>
        <w:br/>
        <w:t>(PO-Externe-S I)</w:t>
      </w:r>
    </w:p>
    <w:p w:rsidR="00191A90" w:rsidRDefault="00191A90">
      <w:pPr>
        <w:pStyle w:val="RVueberschrift285nz"/>
      </w:pPr>
      <w:r>
        <w:t xml:space="preserve">Vom 22. Oktober 2007 </w:t>
      </w:r>
      <w:r>
        <w:br/>
        <w:t>zuletzt ge</w:t>
      </w:r>
      <w:r>
        <w:t>ä</w:t>
      </w:r>
      <w:r>
        <w:t>ndert durch Verordnung vom 23. M</w:t>
      </w:r>
      <w:r>
        <w:t>ä</w:t>
      </w:r>
      <w:r>
        <w:t xml:space="preserve">rz 2022 </w:t>
      </w:r>
      <w:r>
        <w:br/>
        <w:t>(GV. NRW. 2022 S. 405)</w:t>
      </w:r>
      <w:r w:rsidRPr="00191A90">
        <w:rPr>
          <w:rStyle w:val="Funotenzeichen"/>
        </w:rPr>
        <w:footnoteReference w:id="1"/>
      </w:r>
    </w:p>
    <w:p w:rsidR="00191A90" w:rsidRDefault="00191A90">
      <w:pPr>
        <w:pStyle w:val="RVueberschrift285nz"/>
      </w:pPr>
      <w:r>
        <w:t>mit</w:t>
      </w:r>
      <w:r w:rsidRPr="00191A90">
        <w:rPr>
          <w:rStyle w:val="Funotenzeichen"/>
        </w:rPr>
        <w:footnoteReference w:id="2"/>
      </w:r>
    </w:p>
    <w:p w:rsidR="00191A90" w:rsidRDefault="00191A90">
      <w:pPr>
        <w:pStyle w:val="Bass-Nr"/>
      </w:pPr>
      <w:bookmarkStart w:id="1" w:name="19-32nr4.2"/>
      <w:bookmarkEnd w:id="1"/>
      <w:r>
        <w:t>19-32 Nr. 4.2</w:t>
      </w:r>
    </w:p>
    <w:p w:rsidR="00191A90" w:rsidRDefault="00191A90">
      <w:pPr>
        <w:pStyle w:val="RVueberschrift1100fz"/>
      </w:pPr>
      <w:r>
        <w:t xml:space="preserve">Verwaltungsvorschriften </w:t>
      </w:r>
      <w:r>
        <w:br/>
        <w:t xml:space="preserve">zur Verordnung </w:t>
      </w:r>
      <w:r>
        <w:br/>
      </w:r>
      <w:r>
        <w:t>ü</w:t>
      </w:r>
      <w:r>
        <w:t>ber die Externenpr</w:t>
      </w:r>
      <w:r>
        <w:t>ü</w:t>
      </w:r>
      <w:r>
        <w:t xml:space="preserve">fung </w:t>
      </w:r>
      <w:r>
        <w:br/>
        <w:t>zum Erwerb der Abschl</w:t>
      </w:r>
      <w:r>
        <w:t>ü</w:t>
      </w:r>
      <w:r>
        <w:t xml:space="preserve">sse der Sekundarstufe I </w:t>
      </w:r>
      <w:r>
        <w:br/>
        <w:t>(VVzPO-Externe-S I)</w:t>
      </w:r>
    </w:p>
    <w:p w:rsidR="00191A90" w:rsidRDefault="00191A90">
      <w:pPr>
        <w:pStyle w:val="RVueberschrift285nz"/>
      </w:pPr>
      <w:r>
        <w:t>RdErl. d. Ministeriums f</w:t>
      </w:r>
      <w:r>
        <w:t>ü</w:t>
      </w:r>
      <w:r>
        <w:t xml:space="preserve">r Schule und Weiterbildung </w:t>
      </w:r>
      <w:r>
        <w:br/>
        <w:t>v. 12.05.2008 (ABl. NRW. S. 295)</w:t>
      </w:r>
      <w:r w:rsidRPr="00191A90">
        <w:rPr>
          <w:rStyle w:val="Funotenzeichen"/>
        </w:rPr>
        <w:footnoteReference w:id="3"/>
      </w:r>
    </w:p>
    <w:p w:rsidR="00191A90" w:rsidRDefault="00191A90">
      <w:pPr>
        <w:pStyle w:val="RVfliesstext175fb"/>
      </w:pPr>
      <w:r>
        <w:t xml:space="preserve">Auf Grund des </w:t>
      </w:r>
      <w:hyperlink r:id="rId6" w:history="1">
        <w:r>
          <w:t>§ 52 des Schulgesetzes</w:t>
        </w:r>
      </w:hyperlink>
      <w:r>
        <w:t xml:space="preserve"> f</w:t>
      </w:r>
      <w:r>
        <w:t>ü</w:t>
      </w:r>
      <w:r>
        <w:t>r das Land Nordrhein-Westfalen (Schulgesetz NRW - SchulG) vom 15. Februar 2005, zuletzt ge</w:t>
      </w:r>
      <w:r>
        <w:t>ä</w:t>
      </w:r>
      <w:r>
        <w:t>ndert durch Artikel 2 des Gesetzes vom 9. Oktober 2007 (GV. NRW. S. 394), wird mit Zustimmung des Ausschusses f</w:t>
      </w:r>
      <w:r>
        <w:t>ü</w:t>
      </w:r>
      <w:r>
        <w:t>r Schule und Weiterbildung des Landtags verordnet:</w:t>
      </w:r>
    </w:p>
    <w:p w:rsidR="00191A90" w:rsidRDefault="00191A90">
      <w:pPr>
        <w:pStyle w:val="RVueberschrift285fz"/>
      </w:pPr>
      <w:r>
        <w:t>Inhalt</w:t>
      </w:r>
    </w:p>
    <w:p w:rsidR="00191A90" w:rsidRDefault="00191A90">
      <w:pPr>
        <w:pStyle w:val="RVfliesstext175nl"/>
      </w:pPr>
      <w:hyperlink r:id="rId7" w:history="1">
        <w:r>
          <w:t>§ 1 Zweck der Prüfung</w:t>
        </w:r>
      </w:hyperlink>
    </w:p>
    <w:p w:rsidR="00191A90" w:rsidRDefault="00191A90">
      <w:pPr>
        <w:pStyle w:val="RVfliesstext175nl"/>
      </w:pPr>
      <w:hyperlink r:id="rId8" w:history="1">
        <w:r>
          <w:t>§ 2 Prüfungsanforderungen und Prüfungsnoten</w:t>
        </w:r>
      </w:hyperlink>
    </w:p>
    <w:p w:rsidR="00191A90" w:rsidRDefault="00191A90">
      <w:pPr>
        <w:pStyle w:val="RVfliesstext175nl"/>
      </w:pPr>
      <w:hyperlink r:id="rId9" w:history="1">
        <w:r>
          <w:t>§ 3 Zeit und Gliederung der Prüfungen</w:t>
        </w:r>
      </w:hyperlink>
    </w:p>
    <w:p w:rsidR="00191A90" w:rsidRDefault="00191A90">
      <w:pPr>
        <w:pStyle w:val="RVfliesstext175nl"/>
      </w:pPr>
      <w:hyperlink r:id="rId10" w:history="1">
        <w:r>
          <w:t>§</w:t>
        </w:r>
        <w:r>
          <w:t xml:space="preserve"> 4 Information und Beratung</w:t>
        </w:r>
      </w:hyperlink>
    </w:p>
    <w:p w:rsidR="00191A90" w:rsidRDefault="00191A90">
      <w:pPr>
        <w:pStyle w:val="RVfliesstext175nl"/>
      </w:pPr>
      <w:hyperlink r:id="rId11" w:history="1">
        <w:r>
          <w:t>§ 5 Meldung zur Prüfung</w:t>
        </w:r>
      </w:hyperlink>
    </w:p>
    <w:p w:rsidR="00191A90" w:rsidRDefault="00191A90">
      <w:pPr>
        <w:pStyle w:val="RVfliesstext175nl"/>
      </w:pPr>
      <w:hyperlink r:id="rId12" w:history="1">
        <w:r>
          <w:t>§ 6 Zulassung</w:t>
        </w:r>
      </w:hyperlink>
    </w:p>
    <w:p w:rsidR="00191A90" w:rsidRDefault="00191A90">
      <w:pPr>
        <w:pStyle w:val="RVfliesstext175nl"/>
      </w:pPr>
      <w:hyperlink r:id="rId13" w:history="1">
        <w:r>
          <w:t>§ 7 Prüfungsausschuss</w:t>
        </w:r>
      </w:hyperlink>
    </w:p>
    <w:p w:rsidR="00191A90" w:rsidRDefault="00191A90">
      <w:pPr>
        <w:pStyle w:val="RVfliesstext175nl"/>
      </w:pPr>
      <w:hyperlink r:id="rId14" w:history="1">
        <w:r>
          <w:t>§ 8 Fachprüfungsausschüsse</w:t>
        </w:r>
      </w:hyperlink>
    </w:p>
    <w:p w:rsidR="00191A90" w:rsidRDefault="00191A90">
      <w:pPr>
        <w:pStyle w:val="RVfliesstext175nl"/>
      </w:pPr>
      <w:hyperlink r:id="rId15" w:history="1">
        <w:r>
          <w:t>§ 9 Teilnahme von Zuhörerinnen und Zuhörern</w:t>
        </w:r>
      </w:hyperlink>
    </w:p>
    <w:p w:rsidR="00191A90" w:rsidRDefault="00191A90">
      <w:pPr>
        <w:pStyle w:val="RVfliesstext175nl"/>
      </w:pPr>
      <w:hyperlink r:id="rId16" w:history="1">
        <w:r>
          <w:t>§ 10 Fächer der schriftlichen Prüfung</w:t>
        </w:r>
      </w:hyperlink>
    </w:p>
    <w:p w:rsidR="00191A90" w:rsidRDefault="00191A90">
      <w:pPr>
        <w:pStyle w:val="RVfliesstext175nl"/>
      </w:pPr>
      <w:hyperlink r:id="rId17" w:history="1">
        <w:r>
          <w:t>§ 11 Verfahren bei der schriftlichen Prüfung</w:t>
        </w:r>
      </w:hyperlink>
    </w:p>
    <w:p w:rsidR="00191A90" w:rsidRDefault="00191A90">
      <w:pPr>
        <w:pStyle w:val="RVfliesstext175nl"/>
      </w:pPr>
      <w:hyperlink r:id="rId18" w:history="1">
        <w:r>
          <w:t>§ 12 Fächer der mündlichen Prüfung</w:t>
        </w:r>
      </w:hyperlink>
    </w:p>
    <w:p w:rsidR="00191A90" w:rsidRDefault="00191A90">
      <w:pPr>
        <w:pStyle w:val="RVfliesstext175nl"/>
      </w:pPr>
      <w:hyperlink r:id="rId19" w:history="1">
        <w:r>
          <w:t>§ 13 Verfahren bei der mündlichen Prüfung</w:t>
        </w:r>
      </w:hyperlink>
    </w:p>
    <w:p w:rsidR="00191A90" w:rsidRDefault="00191A90">
      <w:pPr>
        <w:pStyle w:val="RVfliesstext175nl"/>
      </w:pPr>
      <w:hyperlink r:id="rId20" w:history="1">
        <w:r>
          <w:t>§ 14 Gesamtergebnis</w:t>
        </w:r>
      </w:hyperlink>
    </w:p>
    <w:p w:rsidR="00191A90" w:rsidRDefault="00191A90">
      <w:pPr>
        <w:pStyle w:val="RVfliesstext175nl"/>
      </w:pPr>
      <w:hyperlink r:id="rId21" w:history="1">
        <w:r>
          <w:t>§ 15 Weitere Berechtigungen</w:t>
        </w:r>
      </w:hyperlink>
    </w:p>
    <w:p w:rsidR="00191A90" w:rsidRDefault="00191A90">
      <w:pPr>
        <w:pStyle w:val="RVfliesstext175nl"/>
      </w:pPr>
      <w:hyperlink r:id="rId22" w:history="1">
        <w:r>
          <w:t>§ 16 Zeugnisse</w:t>
        </w:r>
      </w:hyperlink>
    </w:p>
    <w:p w:rsidR="00191A90" w:rsidRDefault="00191A90">
      <w:pPr>
        <w:pStyle w:val="RVfliesstext175nl"/>
      </w:pPr>
      <w:hyperlink r:id="rId23" w:history="1">
        <w:r>
          <w:t>§ 17 Nachprüfung</w:t>
        </w:r>
      </w:hyperlink>
    </w:p>
    <w:p w:rsidR="00191A90" w:rsidRDefault="00191A90">
      <w:pPr>
        <w:pStyle w:val="RVfliesstext175nl"/>
      </w:pPr>
      <w:hyperlink r:id="rId24" w:history="1">
        <w:r>
          <w:t>§ 18 Wiederholung der Prüfung</w:t>
        </w:r>
      </w:hyperlink>
    </w:p>
    <w:p w:rsidR="00191A90" w:rsidRDefault="00191A90">
      <w:pPr>
        <w:pStyle w:val="RVfliesstext175nl"/>
      </w:pPr>
      <w:hyperlink r:id="rId25" w:history="1">
        <w:r>
          <w:t>§ 19 Rücktritt, Erkrankung, Versäumnis</w:t>
        </w:r>
      </w:hyperlink>
    </w:p>
    <w:p w:rsidR="00191A90" w:rsidRDefault="00191A90">
      <w:pPr>
        <w:pStyle w:val="RVfliesstext175nl"/>
      </w:pPr>
      <w:hyperlink r:id="rId26" w:history="1">
        <w:r>
          <w:t>§ 20 Täuschungshandlungen und andere Unregelmäßigkeiten</w:t>
        </w:r>
      </w:hyperlink>
    </w:p>
    <w:p w:rsidR="00191A90" w:rsidRDefault="00191A90">
      <w:pPr>
        <w:pStyle w:val="RVfliesstext175nl"/>
      </w:pPr>
      <w:hyperlink r:id="rId27" w:history="1">
        <w:r>
          <w:t>§ 21 Widerspruch und Akteneinsicht</w:t>
        </w:r>
      </w:hyperlink>
    </w:p>
    <w:p w:rsidR="00191A90" w:rsidRDefault="00191A90">
      <w:pPr>
        <w:pStyle w:val="RVfliesstext175nl"/>
      </w:pPr>
      <w:hyperlink r:id="rId28" w:history="1">
        <w:r>
          <w:t>§ 22 Ergänzende Bestimmung für behinderte Bewerberinnen und Bewerber</w:t>
        </w:r>
      </w:hyperlink>
    </w:p>
    <w:p w:rsidR="00191A90" w:rsidRDefault="00191A90">
      <w:pPr>
        <w:pStyle w:val="RVfliesstext175nl"/>
      </w:pPr>
      <w:hyperlink r:id="rId29" w:history="1">
        <w:r>
          <w:t>§ 23 In-Kraft-Treten</w:t>
        </w:r>
      </w:hyperlink>
    </w:p>
    <w:p w:rsidR="00191A90" w:rsidRDefault="00191A90">
      <w:pPr>
        <w:pStyle w:val="RVueberschrift285fz"/>
      </w:pPr>
      <w:bookmarkStart w:id="2" w:name="19-32nr4.1p1"/>
      <w:bookmarkEnd w:id="2"/>
      <w:r>
        <w:t>§</w:t>
      </w:r>
      <w:r>
        <w:t xml:space="preserve"> 1 </w:t>
      </w:r>
      <w:r>
        <w:br/>
      </w:r>
      <w:r>
        <w:t>Zweck der Pr</w:t>
      </w:r>
      <w:r>
        <w:t>ü</w:t>
      </w:r>
      <w:r>
        <w:t>fung</w:t>
      </w:r>
    </w:p>
    <w:p w:rsidR="00191A90" w:rsidRDefault="00191A90">
      <w:pPr>
        <w:pStyle w:val="RVfliesstext175fb"/>
      </w:pPr>
      <w:r>
        <w:t>(1) Durch die Externenpr</w:t>
      </w:r>
      <w:r>
        <w:t>ü</w:t>
      </w:r>
      <w:r>
        <w:t>fung wird festgestellt, ob der Bewerberin oder dem Bewerber</w:t>
      </w:r>
    </w:p>
    <w:p w:rsidR="00191A90" w:rsidRDefault="00191A90">
      <w:pPr>
        <w:pStyle w:val="RVfliesstext175fb"/>
      </w:pPr>
      <w:r>
        <w:t xml:space="preserve">a) der Erste Schulabschluss, </w:t>
      </w:r>
    </w:p>
    <w:p w:rsidR="00191A90" w:rsidRDefault="00191A90">
      <w:pPr>
        <w:pStyle w:val="RVfliesstext175fb"/>
      </w:pPr>
      <w:r>
        <w:t xml:space="preserve">b) der Erweiterte Erste Schulabschluss oder </w:t>
      </w:r>
    </w:p>
    <w:p w:rsidR="00191A90" w:rsidRDefault="00191A90">
      <w:pPr>
        <w:pStyle w:val="RVfliesstext175fb"/>
      </w:pPr>
      <w:r>
        <w:t xml:space="preserve">c) der Mittlere Schulabschluss (Fachoberschulreife) </w:t>
      </w:r>
    </w:p>
    <w:p w:rsidR="00191A90" w:rsidRDefault="00191A90">
      <w:pPr>
        <w:pStyle w:val="RVfliesstext175fb"/>
      </w:pPr>
      <w:r>
        <w:t>zuerkannt werden kann.</w:t>
      </w:r>
    </w:p>
    <w:p w:rsidR="00191A90" w:rsidRDefault="00191A90">
      <w:pPr>
        <w:pStyle w:val="RVfliesstext175fb"/>
      </w:pPr>
      <w:r>
        <w:t>(2) F</w:t>
      </w:r>
      <w:r>
        <w:t>ü</w:t>
      </w:r>
      <w:r>
        <w:t>r die Externenpr</w:t>
      </w:r>
      <w:r>
        <w:t>ü</w:t>
      </w:r>
      <w:r>
        <w:t>fung ist die Bezirksregierung zust</w:t>
      </w:r>
      <w:r>
        <w:t>ä</w:t>
      </w:r>
      <w:r>
        <w:t>ndig.</w:t>
      </w:r>
    </w:p>
    <w:p w:rsidR="00191A90" w:rsidRDefault="00191A90">
      <w:pPr>
        <w:pStyle w:val="RVueberschrift285fz"/>
      </w:pPr>
      <w:bookmarkStart w:id="3" w:name="19-32nr4.1p2"/>
      <w:bookmarkEnd w:id="3"/>
      <w:r>
        <w:t>§</w:t>
      </w:r>
      <w:r>
        <w:t xml:space="preserve"> 2 </w:t>
      </w:r>
      <w:r>
        <w:br/>
      </w:r>
      <w:r>
        <w:t>Pr</w:t>
      </w:r>
      <w:r>
        <w:t>ü</w:t>
      </w:r>
      <w:r>
        <w:t>fungsanforderungen und Pr</w:t>
      </w:r>
      <w:r>
        <w:t>ü</w:t>
      </w:r>
      <w:r>
        <w:t>fungsnoten</w:t>
      </w:r>
    </w:p>
    <w:p w:rsidR="00191A90" w:rsidRDefault="00191A90">
      <w:pPr>
        <w:pStyle w:val="RVfliesstext175fb"/>
      </w:pPr>
      <w:r>
        <w:t>(1) Die Pr</w:t>
      </w:r>
      <w:r>
        <w:t>ü</w:t>
      </w:r>
      <w:r>
        <w:t>fungsanforderungen f</w:t>
      </w:r>
      <w:r>
        <w:t>ü</w:t>
      </w:r>
      <w:r>
        <w:t>r den Erwerb des Ersten Schulabschlusses orientieren sich an den Kernlehrpl</w:t>
      </w:r>
      <w:r>
        <w:t>ä</w:t>
      </w:r>
      <w:r>
        <w:t>nen f</w:t>
      </w:r>
      <w:r>
        <w:t>ü</w:t>
      </w:r>
      <w:r>
        <w:t>r die Hauptschule. Die Pr</w:t>
      </w:r>
      <w:r>
        <w:t>ü</w:t>
      </w:r>
      <w:r>
        <w:t>fungsanforderungen f</w:t>
      </w:r>
      <w:r>
        <w:t>ü</w:t>
      </w:r>
      <w:r>
        <w:t>r den Erwerb des Erweiterten Ersten Schulabschlusses orientieren sich an den Kompetenzerwartungen der Kernlehrpl</w:t>
      </w:r>
      <w:r>
        <w:t>ä</w:t>
      </w:r>
      <w:r>
        <w:t>ne f</w:t>
      </w:r>
      <w:r>
        <w:t>ü</w:t>
      </w:r>
      <w:r>
        <w:t>r die Hauptschule am Ende der Jahr</w:t>
      </w:r>
      <w:r>
        <w:t>gangsstufe 10. Die Pr</w:t>
      </w:r>
      <w:r>
        <w:t>ü</w:t>
      </w:r>
      <w:r>
        <w:t>fungsanforderungen f</w:t>
      </w:r>
      <w:r>
        <w:t>ü</w:t>
      </w:r>
      <w:r>
        <w:t>r den Erwerb des Mittleren Schulabschlusses (Fachoberschulreife) orientieren sich an den Kompetenzerwartungen der Kernlehrpl</w:t>
      </w:r>
      <w:r>
        <w:t>ä</w:t>
      </w:r>
      <w:r>
        <w:t>ne der Hauptschule, Realschule und Gesamtschule am Ende der Jahrgangsstufe 10.</w:t>
      </w:r>
    </w:p>
    <w:p w:rsidR="00191A90" w:rsidRDefault="00191A90">
      <w:pPr>
        <w:pStyle w:val="RVfliesstext175fb"/>
      </w:pPr>
      <w:r>
        <w:t>(2) Die Pr</w:t>
      </w:r>
      <w:r>
        <w:t>ü</w:t>
      </w:r>
      <w:r>
        <w:t>fungsleistungen werden mit Notenstufen gem</w:t>
      </w:r>
      <w:r>
        <w:t>äß</w:t>
      </w:r>
      <w:hyperlink r:id="rId30" w:history="1">
        <w:r>
          <w:t xml:space="preserve"> § 48 Abs. </w:t>
        </w:r>
      </w:hyperlink>
      <w:r>
        <w:t>3 SchulG bewertet.</w:t>
      </w:r>
    </w:p>
    <w:p w:rsidR="00191A90" w:rsidRDefault="00191A90">
      <w:pPr>
        <w:pStyle w:val="RVueberschrift285fz"/>
      </w:pPr>
      <w:bookmarkStart w:id="4" w:name="19-32nr4.1p3"/>
      <w:bookmarkEnd w:id="4"/>
      <w:r>
        <w:t>§</w:t>
      </w:r>
      <w:r>
        <w:t xml:space="preserve"> 3 </w:t>
      </w:r>
      <w:r>
        <w:br/>
      </w:r>
      <w:r>
        <w:t>Zeit und Gliederung der Pr</w:t>
      </w:r>
      <w:r>
        <w:t>ü</w:t>
      </w:r>
      <w:r>
        <w:t>fungen</w:t>
      </w:r>
    </w:p>
    <w:p w:rsidR="00191A90" w:rsidRDefault="00191A90">
      <w:pPr>
        <w:pStyle w:val="RVfliesstext175fb"/>
      </w:pPr>
      <w:r>
        <w:t>Externenpr</w:t>
      </w:r>
      <w:r>
        <w:t>ü</w:t>
      </w:r>
      <w:r>
        <w:t>fungen finden einmal j</w:t>
      </w:r>
      <w:r>
        <w:t>ä</w:t>
      </w:r>
      <w:r>
        <w:t>hrlich statt. Sie bestehen aus einem schriftlichen und einem m</w:t>
      </w:r>
      <w:r>
        <w:t>ü</w:t>
      </w:r>
      <w:r>
        <w:t>ndlichen Teil.</w:t>
      </w:r>
    </w:p>
    <w:p w:rsidR="00191A90" w:rsidRDefault="00191A90">
      <w:pPr>
        <w:pStyle w:val="RVueberschrift285fz"/>
      </w:pPr>
      <w:bookmarkStart w:id="5" w:name="19-32nr4.1p4"/>
      <w:bookmarkEnd w:id="5"/>
      <w:r>
        <w:t>§</w:t>
      </w:r>
      <w:r>
        <w:t xml:space="preserve"> 4 </w:t>
      </w:r>
      <w:r>
        <w:br/>
      </w:r>
      <w:r>
        <w:t>Information und Beratung</w:t>
      </w:r>
    </w:p>
    <w:p w:rsidR="00191A90" w:rsidRDefault="00191A90">
      <w:pPr>
        <w:pStyle w:val="RVfliesstext175fb"/>
      </w:pPr>
      <w:r>
        <w:t xml:space="preserve">Die Bezirksregierung informiert die Bewerberinnen und Bewerber </w:t>
      </w:r>
      <w:r>
        <w:t>ü</w:t>
      </w:r>
      <w:r>
        <w:t>ber die Regelungen der Externenpr</w:t>
      </w:r>
      <w:r>
        <w:t>ü</w:t>
      </w:r>
      <w:r>
        <w:t xml:space="preserve">fung und </w:t>
      </w:r>
      <w:r>
        <w:t>ü</w:t>
      </w:r>
      <w:r>
        <w:t>ber die Pr</w:t>
      </w:r>
      <w:r>
        <w:t>ü</w:t>
      </w:r>
      <w:r>
        <w:t>fungsanforderungen. Sie ber</w:t>
      </w:r>
      <w:r>
        <w:t>ä</w:t>
      </w:r>
      <w:r>
        <w:t>t Bewerberinnen und Bewerber in Fragen der fachlichen Vorbereitung auf Grund ihres bisherigen Bildungsgangs, des Pr</w:t>
      </w:r>
      <w:r>
        <w:t>ü</w:t>
      </w:r>
      <w:r>
        <w:t>fungsverfahrens und bei der Wahl der Pr</w:t>
      </w:r>
      <w:r>
        <w:t>ü</w:t>
      </w:r>
      <w:r>
        <w:t>fungsf</w:t>
      </w:r>
      <w:r>
        <w:t>ä</w:t>
      </w:r>
      <w:r>
        <w:t>cher.</w:t>
      </w:r>
    </w:p>
    <w:p w:rsidR="00191A90" w:rsidRDefault="00191A90">
      <w:pPr>
        <w:pStyle w:val="RVueberschrift285fz"/>
      </w:pPr>
      <w:bookmarkStart w:id="6" w:name="19-32nr4.1p5"/>
      <w:bookmarkEnd w:id="6"/>
      <w:r>
        <w:t>§</w:t>
      </w:r>
      <w:r>
        <w:t xml:space="preserve"> 5 </w:t>
      </w:r>
      <w:r>
        <w:br/>
      </w:r>
      <w:r>
        <w:t>Meldung zur Pr</w:t>
      </w:r>
      <w:r>
        <w:t>ü</w:t>
      </w:r>
      <w:r>
        <w:t>fung</w:t>
      </w:r>
    </w:p>
    <w:p w:rsidR="00191A90" w:rsidRDefault="00191A90">
      <w:pPr>
        <w:pStyle w:val="RVfliesstext175fb"/>
      </w:pPr>
      <w:r>
        <w:t>(1) Bewerberinnen und Bewerber richten einen schriftlichen Antrag an die f</w:t>
      </w:r>
      <w:r>
        <w:t>ü</w:t>
      </w:r>
      <w:r>
        <w:t>r ihren Wohnort zust</w:t>
      </w:r>
      <w:r>
        <w:t>ä</w:t>
      </w:r>
      <w:r>
        <w:t>ndige Bezirksregierung. Bewerberinnen und Bewerber, die bis zum Pr</w:t>
      </w:r>
      <w:r>
        <w:t>ü</w:t>
      </w:r>
      <w:r>
        <w:t>fungstermin Sch</w:t>
      </w:r>
      <w:r>
        <w:t>ü</w:t>
      </w:r>
      <w:r>
        <w:t>lerinnen und Sch</w:t>
      </w:r>
      <w:r>
        <w:t>ü</w:t>
      </w:r>
      <w:r>
        <w:t>ler einer Erg</w:t>
      </w:r>
      <w:r>
        <w:t>ä</w:t>
      </w:r>
      <w:r>
        <w:t>nzungsschule sind, k</w:t>
      </w:r>
      <w:r>
        <w:t>ö</w:t>
      </w:r>
      <w:r>
        <w:t>nnen den Antrag auch an die Bezirksregierung richten, in deren Bezirk die Schule ihren Sitz hat, oder die Schule erm</w:t>
      </w:r>
      <w:r>
        <w:t>ä</w:t>
      </w:r>
      <w:r>
        <w:t>chtigen, dort den Antrag f</w:t>
      </w:r>
      <w:r>
        <w:t>ü</w:t>
      </w:r>
      <w:r>
        <w:t>r sie zu stellen. Meldeschluss f</w:t>
      </w:r>
      <w:r>
        <w:t>ü</w:t>
      </w:r>
      <w:r>
        <w:t>r die Pr</w:t>
      </w:r>
      <w:r>
        <w:t>ü</w:t>
      </w:r>
      <w:r>
        <w:t>fung ist der 1. Februar.</w:t>
      </w:r>
    </w:p>
    <w:p w:rsidR="00191A90" w:rsidRDefault="00191A90">
      <w:pPr>
        <w:pStyle w:val="RVfliesstext175fb"/>
      </w:pPr>
      <w:r>
        <w:t>(2) Bewerberinnen und Bewerber f</w:t>
      </w:r>
      <w:r>
        <w:t>ü</w:t>
      </w:r>
      <w:r>
        <w:t xml:space="preserve">gen ihrem Antrag eine </w:t>
      </w:r>
      <w:r>
        <w:t>Ü</w:t>
      </w:r>
      <w:r>
        <w:t xml:space="preserve">bersicht </w:t>
      </w:r>
      <w:r>
        <w:t>ü</w:t>
      </w:r>
      <w:r>
        <w:t>ber ihren Bildungsgang, eine beglaubigte Abschrift des letzten Schulzeugnisses und eine Erkl</w:t>
      </w:r>
      <w:r>
        <w:t>ä</w:t>
      </w:r>
      <w:r>
        <w:t>rung dar</w:t>
      </w:r>
      <w:r>
        <w:t>ü</w:t>
      </w:r>
      <w:r>
        <w:t>ber bei, ob sie bereits fr</w:t>
      </w:r>
      <w:r>
        <w:t>ü</w:t>
      </w:r>
      <w:r>
        <w:t>her an einer Externenpr</w:t>
      </w:r>
      <w:r>
        <w:t>ü</w:t>
      </w:r>
      <w:r>
        <w:t>fung teilgenommen haben. Sie geben an, wie sie sich auf die Pr</w:t>
      </w:r>
      <w:r>
        <w:t>ü</w:t>
      </w:r>
      <w:r>
        <w:t>fung vorbereitet haben und w</w:t>
      </w:r>
      <w:r>
        <w:t>ä</w:t>
      </w:r>
      <w:r>
        <w:t>hlen die Pr</w:t>
      </w:r>
      <w:r>
        <w:t>ü</w:t>
      </w:r>
      <w:r>
        <w:t>fungsf</w:t>
      </w:r>
      <w:r>
        <w:t>ä</w:t>
      </w:r>
      <w:r>
        <w:t>cher f</w:t>
      </w:r>
      <w:r>
        <w:t>ü</w:t>
      </w:r>
      <w:r>
        <w:t>r die schriftliche und m</w:t>
      </w:r>
      <w:r>
        <w:t>ü</w:t>
      </w:r>
      <w:r>
        <w:t>ndliche Pr</w:t>
      </w:r>
      <w:r>
        <w:t>ü</w:t>
      </w:r>
      <w:r>
        <w:t>fung (</w:t>
      </w:r>
      <w:r>
        <w:t>§</w:t>
      </w:r>
      <w:hyperlink r:id="rId31" w:history="1">
        <w:r>
          <w:t>§ 10</w:t>
        </w:r>
      </w:hyperlink>
      <w:r>
        <w:t>,</w:t>
      </w:r>
      <w:hyperlink r:id="rId32" w:history="1">
        <w:r>
          <w:t>12</w:t>
        </w:r>
      </w:hyperlink>
      <w:r>
        <w:t>). Sie k</w:t>
      </w:r>
      <w:r>
        <w:t>ö</w:t>
      </w:r>
      <w:r>
        <w:t>nnen angeben, mit welchen Themen der einzelnen Pr</w:t>
      </w:r>
      <w:r>
        <w:t>ü</w:t>
      </w:r>
      <w:r>
        <w:t>fungsf</w:t>
      </w:r>
      <w:r>
        <w:t>ä</w:t>
      </w:r>
      <w:r>
        <w:t>cher sie sich n</w:t>
      </w:r>
      <w:r>
        <w:t>ä</w:t>
      </w:r>
      <w:r>
        <w:t>her besch</w:t>
      </w:r>
      <w:r>
        <w:t>ä</w:t>
      </w:r>
      <w:r>
        <w:t>ftigt haben. Es k</w:t>
      </w:r>
      <w:r>
        <w:t>ö</w:t>
      </w:r>
      <w:r>
        <w:t>nnen pro Fach f</w:t>
      </w:r>
      <w:r>
        <w:t>ü</w:t>
      </w:r>
      <w:r>
        <w:t>r die m</w:t>
      </w:r>
      <w:r>
        <w:t>ü</w:t>
      </w:r>
      <w:r>
        <w:t>ndlichen Pr</w:t>
      </w:r>
      <w:r>
        <w:t>ü</w:t>
      </w:r>
      <w:r>
        <w:t>fungen drei Inhaltsfelder angegeben werden, die von den Pr</w:t>
      </w:r>
      <w:r>
        <w:t>ü</w:t>
      </w:r>
      <w:r>
        <w:t>ferinnen und Pr</w:t>
      </w:r>
      <w:r>
        <w:t>ü</w:t>
      </w:r>
      <w:r>
        <w:t>fern entsprechend ber</w:t>
      </w:r>
      <w:r>
        <w:t>ü</w:t>
      </w:r>
      <w:r>
        <w:t>cksichtigt werden.</w:t>
      </w:r>
    </w:p>
    <w:p w:rsidR="00191A90" w:rsidRDefault="00191A90">
      <w:pPr>
        <w:pStyle w:val="RVfliesstext175fb"/>
      </w:pPr>
      <w:r>
        <w:t>(3) Bewerberinnen und Bewerber, die mit Erfolg an einer Sprachfeststellungspr</w:t>
      </w:r>
      <w:r>
        <w:t>ü</w:t>
      </w:r>
      <w:r>
        <w:t>fung gem</w:t>
      </w:r>
      <w:r>
        <w:t>äß</w:t>
      </w:r>
      <w:r>
        <w:t xml:space="preserve"> </w:t>
      </w:r>
      <w:r>
        <w:t>§</w:t>
      </w:r>
      <w:r>
        <w:t xml:space="preserve"> 5 Abs. 4 der Verordnung </w:t>
      </w:r>
      <w:r>
        <w:t>ü</w:t>
      </w:r>
      <w:r>
        <w:t>ber die Ausbil</w:t>
      </w:r>
      <w:hyperlink r:id="rId33" w:history="1">
        <w:r>
          <w:t>dung und die Abschlussprüfungen in der Sekundarstufe I (Ausbildungs- und Prüfungsordnung Sekundarstufe I - APO-S I) teilgenommen haben, werden auf Antrag von der Prüfung im Fach Englisch befreit.</w:t>
        </w:r>
      </w:hyperlink>
    </w:p>
    <w:p w:rsidR="00191A90" w:rsidRDefault="00191A90">
      <w:pPr>
        <w:pStyle w:val="RVfliesstext175fb"/>
      </w:pPr>
      <w:r>
        <w:t>(4) Soweit die personellen und organisatorischen Voraussetzungen es zulassen, kann die Sprachfeststellungspr</w:t>
      </w:r>
      <w:r>
        <w:t>ü</w:t>
      </w:r>
      <w:r>
        <w:t>fung auch im Rahmen einer Externenpr</w:t>
      </w:r>
      <w:r>
        <w:t>ü</w:t>
      </w:r>
      <w:r>
        <w:t>fung abgelegt werden.</w:t>
      </w:r>
    </w:p>
    <w:p w:rsidR="00191A90" w:rsidRDefault="00191A90">
      <w:pPr>
        <w:pStyle w:val="RVueberschrift285fz"/>
      </w:pPr>
      <w:r>
        <w:t xml:space="preserve">VV zu </w:t>
      </w:r>
      <w:r>
        <w:t>§</w:t>
      </w:r>
      <w:r>
        <w:t xml:space="preserve"> 5</w:t>
      </w:r>
    </w:p>
    <w:p w:rsidR="00191A90" w:rsidRDefault="00191A90">
      <w:pPr>
        <w:pStyle w:val="RVueberschrift285nz"/>
      </w:pPr>
      <w:r>
        <w:t>VV 5.1 zu Absatz 1</w:t>
      </w:r>
    </w:p>
    <w:p w:rsidR="00191A90" w:rsidRDefault="00191A90">
      <w:pPr>
        <w:pStyle w:val="RVfliesstext175fb"/>
      </w:pPr>
      <w:r>
        <w:t>Einem schriftlichen Antrag gem</w:t>
      </w:r>
      <w:r>
        <w:t>äß</w:t>
      </w:r>
      <w:r>
        <w:t xml:space="preserve"> </w:t>
      </w:r>
      <w:r>
        <w:t>§</w:t>
      </w:r>
      <w:r>
        <w:t xml:space="preserve"> 5 Absatz 1 ist die Antragstellung </w:t>
      </w:r>
      <w:r>
        <w:t>ü</w:t>
      </w:r>
      <w:r>
        <w:t>ber die daf</w:t>
      </w:r>
      <w:r>
        <w:t>ü</w:t>
      </w:r>
      <w:r>
        <w:t>r vorgesehene Verwaltungsleistung gem</w:t>
      </w:r>
      <w:r>
        <w:t>äß</w:t>
      </w:r>
      <w:r>
        <w:t xml:space="preserve"> dem Gesetz zur Verbesserung des Onlinezugangs zu Verwaltungsleistungen im Serviceportal.NRW gleichgestellt. Dem Antrag ist gem</w:t>
      </w:r>
      <w:r>
        <w:t>äß</w:t>
      </w:r>
      <w:r>
        <w:t xml:space="preserve"> </w:t>
      </w:r>
      <w:r>
        <w:t>§</w:t>
      </w:r>
      <w:r>
        <w:t xml:space="preserve"> 5 Absatz 2 eine beglaubigte Abschrift des letzten Schulzeugnisses beizuf</w:t>
      </w:r>
      <w:r>
        <w:t>ü</w:t>
      </w:r>
      <w:r>
        <w:t>gen.</w:t>
      </w:r>
    </w:p>
    <w:p w:rsidR="00191A90" w:rsidRDefault="00191A90">
      <w:pPr>
        <w:pStyle w:val="RVueberschrift285fz"/>
      </w:pPr>
      <w:bookmarkStart w:id="7" w:name="19-32nr.4.1p6"/>
      <w:bookmarkEnd w:id="7"/>
      <w:r>
        <w:t>§</w:t>
      </w:r>
      <w:r>
        <w:t xml:space="preserve"> 6 </w:t>
      </w:r>
      <w:r>
        <w:br/>
        <w:t>Zulassung</w:t>
      </w:r>
    </w:p>
    <w:p w:rsidR="00191A90" w:rsidRDefault="00191A90">
      <w:pPr>
        <w:pStyle w:val="RVfliesstext175fb"/>
      </w:pPr>
      <w:r>
        <w:t>(1) Zur Pr</w:t>
      </w:r>
      <w:r>
        <w:t>ü</w:t>
      </w:r>
      <w:r>
        <w:t>fung kann nur zugelassen werden, wer den erstrebten Abschluss nicht besitzt und</w:t>
      </w:r>
    </w:p>
    <w:p w:rsidR="00191A90" w:rsidRDefault="00191A90">
      <w:pPr>
        <w:pStyle w:val="RVfliesstext175fb"/>
      </w:pPr>
      <w:r>
        <w:t xml:space="preserve">1. sowohl die Vollzeitschulpflicht nach </w:t>
      </w:r>
      <w:hyperlink r:id="rId34" w:history="1">
        <w:r>
          <w:t xml:space="preserve">§ 37 des Schulgesetzes </w:t>
        </w:r>
      </w:hyperlink>
      <w:r>
        <w:t>NRW vom 15. Februar 2005 (GV. NRW. S. 102), das zuletzt durch Artikel 3 des Gesetzes vom 17. Juni 2014 (GV. NRW S. 336) ge</w:t>
      </w:r>
      <w:r>
        <w:t>ä</w:t>
      </w:r>
      <w:r>
        <w:t xml:space="preserve">ndert worden ist, als auch die Schulpflicht in der Sekundarstufe II nach </w:t>
      </w:r>
      <w:hyperlink r:id="rId35" w:history="1">
        <w:r>
          <w:t xml:space="preserve">§ 38 des </w:t>
        </w:r>
      </w:hyperlink>
      <w:r>
        <w:t>Schulgesetzes NRW erf</w:t>
      </w:r>
      <w:r>
        <w:t>ü</w:t>
      </w:r>
      <w:r>
        <w:t xml:space="preserve">llt hat oder </w:t>
      </w:r>
    </w:p>
    <w:p w:rsidR="00191A90" w:rsidRDefault="00191A90">
      <w:pPr>
        <w:pStyle w:val="RVfliesstext175fb"/>
      </w:pPr>
      <w:r>
        <w:t>2. Sch</w:t>
      </w:r>
      <w:r>
        <w:t>ü</w:t>
      </w:r>
      <w:r>
        <w:t>lerin oder Sch</w:t>
      </w:r>
      <w:r>
        <w:t>ü</w:t>
      </w:r>
      <w:r>
        <w:t>ler einer anerkannten Erg</w:t>
      </w:r>
      <w:r>
        <w:t>ä</w:t>
      </w:r>
      <w:r>
        <w:t>nzungsschule gem</w:t>
      </w:r>
      <w:r>
        <w:t>äß</w:t>
      </w:r>
      <w:r>
        <w:t xml:space="preserve"> </w:t>
      </w:r>
      <w:hyperlink r:id="rId36" w:history="1">
        <w:r>
          <w:t>§ 118 des Schulgesetzes</w:t>
        </w:r>
      </w:hyperlink>
      <w:r>
        <w:t xml:space="preserve"> NRW ist oder</w:t>
      </w:r>
    </w:p>
    <w:p w:rsidR="00191A90" w:rsidRDefault="00191A90">
      <w:pPr>
        <w:pStyle w:val="RVfliesstext175fb"/>
      </w:pPr>
      <w:r>
        <w:t>3. an einem Berufskolleg einen Ausbildungsgang besucht, in dem man den gew</w:t>
      </w:r>
      <w:r>
        <w:t>ü</w:t>
      </w:r>
      <w:r>
        <w:t>nschten Abschluss nicht erwerben kann oder</w:t>
      </w:r>
    </w:p>
    <w:p w:rsidR="00191A90" w:rsidRDefault="00191A90">
      <w:pPr>
        <w:pStyle w:val="RVfliesstext175fb"/>
      </w:pPr>
      <w:r>
        <w:t>4. zwingende pers</w:t>
      </w:r>
      <w:r>
        <w:t>ö</w:t>
      </w:r>
      <w:r>
        <w:t>nliche oder gesundheitliche Gr</w:t>
      </w:r>
      <w:r>
        <w:t>ü</w:t>
      </w:r>
      <w:r>
        <w:t>nde geltend macht, die eine Ausnahme zur Anmeldung w</w:t>
      </w:r>
      <w:r>
        <w:t>ä</w:t>
      </w:r>
      <w:r>
        <w:t>hrend der Schulpflicht rechtfertigen.</w:t>
      </w:r>
    </w:p>
    <w:p w:rsidR="00191A90" w:rsidRDefault="00191A90">
      <w:pPr>
        <w:pStyle w:val="RVfliesstext175fb"/>
      </w:pPr>
      <w:r>
        <w:t>(2) Bewerberinnen oder Bewerber gem</w:t>
      </w:r>
      <w:r>
        <w:t>äß</w:t>
      </w:r>
      <w:r>
        <w:t xml:space="preserve"> Absatz 1 Nummer 2 oder Bewerberinnen und Bewerber in einer Ma</w:t>
      </w:r>
      <w:r>
        <w:t>ß</w:t>
      </w:r>
      <w:r>
        <w:t xml:space="preserve">nahme nach </w:t>
      </w:r>
      <w:hyperlink r:id="rId37" w:history="1">
        <w:r>
          <w:t xml:space="preserve">§ 37 Absatz 2 </w:t>
        </w:r>
      </w:hyperlink>
      <w:r>
        <w:t>Satz 2 des Schulgesetzes NRW d</w:t>
      </w:r>
      <w:r>
        <w:t>ü</w:t>
      </w:r>
      <w:r>
        <w:t>rfen auch dann zur Externenpr</w:t>
      </w:r>
      <w:r>
        <w:t>ü</w:t>
      </w:r>
      <w:r>
        <w:t>fung zugelassen werden, wenn sie oder er bei Meldeschluss die f</w:t>
      </w:r>
      <w:r>
        <w:t>ü</w:t>
      </w:r>
      <w:r>
        <w:t>r den erstrebten Abschluss erforderliche Regelschulzeit in der Sekundarstufe I um nicht mehr als sechs Monate unterschreitet. Das Pr</w:t>
      </w:r>
      <w:r>
        <w:t>ü</w:t>
      </w:r>
      <w:r>
        <w:t xml:space="preserve">fungszeugnis wird in diesem Fall erst zum Entlassungstermin der </w:t>
      </w:r>
      <w:r>
        <w:t>ö</w:t>
      </w:r>
      <w:r>
        <w:t>ffentlichen Schulen ausgeh</w:t>
      </w:r>
      <w:r>
        <w:t>ä</w:t>
      </w:r>
      <w:r>
        <w:t>ndigt.</w:t>
      </w:r>
    </w:p>
    <w:p w:rsidR="00191A90" w:rsidRDefault="00191A90">
      <w:pPr>
        <w:pStyle w:val="RVfliesstext175fb"/>
      </w:pPr>
      <w:r>
        <w:t>(3) Durch die Externenpr</w:t>
      </w:r>
      <w:r>
        <w:t>ü</w:t>
      </w:r>
      <w:r>
        <w:t xml:space="preserve">fung kann der erstrebte Abschluss in der Regel nicht vor dem Ende der Regelschulzeit erreicht werden, die </w:t>
      </w:r>
      <w:r>
        <w:lastRenderedPageBreak/>
        <w:t>f</w:t>
      </w:r>
      <w:r>
        <w:t>ü</w:t>
      </w:r>
      <w:r>
        <w:t>r den entsprechenden Bildungsgang in der Sekundarstufe I festgesetzt ist.</w:t>
      </w:r>
    </w:p>
    <w:p w:rsidR="00191A90" w:rsidRDefault="00191A90">
      <w:pPr>
        <w:pStyle w:val="RVueberschrift285fz"/>
      </w:pPr>
      <w:bookmarkStart w:id="8" w:name="19-32nr4.1p7"/>
      <w:bookmarkEnd w:id="8"/>
      <w:r>
        <w:t>§</w:t>
      </w:r>
      <w:r>
        <w:t xml:space="preserve"> 7 </w:t>
      </w:r>
      <w:r>
        <w:br/>
      </w:r>
      <w:r>
        <w:t>Pr</w:t>
      </w:r>
      <w:r>
        <w:t>ü</w:t>
      </w:r>
      <w:r>
        <w:t>fungsausschuss</w:t>
      </w:r>
    </w:p>
    <w:p w:rsidR="00191A90" w:rsidRDefault="00191A90">
      <w:pPr>
        <w:pStyle w:val="RVfliesstext175fb"/>
      </w:pPr>
      <w:r>
        <w:t>(1) Die Externenpr</w:t>
      </w:r>
      <w:r>
        <w:t>ü</w:t>
      </w:r>
      <w:r>
        <w:t>fung wird vor einem staatlichen Pr</w:t>
      </w:r>
      <w:r>
        <w:t>ü</w:t>
      </w:r>
      <w:r>
        <w:t>fungsausschuss abgelegt, dessen Mitglieder von der Bezirksregierung berufen werden. Alle Mitglieder des Pr</w:t>
      </w:r>
      <w:r>
        <w:t>ü</w:t>
      </w:r>
      <w:r>
        <w:t>fungsausschusses m</w:t>
      </w:r>
      <w:r>
        <w:t>ü</w:t>
      </w:r>
      <w:r>
        <w:t>ssen die Bef</w:t>
      </w:r>
      <w:r>
        <w:t>ä</w:t>
      </w:r>
      <w:r>
        <w:t>higung zum Lehramt f</w:t>
      </w:r>
      <w:r>
        <w:t>ü</w:t>
      </w:r>
      <w:r>
        <w:t>r die Sekundarstufe I oder f</w:t>
      </w:r>
      <w:r>
        <w:t>ü</w:t>
      </w:r>
      <w:r>
        <w:t>r eine der Schulformen der Sekundarstufe I erworben haben.</w:t>
      </w:r>
    </w:p>
    <w:p w:rsidR="00191A90" w:rsidRDefault="00191A90">
      <w:pPr>
        <w:pStyle w:val="RVfliesstext175fb"/>
      </w:pPr>
      <w:r>
        <w:t>(2) Den Vorsitz des Pr</w:t>
      </w:r>
      <w:r>
        <w:t>ü</w:t>
      </w:r>
      <w:r>
        <w:t>fungsausschusses f</w:t>
      </w:r>
      <w:r>
        <w:t>ü</w:t>
      </w:r>
      <w:r>
        <w:t>hrt eine Vertreterin oder ein Vertreter der Bezirksregierung. Sie oder er kann mit dem Vorsitz beauftragen:</w:t>
      </w:r>
    </w:p>
    <w:p w:rsidR="00191A90" w:rsidRDefault="00191A90">
      <w:pPr>
        <w:pStyle w:val="RVfliesstext175fb"/>
      </w:pPr>
      <w:r>
        <w:t>1. bei Pr</w:t>
      </w:r>
      <w:r>
        <w:t>ü</w:t>
      </w:r>
      <w:r>
        <w:t xml:space="preserve">fungen nach </w:t>
      </w:r>
      <w:hyperlink r:id="rId38" w:history="1">
        <w:r>
          <w:t xml:space="preserve">§ 1 </w:t>
        </w:r>
      </w:hyperlink>
      <w:r>
        <w:t>Abs. 1 Buchstaben a) und b) eine Vertreterin oder einen Vertreter des Schulamts oder die Schulleiterin oder den Schulleiter einer Schule, die oder den das Schulamt benannt hat,</w:t>
      </w:r>
    </w:p>
    <w:p w:rsidR="00191A90" w:rsidRDefault="00191A90">
      <w:pPr>
        <w:pStyle w:val="RVfliesstext175fb"/>
      </w:pPr>
      <w:r>
        <w:t>2. bei Pr</w:t>
      </w:r>
      <w:r>
        <w:t>ü</w:t>
      </w:r>
      <w:r>
        <w:t xml:space="preserve">fungen nach </w:t>
      </w:r>
      <w:hyperlink r:id="rId39" w:history="1">
        <w:r>
          <w:t xml:space="preserve">§ 1 </w:t>
        </w:r>
      </w:hyperlink>
      <w:r>
        <w:t>Abs. 1 Buchstabe c) eine Schulleiterin oder einen Schulleiter.</w:t>
      </w:r>
    </w:p>
    <w:p w:rsidR="00191A90" w:rsidRDefault="00191A90">
      <w:pPr>
        <w:pStyle w:val="RVfliesstext175fb"/>
      </w:pPr>
      <w:r>
        <w:t>(3) Weitere Mitglieder des Pr</w:t>
      </w:r>
      <w:r>
        <w:t>ü</w:t>
      </w:r>
      <w:r>
        <w:t>fungsausschusses sind die Mitglieder der Fachpr</w:t>
      </w:r>
      <w:r>
        <w:t>ü</w:t>
      </w:r>
      <w:r>
        <w:t>fungsaussch</w:t>
      </w:r>
      <w:r>
        <w:t>ü</w:t>
      </w:r>
      <w:r>
        <w:t>sse.</w:t>
      </w:r>
    </w:p>
    <w:p w:rsidR="00191A90" w:rsidRDefault="00191A90">
      <w:pPr>
        <w:pStyle w:val="RVfliesstext175fb"/>
      </w:pPr>
      <w:r>
        <w:t>(4) Der Pr</w:t>
      </w:r>
      <w:r>
        <w:t>ü</w:t>
      </w:r>
      <w:r>
        <w:t>fungsausschuss beschlie</w:t>
      </w:r>
      <w:r>
        <w:t>ß</w:t>
      </w:r>
      <w:r>
        <w:t>t mit einfacher Mehrheit. Stimmberechtigt sind neben der oder dem Vorsitzenden die Mitglieder der Fachpr</w:t>
      </w:r>
      <w:r>
        <w:t>ü</w:t>
      </w:r>
      <w:r>
        <w:t>fungsaussch</w:t>
      </w:r>
      <w:r>
        <w:t>ü</w:t>
      </w:r>
      <w:r>
        <w:t>sse, die die Bewerberin oder den Bewerber gepr</w:t>
      </w:r>
      <w:r>
        <w:t>ü</w:t>
      </w:r>
      <w:r>
        <w:t>ft haben. Stimmenthaltung ist nicht zul</w:t>
      </w:r>
      <w:r>
        <w:t>ä</w:t>
      </w:r>
      <w:r>
        <w:t>ssig.</w:t>
      </w:r>
    </w:p>
    <w:p w:rsidR="00191A90" w:rsidRDefault="00191A90">
      <w:pPr>
        <w:pStyle w:val="RVfliesstext175fb"/>
      </w:pPr>
      <w:r>
        <w:t>(5) Bei Zweifeln, ob ein Mitglied von der Mitwirkung im Pr</w:t>
      </w:r>
      <w:r>
        <w:t>ü</w:t>
      </w:r>
      <w:r>
        <w:t xml:space="preserve">fungsausschuss auf Grund von </w:t>
      </w:r>
      <w:r>
        <w:t>§</w:t>
      </w:r>
      <w:r>
        <w:t xml:space="preserve"> 20 Verwaltungsverfahrensgesetz f</w:t>
      </w:r>
      <w:r>
        <w:t>ü</w:t>
      </w:r>
      <w:r>
        <w:t>r das Land Nordrhein-Westfalen (</w:t>
      </w:r>
      <w:hyperlink r:id="rId40" w:history="1">
        <w:r>
          <w:t>VwVfG. NRW</w:t>
        </w:r>
      </w:hyperlink>
      <w:r>
        <w:t>.) ausgeschlossen ist, oder bei Besorgnis der Befangenheit (</w:t>
      </w:r>
      <w:r>
        <w:t>§</w:t>
      </w:r>
      <w:r>
        <w:t xml:space="preserve"> 21 </w:t>
      </w:r>
      <w:hyperlink r:id="rId41" w:history="1">
        <w:r>
          <w:t>VwVfG. NRW</w:t>
        </w:r>
      </w:hyperlink>
      <w:r>
        <w:t>.) entscheidet der Pr</w:t>
      </w:r>
      <w:r>
        <w:t>ü</w:t>
      </w:r>
      <w:r>
        <w:t>fungsausschuss. Die oder der Betroffene darf an der Entscheidung nicht mitwirken. Ist die oder der Vorsitzende selbst betroffen, so entscheidet die Bezirksregierung. Wird das Mitglied des Pr</w:t>
      </w:r>
      <w:r>
        <w:t>ü</w:t>
      </w:r>
      <w:r>
        <w:t>fungsausschusses von der Mitwirkung ausgeschlossen, wird ein neues Mitglied berufen.</w:t>
      </w:r>
    </w:p>
    <w:p w:rsidR="00191A90" w:rsidRDefault="00191A90">
      <w:pPr>
        <w:pStyle w:val="RVfliesstext175fb"/>
      </w:pPr>
      <w:r>
        <w:t>(6) Die Mitglieder des Pr</w:t>
      </w:r>
      <w:r>
        <w:t>ü</w:t>
      </w:r>
      <w:r>
        <w:t xml:space="preserve">fungsausschusses sind zur Verschwiegenheit </w:t>
      </w:r>
      <w:r>
        <w:t>ü</w:t>
      </w:r>
      <w:r>
        <w:t>ber alle wesentlichen Pr</w:t>
      </w:r>
      <w:r>
        <w:t>ü</w:t>
      </w:r>
      <w:r>
        <w:t>fungsvorg</w:t>
      </w:r>
      <w:r>
        <w:t>ä</w:t>
      </w:r>
      <w:r>
        <w:t>nge verpflichtet.</w:t>
      </w:r>
    </w:p>
    <w:p w:rsidR="00191A90" w:rsidRDefault="00191A90">
      <w:pPr>
        <w:pStyle w:val="RVueberschrift285fz"/>
      </w:pPr>
      <w:bookmarkStart w:id="9" w:name="19-32nr4.1p8"/>
      <w:bookmarkEnd w:id="9"/>
      <w:r>
        <w:t>§</w:t>
      </w:r>
      <w:r>
        <w:t xml:space="preserve"> 8 </w:t>
      </w:r>
      <w:r>
        <w:br/>
      </w:r>
      <w:r>
        <w:t>Fachpr</w:t>
      </w:r>
      <w:r>
        <w:t>ü</w:t>
      </w:r>
      <w:r>
        <w:t>fungsaussch</w:t>
      </w:r>
      <w:r>
        <w:t>ü</w:t>
      </w:r>
      <w:r>
        <w:t>sse</w:t>
      </w:r>
    </w:p>
    <w:p w:rsidR="00191A90" w:rsidRDefault="00191A90">
      <w:pPr>
        <w:pStyle w:val="RVfliesstext175fb"/>
      </w:pPr>
      <w:r>
        <w:t>(1) F</w:t>
      </w:r>
      <w:r>
        <w:t>ü</w:t>
      </w:r>
      <w:r>
        <w:t>r die einzelnen Pr</w:t>
      </w:r>
      <w:r>
        <w:t>ü</w:t>
      </w:r>
      <w:r>
        <w:t>fungsf</w:t>
      </w:r>
      <w:r>
        <w:t>ä</w:t>
      </w:r>
      <w:r>
        <w:t>cher bildet die oder der Vorsitzende des Pr</w:t>
      </w:r>
      <w:r>
        <w:t>ü</w:t>
      </w:r>
      <w:r>
        <w:t>fungsausschusses Fachpr</w:t>
      </w:r>
      <w:r>
        <w:t>ü</w:t>
      </w:r>
      <w:r>
        <w:t>fungsaussch</w:t>
      </w:r>
      <w:r>
        <w:t>ü</w:t>
      </w:r>
      <w:r>
        <w:t>sse.</w:t>
      </w:r>
    </w:p>
    <w:p w:rsidR="00191A90" w:rsidRDefault="00191A90">
      <w:pPr>
        <w:pStyle w:val="RVfliesstext175fb"/>
      </w:pPr>
      <w:r>
        <w:t>(2) Jeder Fachpr</w:t>
      </w:r>
      <w:r>
        <w:t>ü</w:t>
      </w:r>
      <w:r>
        <w:t>fungsausschuss besteht aus zwei Lehrkr</w:t>
      </w:r>
      <w:r>
        <w:t>ä</w:t>
      </w:r>
      <w:r>
        <w:t>ften; beide sollen in dem jeweiligen Fach die Lehramtspr</w:t>
      </w:r>
      <w:r>
        <w:t>ü</w:t>
      </w:r>
      <w:r>
        <w:t>fungen abgelegt haben.</w:t>
      </w:r>
    </w:p>
    <w:p w:rsidR="00191A90" w:rsidRDefault="00191A90">
      <w:pPr>
        <w:pStyle w:val="RVueberschrift285fz"/>
      </w:pPr>
      <w:bookmarkStart w:id="10" w:name="19-32nr4.1p9"/>
      <w:bookmarkEnd w:id="10"/>
      <w:r>
        <w:t>§</w:t>
      </w:r>
      <w:r>
        <w:t xml:space="preserve"> 9 </w:t>
      </w:r>
      <w:r>
        <w:br/>
      </w:r>
      <w:r>
        <w:t>Teilnahme von Zuh</w:t>
      </w:r>
      <w:r>
        <w:t>ö</w:t>
      </w:r>
      <w:r>
        <w:t>rerinnen und Zuh</w:t>
      </w:r>
      <w:r>
        <w:t>ö</w:t>
      </w:r>
      <w:r>
        <w:t>rern</w:t>
      </w:r>
    </w:p>
    <w:p w:rsidR="00191A90" w:rsidRDefault="00191A90">
      <w:pPr>
        <w:pStyle w:val="RVfliesstext175fb"/>
      </w:pPr>
      <w:r>
        <w:t>Die oder der Vorsitzende des Pr</w:t>
      </w:r>
      <w:r>
        <w:t>ü</w:t>
      </w:r>
      <w:r>
        <w:t>fungsausschusses kann mit Zustimmung der Bewerberin oder des Bewerbers Zuh</w:t>
      </w:r>
      <w:r>
        <w:t>ö</w:t>
      </w:r>
      <w:r>
        <w:t>rerinnen und Zuh</w:t>
      </w:r>
      <w:r>
        <w:t>ö</w:t>
      </w:r>
      <w:r>
        <w:t>rer bei der Pr</w:t>
      </w:r>
      <w:r>
        <w:t>ü</w:t>
      </w:r>
      <w:r>
        <w:t>fung zulassen, die daran ein berechtigtes Interesse haben.</w:t>
      </w:r>
    </w:p>
    <w:p w:rsidR="00191A90" w:rsidRDefault="00191A90">
      <w:pPr>
        <w:pStyle w:val="RVueberschrift285fz"/>
      </w:pPr>
      <w:bookmarkStart w:id="11" w:name="19-32nr4.1p10"/>
      <w:bookmarkEnd w:id="11"/>
      <w:r>
        <w:t>§</w:t>
      </w:r>
      <w:r>
        <w:t xml:space="preserve"> 10 </w:t>
      </w:r>
      <w:r>
        <w:br/>
      </w:r>
      <w:r>
        <w:t>F</w:t>
      </w:r>
      <w:r>
        <w:t>ä</w:t>
      </w:r>
      <w:r>
        <w:t>cher der schriftlichen Pr</w:t>
      </w:r>
      <w:r>
        <w:t>ü</w:t>
      </w:r>
      <w:r>
        <w:t>fung</w:t>
      </w:r>
    </w:p>
    <w:p w:rsidR="00191A90" w:rsidRDefault="00191A90">
      <w:pPr>
        <w:pStyle w:val="RVfliesstext175fb"/>
      </w:pPr>
      <w:r>
        <w:t>(1) Zum Erwerb des Ersten Schulabschlusses schreibt die Bewerberin oder der Bewerber je eine Arbeit in den F</w:t>
      </w:r>
      <w:r>
        <w:t>ä</w:t>
      </w:r>
      <w:r>
        <w:t>chern Deutsch, Mathematik und Englisch. Auf Antrag einer Bewerberin oder eines Bewerbers kann die schriftliche Pr</w:t>
      </w:r>
      <w:r>
        <w:t>ü</w:t>
      </w:r>
      <w:r>
        <w:t>fung im Fach Englisch durch eine schriftliche Pr</w:t>
      </w:r>
      <w:r>
        <w:t>ü</w:t>
      </w:r>
      <w:r>
        <w:t>fung in einem anderen Fach gem</w:t>
      </w:r>
      <w:r>
        <w:t>äß</w:t>
      </w:r>
      <w:r>
        <w:t xml:space="preserve"> </w:t>
      </w:r>
      <w:hyperlink r:id="rId42" w:history="1">
        <w:r>
          <w:t>§ 12</w:t>
        </w:r>
      </w:hyperlink>
      <w:r>
        <w:t xml:space="preserve"> Abs. 1 ersetzt werden.</w:t>
      </w:r>
    </w:p>
    <w:p w:rsidR="00191A90" w:rsidRDefault="00191A90">
      <w:pPr>
        <w:pStyle w:val="RVfliesstext175fb"/>
      </w:pPr>
      <w:r>
        <w:t>(2) Zum Erwerb des Erweiterten Ersten Schulabschlusses schreibt die Bewerberin oder der Bewerber je eine Arbeit in den F</w:t>
      </w:r>
      <w:r>
        <w:t>ä</w:t>
      </w:r>
      <w:r>
        <w:t>chern Deutsch, Mathematik und Englisch. In den F</w:t>
      </w:r>
      <w:r>
        <w:t>ä</w:t>
      </w:r>
      <w:r>
        <w:t>chern Deutsch und Mathematik stellt das Ministerium landeseinheitliche Pr</w:t>
      </w:r>
      <w:r>
        <w:t>ü</w:t>
      </w:r>
      <w:r>
        <w:t xml:space="preserve">fungsaufgaben. In den </w:t>
      </w:r>
      <w:r>
        <w:t>ü</w:t>
      </w:r>
      <w:r>
        <w:t>brigen F</w:t>
      </w:r>
      <w:r>
        <w:t>ä</w:t>
      </w:r>
      <w:r>
        <w:t>chern stellt die Bezirksregierung die Pr</w:t>
      </w:r>
      <w:r>
        <w:t>ü</w:t>
      </w:r>
      <w:r>
        <w:t>fungsaufgaben. Auf Antrag einer Bewerberin oder eines Bewerbers kann die schriftliche Pr</w:t>
      </w:r>
      <w:r>
        <w:t>ü</w:t>
      </w:r>
      <w:r>
        <w:t>fung im Fach Englisch durch eine schriftliche Pr</w:t>
      </w:r>
      <w:r>
        <w:t>ü</w:t>
      </w:r>
      <w:r>
        <w:t>fung in einem anderen Fach gem</w:t>
      </w:r>
      <w:r>
        <w:t>äß</w:t>
      </w:r>
      <w:r>
        <w:t xml:space="preserve"> </w:t>
      </w:r>
      <w:hyperlink r:id="rId43" w:history="1">
        <w:r>
          <w:t>§ 12</w:t>
        </w:r>
      </w:hyperlink>
      <w:r>
        <w:t xml:space="preserve"> Abs. 1 ersetzt werden.</w:t>
      </w:r>
    </w:p>
    <w:p w:rsidR="00191A90" w:rsidRDefault="00191A90">
      <w:pPr>
        <w:pStyle w:val="RVfliesstext175fb"/>
      </w:pPr>
      <w:r>
        <w:t>(3) Bei den Pr</w:t>
      </w:r>
      <w:r>
        <w:t>ü</w:t>
      </w:r>
      <w:r>
        <w:t>fungen zum Erwerb des Ersten Schulabschlusses oder des Erweiterten Ersten Schulabschlusses kann die Bewerberin oder der Bewerber auf Antrag eine weitere Arbeit in einem Fach der m</w:t>
      </w:r>
      <w:r>
        <w:t>ü</w:t>
      </w:r>
      <w:r>
        <w:t>ndlichen Pr</w:t>
      </w:r>
      <w:r>
        <w:t>ü</w:t>
      </w:r>
      <w:r>
        <w:t>fung schreiben. Wird diese Arbeit mindestens mit ausreichend bewertet, findet auf Wunsch der Bewerberin oder des Bewerbers keine m</w:t>
      </w:r>
      <w:r>
        <w:t>ü</w:t>
      </w:r>
      <w:r>
        <w:t>ndliche Pr</w:t>
      </w:r>
      <w:r>
        <w:t>ü</w:t>
      </w:r>
      <w:r>
        <w:t>fung in dem gew</w:t>
      </w:r>
      <w:r>
        <w:t>ä</w:t>
      </w:r>
      <w:r>
        <w:t>hlten Fach statt.</w:t>
      </w:r>
    </w:p>
    <w:p w:rsidR="00191A90" w:rsidRDefault="00191A90">
      <w:pPr>
        <w:pStyle w:val="RVfliesstext175fb"/>
      </w:pPr>
      <w:r>
        <w:t>(4) Zum Erwerb des Mittleren Schulabschlusses (Fachoberschulreife) schreibt die Bewerberin oder der Bewerber je eine Arbeit in den F</w:t>
      </w:r>
      <w:r>
        <w:t>ä</w:t>
      </w:r>
      <w:r>
        <w:t>chern Deutsch, Mathematik und Englisch. Hierf</w:t>
      </w:r>
      <w:r>
        <w:t>ü</w:t>
      </w:r>
      <w:r>
        <w:t>r stellt das Ministerium landeseinheitliche Pr</w:t>
      </w:r>
      <w:r>
        <w:t>ü</w:t>
      </w:r>
      <w:r>
        <w:t>fungsaufgaben. Dar</w:t>
      </w:r>
      <w:r>
        <w:t>ü</w:t>
      </w:r>
      <w:r>
        <w:t>ber hinaus schreibt sie oder er eine Arbeit in einem weiteren Fach gem</w:t>
      </w:r>
      <w:r>
        <w:t>äß</w:t>
      </w:r>
      <w:r>
        <w:t xml:space="preserve"> </w:t>
      </w:r>
      <w:hyperlink r:id="rId44" w:history="1">
        <w:r>
          <w:t>§ 12</w:t>
        </w:r>
      </w:hyperlink>
      <w:r>
        <w:t xml:space="preserve"> Abs. 2.</w:t>
      </w:r>
    </w:p>
    <w:p w:rsidR="00191A90" w:rsidRDefault="00191A90">
      <w:pPr>
        <w:pStyle w:val="RVueberschrift285fz"/>
      </w:pPr>
      <w:bookmarkStart w:id="12" w:name="19-32nr4.1p11"/>
      <w:bookmarkEnd w:id="12"/>
      <w:r>
        <w:t>§</w:t>
      </w:r>
      <w:r>
        <w:t xml:space="preserve"> 11 </w:t>
      </w:r>
      <w:r>
        <w:br/>
      </w:r>
      <w:r>
        <w:t>Verfahren bei der schriftlichen Pr</w:t>
      </w:r>
      <w:r>
        <w:t>ü</w:t>
      </w:r>
      <w:r>
        <w:t>fung</w:t>
      </w:r>
    </w:p>
    <w:p w:rsidR="00191A90" w:rsidRDefault="00191A90">
      <w:pPr>
        <w:pStyle w:val="RVfliesstext175fb"/>
      </w:pPr>
      <w:r>
        <w:t>(1) Die Bearbeitungsdauer f</w:t>
      </w:r>
      <w:r>
        <w:t>ü</w:t>
      </w:r>
      <w:r>
        <w:t>r die Arbeiten zum Erwerb des Erweiterten Ersten Schulabschlusses und zum Erwerb des Mittleren Schulabschlusses (Fachoberschulreife) richtet sich nach den Vor</w:t>
      </w:r>
      <w:r>
        <w:t>gaben des Ministeriums zum Abschlussverfahren gem</w:t>
      </w:r>
      <w:r>
        <w:t>äß</w:t>
      </w:r>
      <w:r>
        <w:t xml:space="preserve"> </w:t>
      </w:r>
      <w:hyperlink r:id="rId45" w:history="1">
        <w:r>
          <w:t>§§ 30 ff. der Ausbil</w:t>
        </w:r>
      </w:hyperlink>
      <w:r>
        <w:t>dungs- und Pr</w:t>
      </w:r>
      <w:r>
        <w:t>ü</w:t>
      </w:r>
      <w:r>
        <w:t>fungsordnung Sekundarstufe I. F</w:t>
      </w:r>
      <w:r>
        <w:t>ü</w:t>
      </w:r>
      <w:r>
        <w:t>r den Ersten Schulabschluss gelten die Vorgaben zum Erweiterten Ersten Schulabschluss entsprechend.</w:t>
      </w:r>
    </w:p>
    <w:p w:rsidR="00191A90" w:rsidRDefault="00191A90">
      <w:pPr>
        <w:pStyle w:val="RVfliesstext175fb"/>
      </w:pPr>
      <w:r>
        <w:t>(2) Die Bewerberinnen und Bewerber werden zu Beginn der Pr</w:t>
      </w:r>
      <w:r>
        <w:t>ü</w:t>
      </w:r>
      <w:r>
        <w:t xml:space="preserve">fung auf </w:t>
      </w:r>
      <w:hyperlink r:id="rId46" w:history="1">
        <w:r>
          <w:t>§ 19</w:t>
        </w:r>
      </w:hyperlink>
      <w:r>
        <w:t xml:space="preserve"> und </w:t>
      </w:r>
      <w:hyperlink r:id="rId47" w:history="1">
        <w:r>
          <w:t>§ 20</w:t>
        </w:r>
      </w:hyperlink>
      <w:r>
        <w:t xml:space="preserve"> hingewiesen. Die Bekanntgabe wird in die Niederschrift aufgenommen.</w:t>
      </w:r>
    </w:p>
    <w:p w:rsidR="00191A90" w:rsidRDefault="00191A90">
      <w:pPr>
        <w:pStyle w:val="RVfliesstext175fb"/>
      </w:pPr>
      <w:r>
        <w:t>(3) Der Bewerberin oder dem Bewerber werden auf Wunsch vor der m</w:t>
      </w:r>
      <w:r>
        <w:t>ü</w:t>
      </w:r>
      <w:r>
        <w:t>ndlichen Pr</w:t>
      </w:r>
      <w:r>
        <w:t>ü</w:t>
      </w:r>
      <w:r>
        <w:t xml:space="preserve">fung die Ergebnisse der schriftlichen Arbeit mitgeteilt. </w:t>
      </w:r>
    </w:p>
    <w:p w:rsidR="00191A90" w:rsidRDefault="00191A90">
      <w:pPr>
        <w:pStyle w:val="RVfliesstext175fb"/>
      </w:pPr>
      <w:r>
        <w:t>(4) Die oder der Vorsitzende des Pr</w:t>
      </w:r>
      <w:r>
        <w:t>ü</w:t>
      </w:r>
      <w:r>
        <w:t>fungsausschusses bestimmt eine Lehrkraft des Fachpr</w:t>
      </w:r>
      <w:r>
        <w:t>ü</w:t>
      </w:r>
      <w:r>
        <w:t>fungsausschusses als Schriftf</w:t>
      </w:r>
      <w:r>
        <w:t>ü</w:t>
      </w:r>
      <w:r>
        <w:t>hrerin oder Schriftf</w:t>
      </w:r>
      <w:r>
        <w:t>ü</w:t>
      </w:r>
      <w:r>
        <w:t xml:space="preserve">hrer. </w:t>
      </w:r>
      <w:r>
        <w:t>Ü</w:t>
      </w:r>
      <w:r>
        <w:t>ber alle Pr</w:t>
      </w:r>
      <w:r>
        <w:t>ü</w:t>
      </w:r>
      <w:r>
        <w:t>fungsvorg</w:t>
      </w:r>
      <w:r>
        <w:t>ä</w:t>
      </w:r>
      <w:r>
        <w:t>nge werden Niederschriften angefertigt. Aus der Niederschrift m</w:t>
      </w:r>
      <w:r>
        <w:t>ü</w:t>
      </w:r>
      <w:r>
        <w:t>ssen das Pr</w:t>
      </w:r>
      <w:r>
        <w:t>ü</w:t>
      </w:r>
      <w:r>
        <w:t>fungsfach, die Pr</w:t>
      </w:r>
      <w:r>
        <w:t>ü</w:t>
      </w:r>
      <w:r>
        <w:t>fungszeit, die gestellte Aufgabe, die erteilte Note mit Begr</w:t>
      </w:r>
      <w:r>
        <w:t>ü</w:t>
      </w:r>
      <w:r>
        <w:t>ndung, das Beratungsergebnis des Fachpr</w:t>
      </w:r>
      <w:r>
        <w:t>ü</w:t>
      </w:r>
      <w:r>
        <w:t>fungsausschusses sowie der Name der Bewerberin oder des Bewerbers, der Pr</w:t>
      </w:r>
      <w:r>
        <w:t>ü</w:t>
      </w:r>
      <w:r>
        <w:t>ferinnen oder Pr</w:t>
      </w:r>
      <w:r>
        <w:t>ü</w:t>
      </w:r>
      <w:r>
        <w:t>fer und der Schriftf</w:t>
      </w:r>
      <w:r>
        <w:t>ü</w:t>
      </w:r>
      <w:r>
        <w:t>hrerin oder des Schriftf</w:t>
      </w:r>
      <w:r>
        <w:t>ü</w:t>
      </w:r>
      <w:r>
        <w:t>hrers zu ersehen sein.</w:t>
      </w:r>
    </w:p>
    <w:p w:rsidR="00191A90" w:rsidRDefault="00191A90">
      <w:pPr>
        <w:pStyle w:val="RVfliesstext175fb"/>
      </w:pPr>
      <w:r>
        <w:t>(5) Ein von der oder dem Vorsitzenden des Pr</w:t>
      </w:r>
      <w:r>
        <w:t>ü</w:t>
      </w:r>
      <w:r>
        <w:t>fungsausschusses bestimmtes Mitglied des Fachpr</w:t>
      </w:r>
      <w:r>
        <w:t>ü</w:t>
      </w:r>
      <w:r>
        <w:t>fungsausschusses beurteilt und bewertet die Pr</w:t>
      </w:r>
      <w:r>
        <w:t>ü</w:t>
      </w:r>
      <w:r>
        <w:t>fungsarbeit und schl</w:t>
      </w:r>
      <w:r>
        <w:t>ä</w:t>
      </w:r>
      <w:r>
        <w:t>gt eine Pr</w:t>
      </w:r>
      <w:r>
        <w:t>ü</w:t>
      </w:r>
      <w:r>
        <w:t>fungsnote vor. Bei F</w:t>
      </w:r>
      <w:r>
        <w:t>ä</w:t>
      </w:r>
      <w:r>
        <w:t>chern mit zentral gestellten Pr</w:t>
      </w:r>
      <w:r>
        <w:t>ü</w:t>
      </w:r>
      <w:r>
        <w:t>fungsaufgaben sind die Beurteilungs- und Bewertungsgrunds</w:t>
      </w:r>
      <w:r>
        <w:t>ä</w:t>
      </w:r>
      <w:r>
        <w:t>tze des Ministeriums zu beachten. Das andere Mitglied des Fachpr</w:t>
      </w:r>
      <w:r>
        <w:t>ü</w:t>
      </w:r>
      <w:r>
        <w:t xml:space="preserve">fungsausschusses </w:t>
      </w:r>
      <w:r>
        <w:t>ü</w:t>
      </w:r>
      <w:r>
        <w:t>bernimmt die Zweitkorrektur der Pr</w:t>
      </w:r>
      <w:r>
        <w:t>ü</w:t>
      </w:r>
      <w:r>
        <w:t>fungsarbeiten. Weichen die Notenvorschl</w:t>
      </w:r>
      <w:r>
        <w:t>ä</w:t>
      </w:r>
      <w:r>
        <w:t>ge voneinander ab und k</w:t>
      </w:r>
      <w:r>
        <w:t>ö</w:t>
      </w:r>
      <w:r>
        <w:t>nnen sich die Mitglieder des Fachpr</w:t>
      </w:r>
      <w:r>
        <w:t>ü</w:t>
      </w:r>
      <w:r>
        <w:t>fungsausschusses nicht einigen, zieht die oder der Vorsitzende des Pr</w:t>
      </w:r>
      <w:r>
        <w:t>ü</w:t>
      </w:r>
      <w:r>
        <w:t>fungsausschusses eine weitere Pr</w:t>
      </w:r>
      <w:r>
        <w:t>ü</w:t>
      </w:r>
      <w:r>
        <w:t>ferin oder einen weiteren Pr</w:t>
      </w:r>
      <w:r>
        <w:t>ü</w:t>
      </w:r>
      <w:r>
        <w:t>fer hinzu. In diesem Fall wird die Note im Rahmen der vorgeschlagenen Noten durch Mehrheitsbeschluss festgesetzt.</w:t>
      </w:r>
    </w:p>
    <w:p w:rsidR="00191A90" w:rsidRDefault="00191A90">
      <w:pPr>
        <w:pStyle w:val="RVueberschrift285fz"/>
      </w:pPr>
      <w:bookmarkStart w:id="13" w:name="19-32nr4.1p12"/>
      <w:bookmarkEnd w:id="13"/>
      <w:r>
        <w:t>§</w:t>
      </w:r>
      <w:r>
        <w:t xml:space="preserve"> 12 </w:t>
      </w:r>
      <w:r>
        <w:br/>
      </w:r>
      <w:r>
        <w:t>F</w:t>
      </w:r>
      <w:r>
        <w:t>ä</w:t>
      </w:r>
      <w:r>
        <w:t>cher der m</w:t>
      </w:r>
      <w:r>
        <w:t>ü</w:t>
      </w:r>
      <w:r>
        <w:t>ndlichen Pr</w:t>
      </w:r>
      <w:r>
        <w:t>ü</w:t>
      </w:r>
      <w:r>
        <w:t>fung</w:t>
      </w:r>
    </w:p>
    <w:p w:rsidR="00191A90" w:rsidRDefault="00191A90">
      <w:pPr>
        <w:pStyle w:val="RVfliesstext175fb"/>
      </w:pPr>
      <w:r>
        <w:t>(1) Die m</w:t>
      </w:r>
      <w:r>
        <w:t>ü</w:t>
      </w:r>
      <w:r>
        <w:t>ndliche Pr</w:t>
      </w:r>
      <w:r>
        <w:t>ü</w:t>
      </w:r>
      <w:r>
        <w:t>fung zum Erwerb des Ersten Schulabschlusses oder zum Erwerb des Erweiterten Ersten Schulabschlusses umfasst</w:t>
      </w:r>
    </w:p>
    <w:p w:rsidR="00191A90" w:rsidRDefault="00191A90">
      <w:pPr>
        <w:pStyle w:val="RVfliesstext175fb"/>
      </w:pPr>
      <w:r>
        <w:t>1. die F</w:t>
      </w:r>
      <w:r>
        <w:t>ä</w:t>
      </w:r>
      <w:r>
        <w:t>cher Deutsch, Mathematik, Englisch,</w:t>
      </w:r>
    </w:p>
    <w:p w:rsidR="00191A90" w:rsidRDefault="00191A90">
      <w:pPr>
        <w:pStyle w:val="RVfliesstext175fb"/>
      </w:pPr>
      <w:r>
        <w:t>2. eines der F</w:t>
      </w:r>
      <w:r>
        <w:t>ä</w:t>
      </w:r>
      <w:r>
        <w:t>cher Biologie, Physik, Chemie,</w:t>
      </w:r>
    </w:p>
    <w:p w:rsidR="00191A90" w:rsidRDefault="00191A90">
      <w:pPr>
        <w:pStyle w:val="RVfliesstext175fb"/>
      </w:pPr>
      <w:r>
        <w:t>3. eines der F</w:t>
      </w:r>
      <w:r>
        <w:t>ä</w:t>
      </w:r>
      <w:r>
        <w:t>cher Geschichte/Politik, Erdkunde, Technik, Wirtschaft, Hauswirtschaft, Musik, Kunst, Textilgestaltung, Religionslehre, Sport.</w:t>
      </w:r>
    </w:p>
    <w:p w:rsidR="00191A90" w:rsidRDefault="00191A90">
      <w:pPr>
        <w:pStyle w:val="RVfliesstext175fb"/>
      </w:pPr>
      <w:r>
        <w:t>(2) Die m</w:t>
      </w:r>
      <w:r>
        <w:t>ü</w:t>
      </w:r>
      <w:r>
        <w:t>ndliche Pr</w:t>
      </w:r>
      <w:r>
        <w:t>ü</w:t>
      </w:r>
      <w:r>
        <w:t>fung zum Erwerb des Mittleren Schulabschlusses (Fachoberschulreife) umfasst</w:t>
      </w:r>
    </w:p>
    <w:p w:rsidR="00191A90" w:rsidRDefault="00191A90">
      <w:pPr>
        <w:pStyle w:val="RVfliesstext175fb"/>
      </w:pPr>
      <w:r>
        <w:t>1. die F</w:t>
      </w:r>
      <w:r>
        <w:t>ä</w:t>
      </w:r>
      <w:r>
        <w:t>cher Deutsch, Mathematik, Englisch, Geschichte,</w:t>
      </w:r>
    </w:p>
    <w:p w:rsidR="00191A90" w:rsidRDefault="00191A90">
      <w:pPr>
        <w:pStyle w:val="RVfliesstext175fb"/>
      </w:pPr>
      <w:r>
        <w:t>2. eines der F</w:t>
      </w:r>
      <w:r>
        <w:t>ä</w:t>
      </w:r>
      <w:r>
        <w:t>cher Biologie, Physik, Chemie, Technik,</w:t>
      </w:r>
    </w:p>
    <w:p w:rsidR="00191A90" w:rsidRDefault="00191A90">
      <w:pPr>
        <w:pStyle w:val="RVfliesstext175fb"/>
      </w:pPr>
      <w:r>
        <w:t>3. eines der F</w:t>
      </w:r>
      <w:r>
        <w:t>ä</w:t>
      </w:r>
      <w:r>
        <w:t>cher Politik, Erdkunde, Sozialwissenschaften, Franz</w:t>
      </w:r>
      <w:r>
        <w:t>ö</w:t>
      </w:r>
      <w:r>
        <w:t>sisch, Niederl</w:t>
      </w:r>
      <w:r>
        <w:t>ä</w:t>
      </w:r>
      <w:r>
        <w:t>ndisch, Hauswirtschaft, Musik, Kunst, Textilgestaltung, Religionslehre, Sport oder ein weiteres Fach der unter 2. genannten F</w:t>
      </w:r>
      <w:r>
        <w:t>ä</w:t>
      </w:r>
      <w:r>
        <w:t>cher.</w:t>
      </w:r>
    </w:p>
    <w:p w:rsidR="00191A90" w:rsidRDefault="00191A90">
      <w:pPr>
        <w:pStyle w:val="RVueberschrift285fz"/>
      </w:pPr>
      <w:bookmarkStart w:id="14" w:name="19-32nr4.1p13"/>
      <w:bookmarkEnd w:id="14"/>
      <w:r>
        <w:t>§</w:t>
      </w:r>
      <w:r>
        <w:t xml:space="preserve"> 13 </w:t>
      </w:r>
      <w:r>
        <w:br/>
      </w:r>
      <w:r>
        <w:rPr>
          <w:rStyle w:val="hf"/>
          <w:b/>
          <w:bCs/>
          <w:sz w:val="17"/>
        </w:rPr>
        <w:t>Verfahren bei der m</w:t>
      </w:r>
      <w:r>
        <w:rPr>
          <w:rStyle w:val="hf"/>
          <w:b/>
          <w:bCs/>
          <w:sz w:val="17"/>
        </w:rPr>
        <w:t>ü</w:t>
      </w:r>
      <w:r>
        <w:rPr>
          <w:rStyle w:val="hf"/>
          <w:b/>
          <w:bCs/>
          <w:sz w:val="17"/>
        </w:rPr>
        <w:t>ndlichen Pr</w:t>
      </w:r>
      <w:r>
        <w:rPr>
          <w:rStyle w:val="hf"/>
          <w:b/>
          <w:bCs/>
          <w:sz w:val="17"/>
        </w:rPr>
        <w:t>ü</w:t>
      </w:r>
      <w:r>
        <w:rPr>
          <w:rStyle w:val="hf"/>
          <w:b/>
          <w:bCs/>
          <w:sz w:val="17"/>
        </w:rPr>
        <w:t>fung</w:t>
      </w:r>
    </w:p>
    <w:p w:rsidR="00191A90" w:rsidRDefault="00191A90">
      <w:pPr>
        <w:pStyle w:val="RVfliesstext175fb"/>
      </w:pPr>
      <w:r>
        <w:t>(1) Die m</w:t>
      </w:r>
      <w:r>
        <w:t>ü</w:t>
      </w:r>
      <w:r>
        <w:t>ndliche Pr</w:t>
      </w:r>
      <w:r>
        <w:t>ü</w:t>
      </w:r>
      <w:r>
        <w:t>fung in einem Fach dauert in der Regel 15 Minuten, die Vorbereitungszeit in der Regel 20 Minuten.</w:t>
      </w:r>
    </w:p>
    <w:p w:rsidR="00191A90" w:rsidRDefault="00191A90">
      <w:pPr>
        <w:pStyle w:val="RVfliesstext175fb"/>
      </w:pPr>
      <w:r>
        <w:t>(2) Im Fach Sport wird zus</w:t>
      </w:r>
      <w:r>
        <w:t>ä</w:t>
      </w:r>
      <w:r>
        <w:t>tzlich eine praktische Pr</w:t>
      </w:r>
      <w:r>
        <w:t>ü</w:t>
      </w:r>
      <w:r>
        <w:t>fung durchgef</w:t>
      </w:r>
      <w:r>
        <w:t>ü</w:t>
      </w:r>
      <w:r>
        <w:t>hrt.</w:t>
      </w:r>
    </w:p>
    <w:p w:rsidR="00191A90" w:rsidRDefault="00191A90">
      <w:pPr>
        <w:pStyle w:val="RVfliesstext175fb"/>
      </w:pPr>
      <w:r>
        <w:t>(3) Die m</w:t>
      </w:r>
      <w:r>
        <w:t>ü</w:t>
      </w:r>
      <w:r>
        <w:t>ndliche Pr</w:t>
      </w:r>
      <w:r>
        <w:t>ü</w:t>
      </w:r>
      <w:r>
        <w:t>fung erstreckt sich auf ein begrenztes Aufgabengebiet. Der Bewerberin oder dem Bewerber wird am Pr</w:t>
      </w:r>
      <w:r>
        <w:t>ü</w:t>
      </w:r>
      <w:r>
        <w:t>fungstag die Aufgabenstellung schriftlich vorgelegt.</w:t>
      </w:r>
    </w:p>
    <w:p w:rsidR="00191A90" w:rsidRDefault="00191A90">
      <w:pPr>
        <w:pStyle w:val="RVfliesstext175fb"/>
      </w:pPr>
      <w:r>
        <w:t xml:space="preserve">(4) </w:t>
      </w:r>
      <w:hyperlink r:id="rId48" w:history="1">
        <w:r>
          <w:t>§ 11</w:t>
        </w:r>
      </w:hyperlink>
      <w:r>
        <w:t xml:space="preserve"> Abs. 4 gilt entsprechend.</w:t>
      </w:r>
    </w:p>
    <w:p w:rsidR="00191A90" w:rsidRDefault="00191A90">
      <w:pPr>
        <w:pStyle w:val="RVfliesstext175fb"/>
      </w:pPr>
      <w:r>
        <w:t>(5) Der Fachpr</w:t>
      </w:r>
      <w:r>
        <w:t>ü</w:t>
      </w:r>
      <w:r>
        <w:t>fungsausschuss setzt die Note f</w:t>
      </w:r>
      <w:r>
        <w:t>ü</w:t>
      </w:r>
      <w:r>
        <w:t>r die m</w:t>
      </w:r>
      <w:r>
        <w:t>ü</w:t>
      </w:r>
      <w:r>
        <w:t>ndliche Pr</w:t>
      </w:r>
      <w:r>
        <w:t>ü</w:t>
      </w:r>
      <w:r>
        <w:t>fung fest.</w:t>
      </w:r>
    </w:p>
    <w:p w:rsidR="00191A90" w:rsidRDefault="00191A90">
      <w:pPr>
        <w:pStyle w:val="RVueberschrift285fz"/>
      </w:pPr>
      <w:bookmarkStart w:id="15" w:name="19-32nr4.1p14"/>
      <w:bookmarkEnd w:id="15"/>
      <w:r>
        <w:t>§</w:t>
      </w:r>
      <w:r>
        <w:t xml:space="preserve"> 14 </w:t>
      </w:r>
      <w:r>
        <w:br/>
      </w:r>
      <w:r>
        <w:t>Gesamtergebnis</w:t>
      </w:r>
    </w:p>
    <w:p w:rsidR="00191A90" w:rsidRDefault="00191A90">
      <w:pPr>
        <w:pStyle w:val="RVfliesstext175fb"/>
      </w:pPr>
      <w:r>
        <w:t>(1) Der Pr</w:t>
      </w:r>
      <w:r>
        <w:t>ü</w:t>
      </w:r>
      <w:r>
        <w:t>fungsausschuss setzt auf Grund der Leistungen, die die Bewerberin oder der Bewerber in der schriftlichen und m</w:t>
      </w:r>
      <w:r>
        <w:t>ü</w:t>
      </w:r>
      <w:r>
        <w:t>ndlichen Pr</w:t>
      </w:r>
      <w:r>
        <w:t>ü</w:t>
      </w:r>
      <w:r>
        <w:t>fung erzielt hat, f</w:t>
      </w:r>
      <w:r>
        <w:t>ü</w:t>
      </w:r>
      <w:r>
        <w:t>r jedes Pr</w:t>
      </w:r>
      <w:r>
        <w:t>ü</w:t>
      </w:r>
      <w:r>
        <w:t>fungsfach die Endnote fest. Die schriftlichen und m</w:t>
      </w:r>
      <w:r>
        <w:t>ü</w:t>
      </w:r>
      <w:r>
        <w:t>ndlichen Pr</w:t>
      </w:r>
      <w:r>
        <w:t>ü</w:t>
      </w:r>
      <w:r>
        <w:t>fungsleistungen gehen zu gleichen Teilen in die Endnote ein; bis einschlie</w:t>
      </w:r>
      <w:r>
        <w:t>ß</w:t>
      </w:r>
      <w:r>
        <w:t>lich zur Dezimalstelle 5 ist die bessere Note festzusetzen.</w:t>
      </w:r>
    </w:p>
    <w:p w:rsidR="00191A90" w:rsidRDefault="00191A90">
      <w:pPr>
        <w:pStyle w:val="RVfliesstext175fb"/>
      </w:pPr>
      <w:r>
        <w:t>(2) Der Pr</w:t>
      </w:r>
      <w:r>
        <w:t>ü</w:t>
      </w:r>
      <w:r>
        <w:t>fungsausschuss stellt das Gesamtergebnis der Pr</w:t>
      </w:r>
      <w:r>
        <w:t>ü</w:t>
      </w:r>
      <w:r>
        <w:t>fung fest, nachdem er die Endnoten festgesetzt hat.</w:t>
      </w:r>
    </w:p>
    <w:p w:rsidR="00191A90" w:rsidRDefault="00191A90">
      <w:pPr>
        <w:pStyle w:val="RVfliesstext175fb"/>
      </w:pPr>
      <w:r>
        <w:t>(3) Die Pr</w:t>
      </w:r>
      <w:r>
        <w:t>ü</w:t>
      </w:r>
      <w:r>
        <w:t>fung ist bestanden, wenn die Bewerberin oder der Bewerber in allen F</w:t>
      </w:r>
      <w:r>
        <w:t>ä</w:t>
      </w:r>
      <w:r>
        <w:t>chern mindestens ausreichende Leistungen erreicht hat.</w:t>
      </w:r>
    </w:p>
    <w:p w:rsidR="00191A90" w:rsidRDefault="00191A90">
      <w:pPr>
        <w:pStyle w:val="RVfliesstext175fb"/>
      </w:pPr>
      <w:r>
        <w:t>(4) Die Pr</w:t>
      </w:r>
      <w:r>
        <w:t>ü</w:t>
      </w:r>
      <w:r>
        <w:t>fung ist auch bestanden, wenn die Leistungen der Bewerberin oder des Bewerbers in nicht mehr als einem Fach mangelhaft sind, sofern die Minderleistung durch eine mindestens befriedigende Leistung in einem anderen Fach ausgeglichen wird. Eine mangelhafte Leistung in einem der F</w:t>
      </w:r>
      <w:r>
        <w:t>ä</w:t>
      </w:r>
      <w:r>
        <w:t>cher der schriftlichen Pr</w:t>
      </w:r>
      <w:r>
        <w:t>ü</w:t>
      </w:r>
      <w:r>
        <w:t>fung (</w:t>
      </w:r>
      <w:hyperlink r:id="rId49" w:history="1">
        <w:r>
          <w:t>§ 10</w:t>
        </w:r>
      </w:hyperlink>
      <w:r>
        <w:t xml:space="preserve"> Abs. 1, 2 und 4) muss durch eine mindestens befriedigende Leistung in einem anderen dieser F</w:t>
      </w:r>
      <w:r>
        <w:t>ä</w:t>
      </w:r>
      <w:r>
        <w:t>cher ausgeglichen werden.</w:t>
      </w:r>
    </w:p>
    <w:p w:rsidR="00191A90" w:rsidRDefault="00191A90">
      <w:pPr>
        <w:pStyle w:val="RVueberschrift285fz"/>
      </w:pPr>
      <w:bookmarkStart w:id="16" w:name="19-32nr4.1p15"/>
      <w:bookmarkEnd w:id="16"/>
      <w:r>
        <w:lastRenderedPageBreak/>
        <w:t>§</w:t>
      </w:r>
      <w:r>
        <w:t xml:space="preserve"> 15 </w:t>
      </w:r>
      <w:r>
        <w:br/>
      </w:r>
      <w:r>
        <w:t>Weitere Berechtigungen</w:t>
      </w:r>
    </w:p>
    <w:p w:rsidR="00191A90" w:rsidRDefault="00191A90">
      <w:pPr>
        <w:pStyle w:val="RVfliesstext175fb"/>
      </w:pPr>
      <w:r>
        <w:t>(1) Eine Bewerberin oder ein Bewerber, die oder der die Externenpr</w:t>
      </w:r>
      <w:r>
        <w:t>ü</w:t>
      </w:r>
      <w:r>
        <w:t>fung zum Erwerb des Ersten Schulabschlusses besteht und in den F</w:t>
      </w:r>
      <w:r>
        <w:t>ä</w:t>
      </w:r>
      <w:r>
        <w:t>chern Deutsch, Mathematik und Englisch mindestens gute und in zwei weiteren F</w:t>
      </w:r>
      <w:r>
        <w:t>ä</w:t>
      </w:r>
      <w:r>
        <w:t xml:space="preserve">chern mindestens befriedigende Leistungen oder in </w:t>
      </w:r>
      <w:r>
        <w:rPr>
          <w:b w:val="0"/>
          <w:bCs w:val="0"/>
        </w:rPr>
        <w:t>den F</w:t>
      </w:r>
      <w:r>
        <w:rPr>
          <w:b w:val="0"/>
          <w:bCs w:val="0"/>
        </w:rPr>
        <w:t>ä</w:t>
      </w:r>
      <w:r>
        <w:rPr>
          <w:b w:val="0"/>
          <w:bCs w:val="0"/>
        </w:rPr>
        <w:t>chern Deutsch, Mathematik und Englisch mindestens befriedigende und in zwei weiteren F</w:t>
      </w:r>
      <w:r>
        <w:rPr>
          <w:b w:val="0"/>
          <w:bCs w:val="0"/>
        </w:rPr>
        <w:t>ä</w:t>
      </w:r>
      <w:r>
        <w:rPr>
          <w:b w:val="0"/>
          <w:bCs w:val="0"/>
        </w:rPr>
        <w:t>chern mindestens gute Leistungen erreicht, erwirbt die Berechtigung zum Besuch der Klasse 10 Typ B.</w:t>
      </w:r>
    </w:p>
    <w:p w:rsidR="00191A90" w:rsidRDefault="00191A90">
      <w:pPr>
        <w:pStyle w:val="RVfliesstext175fb"/>
      </w:pPr>
      <w:r>
        <w:t>(2) Eine Bewerberin oder ein Bewerber, die oder der die Externenpr</w:t>
      </w:r>
      <w:r>
        <w:t>ü</w:t>
      </w:r>
      <w:r>
        <w:t>fung zum Erwerb des Mittleren Schulabschlusses (Fachoberschulreife) besteht, in allen F</w:t>
      </w:r>
      <w:r>
        <w:t>ä</w:t>
      </w:r>
      <w:r>
        <w:t>llen mindestens ausreichende Leistungen erbracht hat und</w:t>
      </w:r>
    </w:p>
    <w:p w:rsidR="00191A90" w:rsidRDefault="00191A90">
      <w:pPr>
        <w:pStyle w:val="RVfliesstext175fb"/>
      </w:pPr>
      <w:r>
        <w:t>a) in den F</w:t>
      </w:r>
      <w:r>
        <w:t>ä</w:t>
      </w:r>
      <w:r>
        <w:t xml:space="preserve">chern Deutsch, Mathematik und Englisch mindestens gute Leistungen oder </w:t>
      </w:r>
    </w:p>
    <w:p w:rsidR="00191A90" w:rsidRDefault="00191A90">
      <w:pPr>
        <w:pStyle w:val="RVfliesstext175fb"/>
      </w:pPr>
      <w:r>
        <w:t>b) in den F</w:t>
      </w:r>
      <w:r>
        <w:t>ä</w:t>
      </w:r>
      <w:r>
        <w:t>chern Deutsch, Mathematik und Englisch sowie in zwei weiteren F</w:t>
      </w:r>
      <w:r>
        <w:t>ä</w:t>
      </w:r>
      <w:r>
        <w:t xml:space="preserve">chern mindestens befriedigende Leistungen erreicht, </w:t>
      </w:r>
    </w:p>
    <w:p w:rsidR="00191A90" w:rsidRDefault="00191A90">
      <w:pPr>
        <w:pStyle w:val="RVfliesstext175fb"/>
      </w:pPr>
      <w:r>
        <w:t>erwirbt die Berechtigung zum Besuch der gymnasialen Oberstufe.</w:t>
      </w:r>
    </w:p>
    <w:p w:rsidR="00191A90" w:rsidRDefault="00191A90">
      <w:pPr>
        <w:pStyle w:val="RVfliesstext175fb"/>
      </w:pPr>
      <w:r>
        <w:t>(3) Einer Bewerberin oder einem Bewerber, die oder der die Externenpr</w:t>
      </w:r>
      <w:r>
        <w:t>ü</w:t>
      </w:r>
      <w:r>
        <w:t xml:space="preserve">fung zum Erwerb des Mittleren Schulabschlusses (Fachoberschulreife) nicht bestanden hat, wird der Erweiterte Erste Schulabschluss zuerkannt, wenn sie oder er die Voraussetzungen nach </w:t>
      </w:r>
      <w:hyperlink r:id="rId50" w:history="1">
        <w:r>
          <w:t>§ 2</w:t>
        </w:r>
      </w:hyperlink>
      <w:r>
        <w:t xml:space="preserve"> und </w:t>
      </w:r>
      <w:r>
        <w:t>§</w:t>
      </w:r>
      <w:hyperlink r:id="rId51" w:history="1">
        <w:r>
          <w:t>§ 10</w:t>
        </w:r>
      </w:hyperlink>
      <w:r>
        <w:t xml:space="preserve"> bis</w:t>
      </w:r>
      <w:hyperlink r:id="rId52" w:history="1">
        <w:r>
          <w:t xml:space="preserve"> 14</w:t>
        </w:r>
      </w:hyperlink>
      <w:r>
        <w:t xml:space="preserve"> erf</w:t>
      </w:r>
      <w:r>
        <w:t>ü</w:t>
      </w:r>
      <w:r>
        <w:t>llt.</w:t>
      </w:r>
    </w:p>
    <w:p w:rsidR="00191A90" w:rsidRDefault="00191A90">
      <w:pPr>
        <w:pStyle w:val="RVueberschrift285fz"/>
      </w:pPr>
      <w:r>
        <w:t xml:space="preserve">VV zu </w:t>
      </w:r>
      <w:r>
        <w:t>§</w:t>
      </w:r>
      <w:r>
        <w:t xml:space="preserve"> 15</w:t>
      </w:r>
    </w:p>
    <w:p w:rsidR="00191A90" w:rsidRDefault="00191A90">
      <w:pPr>
        <w:pStyle w:val="RVueberschrift285nz"/>
      </w:pPr>
      <w:r>
        <w:t>15.2 zu Abs. 2</w:t>
      </w:r>
    </w:p>
    <w:p w:rsidR="00191A90" w:rsidRDefault="00191A90">
      <w:pPr>
        <w:pStyle w:val="RVfliesstext175nb"/>
      </w:pPr>
      <w:r>
        <w:t>Der Nachweis f</w:t>
      </w:r>
      <w:r>
        <w:t>ü</w:t>
      </w:r>
      <w:r>
        <w:t>r die Belegung einer zweiten Fremdsprache gem</w:t>
      </w:r>
      <w:r>
        <w:t>äß</w:t>
      </w:r>
      <w:hyperlink r:id="rId53" w:history="1">
        <w:r>
          <w:t xml:space="preserve"> § 8 </w:t>
        </w:r>
      </w:hyperlink>
      <w:r>
        <w:t>Absatz 5 APO-GOSt (BASS 13-32 Nr. 3.1) kann erbracht werden, wenn unter den F</w:t>
      </w:r>
      <w:r>
        <w:t>ä</w:t>
      </w:r>
      <w:r>
        <w:t>chern der schriftlichen und m</w:t>
      </w:r>
      <w:r>
        <w:t>ü</w:t>
      </w:r>
      <w:r>
        <w:t>ndlichen Pr</w:t>
      </w:r>
      <w:r>
        <w:t>ü</w:t>
      </w:r>
      <w:r>
        <w:t>fung gem</w:t>
      </w:r>
      <w:r>
        <w:t>äß</w:t>
      </w:r>
      <w:r>
        <w:t xml:space="preserve"> </w:t>
      </w:r>
      <w:hyperlink r:id="rId54" w:history="1">
        <w:r>
          <w:t>§ 10</w:t>
        </w:r>
      </w:hyperlink>
      <w:r>
        <w:t xml:space="preserve"> Absatz 4 und </w:t>
      </w:r>
      <w:hyperlink r:id="rId55" w:history="1">
        <w:r>
          <w:t>§ 12</w:t>
        </w:r>
      </w:hyperlink>
      <w:r>
        <w:t xml:space="preserve"> Absatz 2 PO-Externe-S I eine zweite Fremdsprache gem</w:t>
      </w:r>
      <w:r>
        <w:t>äß</w:t>
      </w:r>
      <w:r>
        <w:t xml:space="preserve"> </w:t>
      </w:r>
      <w:hyperlink r:id="rId56" w:history="1">
        <w:r>
          <w:t>§ 12</w:t>
        </w:r>
      </w:hyperlink>
      <w:r>
        <w:t xml:space="preserve"> Absatz 2 Nummer 3 enthalten ist und in den Pr</w:t>
      </w:r>
      <w:r>
        <w:t>ü</w:t>
      </w:r>
      <w:r>
        <w:t>fungen mindestens befriedigende Leistungen erreicht werden. Die Anforderungen in der schriftlichen sowie m</w:t>
      </w:r>
      <w:r>
        <w:t>ü</w:t>
      </w:r>
      <w:r>
        <w:t>ndlichen Pr</w:t>
      </w:r>
      <w:r>
        <w:t>ü</w:t>
      </w:r>
      <w:r>
        <w:t>fung entsprechen dem in einem mindestens vierj</w:t>
      </w:r>
      <w:r>
        <w:t>ä</w:t>
      </w:r>
      <w:r>
        <w:t xml:space="preserve">hrigen aufsteigenden Pflichtunterricht in der zweiten Fremdsprache im Umfang von mindestens 14 Wochenstunden erreichbaren Niveau. Die Bestimmungen des </w:t>
      </w:r>
      <w:hyperlink r:id="rId57" w:history="1">
        <w:r>
          <w:t>§ 10 Absatz 1 PO-Externe-A</w:t>
        </w:r>
      </w:hyperlink>
      <w:r>
        <w:t xml:space="preserve"> bleiben hiervon unber</w:t>
      </w:r>
      <w:r>
        <w:t>ü</w:t>
      </w:r>
      <w:r>
        <w:t>hrt.</w:t>
      </w:r>
    </w:p>
    <w:p w:rsidR="00191A90" w:rsidRDefault="00191A90">
      <w:pPr>
        <w:pStyle w:val="RVueberschrift285fz"/>
      </w:pPr>
      <w:bookmarkStart w:id="17" w:name="19-32nr4.1p16"/>
      <w:bookmarkEnd w:id="17"/>
      <w:r>
        <w:t>§</w:t>
      </w:r>
      <w:r>
        <w:t xml:space="preserve"> 16 </w:t>
      </w:r>
      <w:r>
        <w:br/>
      </w:r>
      <w:r>
        <w:t>Zeugnisse</w:t>
      </w:r>
    </w:p>
    <w:p w:rsidR="00191A90" w:rsidRDefault="00191A90">
      <w:pPr>
        <w:pStyle w:val="RVfliesstext175fb"/>
      </w:pPr>
      <w:r>
        <w:t>(1) Die Bewerberin oder der Bewerber erh</w:t>
      </w:r>
      <w:r>
        <w:t>ä</w:t>
      </w:r>
      <w:r>
        <w:t xml:space="preserve">lt ein Zeugnis </w:t>
      </w:r>
      <w:r>
        <w:t>ü</w:t>
      </w:r>
      <w:r>
        <w:t>ber ihre oder seine Leistungen und das Ergebnis der Pr</w:t>
      </w:r>
      <w:r>
        <w:t>ü</w:t>
      </w:r>
      <w:r>
        <w:t>fung.</w:t>
      </w:r>
    </w:p>
    <w:p w:rsidR="00191A90" w:rsidRDefault="00191A90">
      <w:pPr>
        <w:pStyle w:val="RVfliesstext175fb"/>
      </w:pPr>
      <w:r>
        <w:t>(2) Hat die Bewerberin oder der Bewerber die Pr</w:t>
      </w:r>
      <w:r>
        <w:t>ü</w:t>
      </w:r>
      <w:r>
        <w:t>fung nicht bestanden, wird im Zeugnis vermerkt, ob sie oder er die Pr</w:t>
      </w:r>
      <w:r>
        <w:t>ü</w:t>
      </w:r>
      <w:r>
        <w:t>fung wiederholen kann.</w:t>
      </w:r>
    </w:p>
    <w:p w:rsidR="00191A90" w:rsidRDefault="00191A90">
      <w:pPr>
        <w:pStyle w:val="RVueberschrift285fz"/>
      </w:pPr>
      <w:r>
        <w:t xml:space="preserve">VV zu </w:t>
      </w:r>
      <w:r>
        <w:t>§</w:t>
      </w:r>
      <w:r>
        <w:t xml:space="preserve"> 16</w:t>
      </w:r>
    </w:p>
    <w:p w:rsidR="00191A90" w:rsidRDefault="00191A90">
      <w:pPr>
        <w:pStyle w:val="RVueberschrift285nz"/>
      </w:pPr>
      <w:r>
        <w:t>16.11 zu Abs. 1</w:t>
      </w:r>
    </w:p>
    <w:p w:rsidR="00191A90" w:rsidRDefault="00191A90">
      <w:pPr>
        <w:pStyle w:val="RVfliesstext175nb"/>
      </w:pPr>
      <w:r>
        <w:t xml:space="preserve">Die Zeugnisse und Anschreiben sind entsprechend den </w:t>
      </w:r>
      <w:hyperlink r:id="rId58" w:history="1">
        <w:r>
          <w:t>Anlagen 1a</w:t>
        </w:r>
      </w:hyperlink>
      <w:r>
        <w:t xml:space="preserve"> bis </w:t>
      </w:r>
      <w:hyperlink r:id="rId59" w:history="1">
        <w:r>
          <w:t xml:space="preserve">5 </w:t>
        </w:r>
      </w:hyperlink>
      <w:r>
        <w:t>zu verwenden. Die Zeugnisse gem</w:t>
      </w:r>
      <w:r>
        <w:t>äß</w:t>
      </w:r>
      <w:r>
        <w:t xml:space="preserve"> </w:t>
      </w:r>
      <w:hyperlink r:id="rId60" w:history="1">
        <w:r>
          <w:t>Anlage 1a</w:t>
        </w:r>
      </w:hyperlink>
      <w:r>
        <w:t xml:space="preserve"> bis Anlage 2c enthalten den Hinweis, dass der Abschluss (Angabe des Abschlusses) im Deutschen und Europ</w:t>
      </w:r>
      <w:r>
        <w:t>ä</w:t>
      </w:r>
      <w:r>
        <w:t xml:space="preserve">ischen Qualifikationsrahmen dem Niveau (Niveau 2 - Erster Schulabschluss und Erweiterter Erster Schulabschluss, Niveau 3 - Mittlerer Schulabschluss) zugeordnet ist. </w:t>
      </w:r>
      <w:r>
        <w:rPr>
          <w:bCs/>
        </w:rPr>
        <w:t xml:space="preserve">Personen mit dem Geschlecht </w:t>
      </w:r>
      <w:r>
        <w:rPr>
          <w:bCs/>
        </w:rPr>
        <w:t>„</w:t>
      </w:r>
      <w:r>
        <w:rPr>
          <w:bCs/>
        </w:rPr>
        <w:t>divers</w:t>
      </w:r>
      <w:r>
        <w:rPr>
          <w:bCs/>
        </w:rPr>
        <w:t>“</w:t>
      </w:r>
      <w:r>
        <w:rPr>
          <w:bCs/>
        </w:rPr>
        <w:t xml:space="preserve"> und ohne Geschlechtsangabe erhalten geschlechtsneutrale Zeugnisse und Bescheinigungen.</w:t>
      </w:r>
    </w:p>
    <w:p w:rsidR="00191A90" w:rsidRDefault="00191A90">
      <w:pPr>
        <w:pStyle w:val="RVueberschrift285nz"/>
      </w:pPr>
      <w:r>
        <w:t>16.12 zu Abs. 1</w:t>
      </w:r>
    </w:p>
    <w:p w:rsidR="00191A90" w:rsidRDefault="00191A90">
      <w:pPr>
        <w:pStyle w:val="RVfliesstext175nb"/>
      </w:pPr>
      <w:r>
        <w:t>Auf dem Abschlusszeugnis des Mittleren Schulabschlusses wird f</w:t>
      </w:r>
      <w:r>
        <w:t>ü</w:t>
      </w:r>
      <w:r>
        <w:t>r die Fremdsprache Englisch bei mindestens ausreichenden Leistungen das Niveau B1 des Gemeinsamen europ</w:t>
      </w:r>
      <w:r>
        <w:t>ä</w:t>
      </w:r>
      <w:r>
        <w:t>ischen Referenzrahmens f</w:t>
      </w:r>
      <w:r>
        <w:t>ü</w:t>
      </w:r>
      <w:r>
        <w:t>r Sprachen (GeR) ausgewiesen unter Verweis auf die folgende Fu</w:t>
      </w:r>
      <w:r>
        <w:t>ß</w:t>
      </w:r>
      <w:r>
        <w:t>note:</w:t>
      </w:r>
    </w:p>
    <w:p w:rsidR="00191A90" w:rsidRDefault="00191A90">
      <w:pPr>
        <w:pStyle w:val="RVfliesstext175nb"/>
      </w:pPr>
      <w:r>
        <w:t>„</w:t>
      </w:r>
      <w:r>
        <w:t>F</w:t>
      </w:r>
      <w:r>
        <w:t>ü</w:t>
      </w:r>
      <w:r>
        <w:t>r die Fremdsprache Englisch schlie</w:t>
      </w:r>
      <w:r>
        <w:t>ß</w:t>
      </w:r>
      <w:r>
        <w:t>t dieses Zeugnis bei mindestens ausreichenden Leistungen Kompetenzen auf dem Niveau B1 des Gemeinsamen europ</w:t>
      </w:r>
      <w:r>
        <w:t>ä</w:t>
      </w:r>
      <w:r>
        <w:t>ischen Referenzrahmens f</w:t>
      </w:r>
      <w:r>
        <w:t>ü</w:t>
      </w:r>
      <w:r>
        <w:t>r Sprachen (GeR) ein.</w:t>
      </w:r>
      <w:r>
        <w:t>“</w:t>
      </w:r>
    </w:p>
    <w:p w:rsidR="00191A90" w:rsidRDefault="00191A90">
      <w:pPr>
        <w:pStyle w:val="RVfliesstext175nb"/>
      </w:pPr>
      <w:r>
        <w:t>Bei Pr</w:t>
      </w:r>
      <w:r>
        <w:t>ü</w:t>
      </w:r>
      <w:r>
        <w:t>fungen f</w:t>
      </w:r>
      <w:r>
        <w:t>ü</w:t>
      </w:r>
      <w:r>
        <w:t>r den Erweiterten Ersten Schulabschluss wird f</w:t>
      </w:r>
      <w:r>
        <w:t>ü</w:t>
      </w:r>
      <w:r>
        <w:t>r das Fach Englisch das Niveau A2/B1 unter Verweis auf die folgende Fu</w:t>
      </w:r>
      <w:r>
        <w:t>ß</w:t>
      </w:r>
      <w:r>
        <w:t>note ausgewiesen:</w:t>
      </w:r>
    </w:p>
    <w:p w:rsidR="00191A90" w:rsidRDefault="00191A90">
      <w:pPr>
        <w:pStyle w:val="RVfliesstext175nb"/>
      </w:pPr>
      <w:r>
        <w:t>„</w:t>
      </w:r>
      <w:r>
        <w:t>F</w:t>
      </w:r>
      <w:r>
        <w:t>ü</w:t>
      </w:r>
      <w:r>
        <w:t>r die Fremdsprache Englisch schlie</w:t>
      </w:r>
      <w:r>
        <w:t>ß</w:t>
      </w:r>
      <w:r>
        <w:t>t dieses Zeugnis bei mindestens ausreichenden Leistungen Kompetenzen auf dem Niveau A2/B1 des Gemeinsamen europ</w:t>
      </w:r>
      <w:r>
        <w:t>ä</w:t>
      </w:r>
      <w:r>
        <w:t>ischen Referenzrahmens f</w:t>
      </w:r>
      <w:r>
        <w:t>ü</w:t>
      </w:r>
      <w:r>
        <w:t>r Sprachen (GeR) ein. Sind f</w:t>
      </w:r>
      <w:r>
        <w:t>ü</w:t>
      </w:r>
      <w:r>
        <w:t>r diese Sprache zwei Referenzniveaus ausgewiesen, ist das niedrigere in vollem Umfang, das h</w:t>
      </w:r>
      <w:r>
        <w:t>ö</w:t>
      </w:r>
      <w:r>
        <w:t>here in Anteilen erreicht.</w:t>
      </w:r>
      <w:r>
        <w:t>“</w:t>
      </w:r>
    </w:p>
    <w:p w:rsidR="00191A90" w:rsidRDefault="00191A90">
      <w:pPr>
        <w:pStyle w:val="RVfliesstext175nb"/>
      </w:pPr>
      <w:r>
        <w:t>Bei Pr</w:t>
      </w:r>
      <w:r>
        <w:t>ü</w:t>
      </w:r>
      <w:r>
        <w:t>fungen f</w:t>
      </w:r>
      <w:r>
        <w:t>ü</w:t>
      </w:r>
      <w:r>
        <w:t>r den Ersten Schulabschluss wird f</w:t>
      </w:r>
      <w:r>
        <w:t>ü</w:t>
      </w:r>
      <w:r>
        <w:t>r das Fach Englisch das Niveau A2+ unter Verweis auf die folgende Fu</w:t>
      </w:r>
      <w:r>
        <w:t>ß</w:t>
      </w:r>
      <w:r>
        <w:t>note ausgewiesen:</w:t>
      </w:r>
    </w:p>
    <w:p w:rsidR="00191A90" w:rsidRDefault="00191A90">
      <w:pPr>
        <w:pStyle w:val="RVfliesstext175nb"/>
      </w:pPr>
      <w:r>
        <w:t>„</w:t>
      </w:r>
      <w:r>
        <w:t>F</w:t>
      </w:r>
      <w:r>
        <w:t>ü</w:t>
      </w:r>
      <w:r>
        <w:t>r die Fremdsprache Englisch schlie</w:t>
      </w:r>
      <w:r>
        <w:t>ß</w:t>
      </w:r>
      <w:r>
        <w:t>t dieses Zeugnis bei mindestens ausreichenden Leistungen Kompetenzen auf dem Niveau A2+ des Gemeinsamen europ</w:t>
      </w:r>
      <w:r>
        <w:t>ä</w:t>
      </w:r>
      <w:r>
        <w:t>ischen Referenzrahmens f</w:t>
      </w:r>
      <w:r>
        <w:t>ü</w:t>
      </w:r>
      <w:r>
        <w:t>r Sprachen (GeR) ein.</w:t>
      </w:r>
      <w:r>
        <w:t>“</w:t>
      </w:r>
    </w:p>
    <w:p w:rsidR="00191A90" w:rsidRDefault="00191A90">
      <w:pPr>
        <w:pStyle w:val="RVueberschrift285fz"/>
      </w:pPr>
      <w:bookmarkStart w:id="18" w:name="19-32nr4.1p17"/>
      <w:bookmarkEnd w:id="18"/>
      <w:r>
        <w:t>§</w:t>
      </w:r>
      <w:r>
        <w:t xml:space="preserve"> 17 </w:t>
      </w:r>
      <w:r>
        <w:br/>
      </w:r>
      <w:r>
        <w:t>Nachpr</w:t>
      </w:r>
      <w:r>
        <w:t>ü</w:t>
      </w:r>
      <w:r>
        <w:t>fung</w:t>
      </w:r>
    </w:p>
    <w:p w:rsidR="00191A90" w:rsidRDefault="00191A90">
      <w:pPr>
        <w:pStyle w:val="RVfliesstext175fb"/>
      </w:pPr>
      <w:r>
        <w:t>(1) Eine Bewerberin oder ein Bewerber, die oder der die Pr</w:t>
      </w:r>
      <w:r>
        <w:t>ü</w:t>
      </w:r>
      <w:r>
        <w:t>fung nicht bestanden hat, kann eine Nachpr</w:t>
      </w:r>
      <w:r>
        <w:t>ü</w:t>
      </w:r>
      <w:r>
        <w:t>fung ablegen, um den Abschluss nachtr</w:t>
      </w:r>
      <w:r>
        <w:t>ä</w:t>
      </w:r>
      <w:r>
        <w:t>glich zu erwerben. Sie oder er meldet sich bis zum Ende der zweiten Ferienwoche der Sommerferien bei der Bezirksregierung zur Nachpr</w:t>
      </w:r>
      <w:r>
        <w:t>ü</w:t>
      </w:r>
      <w:r>
        <w:t>fung an.</w:t>
      </w:r>
    </w:p>
    <w:p w:rsidR="00191A90" w:rsidRDefault="00191A90">
      <w:pPr>
        <w:pStyle w:val="RVfliesstext175fb"/>
      </w:pPr>
      <w:r>
        <w:t>(2) Die Nachpr</w:t>
      </w:r>
      <w:r>
        <w:t>ü</w:t>
      </w:r>
      <w:r>
        <w:t>fung findet bis zum Ende der dritten Schulwoche statt. Die Bezirksregierung l</w:t>
      </w:r>
      <w:r>
        <w:t>ä</w:t>
      </w:r>
      <w:r>
        <w:t>sst die Bewerberin oder den Bewerber zur Nachpr</w:t>
      </w:r>
      <w:r>
        <w:t>ü</w:t>
      </w:r>
      <w:r>
        <w:t>fung zu, wenn sie oder er in einem einzigen Fach durch die Verbesserung der Note von mangelhaft auf ausreichend die Abschlussbedingungen erf</w:t>
      </w:r>
      <w:r>
        <w:t>ü</w:t>
      </w:r>
      <w:r>
        <w:t>llen w</w:t>
      </w:r>
      <w:r>
        <w:t>ü</w:t>
      </w:r>
      <w:r>
        <w:t>rde. Kommen f</w:t>
      </w:r>
      <w:r>
        <w:t>ü</w:t>
      </w:r>
      <w:r>
        <w:t>r die Nachpr</w:t>
      </w:r>
      <w:r>
        <w:t>ü</w:t>
      </w:r>
      <w:r>
        <w:t>fung mehrere F</w:t>
      </w:r>
      <w:r>
        <w:t>ä</w:t>
      </w:r>
      <w:r>
        <w:t>cher in Betracht, w</w:t>
      </w:r>
      <w:r>
        <w:t>ä</w:t>
      </w:r>
      <w:r>
        <w:t>hlt die Bewerberin oder der Bewerber das Fach, in dem sie oder er die Nachpr</w:t>
      </w:r>
      <w:r>
        <w:t>ü</w:t>
      </w:r>
      <w:r>
        <w:t>fung ablegen will.</w:t>
      </w:r>
    </w:p>
    <w:p w:rsidR="00191A90" w:rsidRDefault="00191A90">
      <w:pPr>
        <w:pStyle w:val="RVfliesstext175fb"/>
      </w:pPr>
      <w:r>
        <w:t>(3) Wer die Pr</w:t>
      </w:r>
      <w:r>
        <w:t>ü</w:t>
      </w:r>
      <w:r>
        <w:t xml:space="preserve">fung nach </w:t>
      </w:r>
      <w:hyperlink r:id="rId61" w:history="1">
        <w:r>
          <w:t>§ 19</w:t>
        </w:r>
      </w:hyperlink>
      <w:r>
        <w:t xml:space="preserve"> Abs. 2 oder </w:t>
      </w:r>
      <w:hyperlink r:id="rId62" w:history="1">
        <w:r>
          <w:t>§ 20</w:t>
        </w:r>
      </w:hyperlink>
      <w:r>
        <w:t xml:space="preserve"> nicht bestanden hat, kann nicht zur Nachpr</w:t>
      </w:r>
      <w:r>
        <w:t>ü</w:t>
      </w:r>
      <w:r>
        <w:t>fung zugelassen werden.</w:t>
      </w:r>
    </w:p>
    <w:p w:rsidR="00191A90" w:rsidRDefault="00191A90">
      <w:pPr>
        <w:pStyle w:val="RVfliesstext175fb"/>
      </w:pPr>
      <w:r>
        <w:t>(4) Erzielt die Bewerberin oder der Bewerber in der Nachpr</w:t>
      </w:r>
      <w:r>
        <w:t>ü</w:t>
      </w:r>
      <w:r>
        <w:t>fung ausreichende Leistungen, erwirbt sie oder er den Abschluss. Sie oder er erh</w:t>
      </w:r>
      <w:r>
        <w:t>ä</w:t>
      </w:r>
      <w:r>
        <w:t>lt ein neues Zeugnis mit dieser Note.</w:t>
      </w:r>
    </w:p>
    <w:p w:rsidR="00191A90" w:rsidRDefault="00191A90">
      <w:pPr>
        <w:pStyle w:val="RVfliesstext175fb"/>
      </w:pPr>
      <w:r>
        <w:t>(5) Hat eine Bewerberin oder ein Bewerber die Berechtigung zum Besuch der Klasse 10 Typ B oder zum Besuch der gymnasialen Oberstufe deshalb nicht erhalten, weil die Voraussetzungen in einem einzigen Fach um eine Notenstufe verfehlt wurden, ist eine Nachpr</w:t>
      </w:r>
      <w:r>
        <w:t>ü</w:t>
      </w:r>
      <w:r>
        <w:t>fung ebenfalls m</w:t>
      </w:r>
      <w:r>
        <w:t>ö</w:t>
      </w:r>
      <w:r>
        <w:t>glich.</w:t>
      </w:r>
    </w:p>
    <w:p w:rsidR="00191A90" w:rsidRDefault="00191A90">
      <w:pPr>
        <w:pStyle w:val="RVfliesstext175fb"/>
      </w:pPr>
      <w:r>
        <w:t>(6) F</w:t>
      </w:r>
      <w:r>
        <w:t>ü</w:t>
      </w:r>
      <w:r>
        <w:t>r die Nachpr</w:t>
      </w:r>
      <w:r>
        <w:t>ü</w:t>
      </w:r>
      <w:r>
        <w:t>fung gelten die Bestimmungen f</w:t>
      </w:r>
      <w:r>
        <w:t>ü</w:t>
      </w:r>
      <w:r>
        <w:t>r die Pr</w:t>
      </w:r>
      <w:r>
        <w:t>ü</w:t>
      </w:r>
      <w:r>
        <w:t>fung entsprechend.</w:t>
      </w:r>
    </w:p>
    <w:p w:rsidR="00191A90" w:rsidRDefault="00191A90">
      <w:pPr>
        <w:pStyle w:val="RVueberschrift285fz"/>
      </w:pPr>
      <w:bookmarkStart w:id="19" w:name="19-32nr4.1p18"/>
      <w:bookmarkEnd w:id="19"/>
      <w:r>
        <w:t>§</w:t>
      </w:r>
      <w:r>
        <w:t xml:space="preserve"> 18 </w:t>
      </w:r>
      <w:r>
        <w:br/>
      </w:r>
      <w:r>
        <w:t>Wiederholung der Pr</w:t>
      </w:r>
      <w:r>
        <w:t>ü</w:t>
      </w:r>
      <w:r>
        <w:t>fung</w:t>
      </w:r>
    </w:p>
    <w:p w:rsidR="00191A90" w:rsidRDefault="00191A90">
      <w:pPr>
        <w:pStyle w:val="RVfliesstext175fb"/>
      </w:pPr>
      <w:r>
        <w:t>(1) Wer die Pr</w:t>
      </w:r>
      <w:r>
        <w:t>ü</w:t>
      </w:r>
      <w:r>
        <w:t>fung nicht bestanden hat, kann sie nur insgesamt wiederholen. Die Bezirksregierung kann eine zweite Wiederholung zulassen, wenn besondere Umst</w:t>
      </w:r>
      <w:r>
        <w:t>ä</w:t>
      </w:r>
      <w:r>
        <w:t>nde dies rechtfertigen. Eine bestandene Pr</w:t>
      </w:r>
      <w:r>
        <w:t>ü</w:t>
      </w:r>
      <w:r>
        <w:t>fung kann nicht wiederholt werden.</w:t>
      </w:r>
    </w:p>
    <w:p w:rsidR="00191A90" w:rsidRDefault="00191A90">
      <w:pPr>
        <w:pStyle w:val="RVfliesstext175fb"/>
      </w:pPr>
      <w:r>
        <w:t>(2) F</w:t>
      </w:r>
      <w:r>
        <w:t>ü</w:t>
      </w:r>
      <w:r>
        <w:t>r eine Bewerberin oder einen Bewerber, die oder der erstmals in Nordrhein-Westfalen an der Pr</w:t>
      </w:r>
      <w:r>
        <w:t>ü</w:t>
      </w:r>
      <w:r>
        <w:t>fung teilnimmt, aber zuvor eine entsprechende Pr</w:t>
      </w:r>
      <w:r>
        <w:t>ü</w:t>
      </w:r>
      <w:r>
        <w:t>fung in einem anderen Land in der Bundesrepublik Deutschland nicht bestanden hat, gilt die Pr</w:t>
      </w:r>
      <w:r>
        <w:t>ü</w:t>
      </w:r>
      <w:r>
        <w:t>fung als Wiederholungspr</w:t>
      </w:r>
      <w:r>
        <w:t>ü</w:t>
      </w:r>
      <w:r>
        <w:t>fung.</w:t>
      </w:r>
    </w:p>
    <w:p w:rsidR="00191A90" w:rsidRDefault="00191A90">
      <w:pPr>
        <w:pStyle w:val="RVueberschrift285fz"/>
      </w:pPr>
      <w:bookmarkStart w:id="20" w:name="19-32nr4.1p19"/>
      <w:bookmarkEnd w:id="20"/>
      <w:r>
        <w:t>§</w:t>
      </w:r>
      <w:r>
        <w:t xml:space="preserve"> 19 </w:t>
      </w:r>
      <w:r>
        <w:br/>
      </w:r>
      <w:r>
        <w:t>R</w:t>
      </w:r>
      <w:r>
        <w:t>ü</w:t>
      </w:r>
      <w:r>
        <w:t>cktritt, Erkrankung, Vers</w:t>
      </w:r>
      <w:r>
        <w:t>ä</w:t>
      </w:r>
      <w:r>
        <w:t>umnis</w:t>
      </w:r>
    </w:p>
    <w:p w:rsidR="00191A90" w:rsidRDefault="00191A90">
      <w:pPr>
        <w:pStyle w:val="RVfliesstext175fb"/>
      </w:pPr>
      <w:r>
        <w:t>(1) Die Bewerberin oder der Bewerber kann von der Pr</w:t>
      </w:r>
      <w:r>
        <w:t>ü</w:t>
      </w:r>
      <w:r>
        <w:t>fung vor Beginn der schriftlichen Pr</w:t>
      </w:r>
      <w:r>
        <w:t>ü</w:t>
      </w:r>
      <w:r>
        <w:t>fung zur</w:t>
      </w:r>
      <w:r>
        <w:t>ü</w:t>
      </w:r>
      <w:r>
        <w:t>cktreten.</w:t>
      </w:r>
    </w:p>
    <w:p w:rsidR="00191A90" w:rsidRDefault="00191A90">
      <w:pPr>
        <w:pStyle w:val="RVfliesstext175fb"/>
      </w:pPr>
      <w:r>
        <w:t>(2) Tritt die Bewerberin oder der Bewerber nach Beginn der schriftlichen Pr</w:t>
      </w:r>
      <w:r>
        <w:t>ü</w:t>
      </w:r>
      <w:r>
        <w:t>fung von der Pr</w:t>
      </w:r>
      <w:r>
        <w:t>ü</w:t>
      </w:r>
      <w:r>
        <w:t>fung zur</w:t>
      </w:r>
      <w:r>
        <w:t>ü</w:t>
      </w:r>
      <w:r>
        <w:t>ck oder nimmt sie oder er nicht daran teil, ohne dass es daf</w:t>
      </w:r>
      <w:r>
        <w:t>ü</w:t>
      </w:r>
      <w:r>
        <w:t>r einen wichtigen Grund gibt, so gilt die Pr</w:t>
      </w:r>
      <w:r>
        <w:t>ü</w:t>
      </w:r>
      <w:r>
        <w:t>fung als nicht bestanden. Pr</w:t>
      </w:r>
      <w:r>
        <w:t>ü</w:t>
      </w:r>
      <w:r>
        <w:t>fungsleistungen, die die Bewerberin oder der Bewerber ohne wichtigen Grund vers</w:t>
      </w:r>
      <w:r>
        <w:t>ä</w:t>
      </w:r>
      <w:r>
        <w:t>umt, werden wie eine ungen</w:t>
      </w:r>
      <w:r>
        <w:t>ü</w:t>
      </w:r>
      <w:r>
        <w:t>gende Leistung bewertet.</w:t>
      </w:r>
    </w:p>
    <w:p w:rsidR="00191A90" w:rsidRDefault="00191A90">
      <w:pPr>
        <w:pStyle w:val="RVfliesstext175fb"/>
      </w:pPr>
      <w:r>
        <w:t>(3) Kann die Bewerberin oder der Bewerber aus wichtigem Grund an der Pr</w:t>
      </w:r>
      <w:r>
        <w:t>ü</w:t>
      </w:r>
      <w:r>
        <w:t>fung nicht oder nicht vollst</w:t>
      </w:r>
      <w:r>
        <w:t>ä</w:t>
      </w:r>
      <w:r>
        <w:t>ndig teilnehmen, so muss sie oder er dies unverz</w:t>
      </w:r>
      <w:r>
        <w:t>ü</w:t>
      </w:r>
      <w:r>
        <w:t xml:space="preserve">glich nachweisen; bei einer Krankheit ist ein </w:t>
      </w:r>
      <w:r>
        <w:t>ä</w:t>
      </w:r>
      <w:r>
        <w:t>rztliches Attest vorzulegen.</w:t>
      </w:r>
    </w:p>
    <w:p w:rsidR="00191A90" w:rsidRDefault="00191A90">
      <w:pPr>
        <w:pStyle w:val="RVfliesstext175fb"/>
      </w:pPr>
      <w:r>
        <w:t>(4) Die oder der Vorsitzende des Pr</w:t>
      </w:r>
      <w:r>
        <w:t>ü</w:t>
      </w:r>
      <w:r>
        <w:t>fungsausschusses stellt fest, ob die Bewerberin oder der Bewerber an der Pr</w:t>
      </w:r>
      <w:r>
        <w:t>ü</w:t>
      </w:r>
      <w:r>
        <w:t>fung aus wichtigem Grund nicht teilgenommen hat. In diesem Fall bestimmt sie oder er, wann die Pr</w:t>
      </w:r>
      <w:r>
        <w:t>ü</w:t>
      </w:r>
      <w:r>
        <w:t>fung nachgeholt oder fortgesetzt wird. Bereits erbrachte Pr</w:t>
      </w:r>
      <w:r>
        <w:t>ü</w:t>
      </w:r>
      <w:r>
        <w:t>fungsleistungen werden angerechnet.</w:t>
      </w:r>
    </w:p>
    <w:p w:rsidR="00191A90" w:rsidRDefault="00191A90">
      <w:pPr>
        <w:pStyle w:val="RVueberschrift285fz"/>
      </w:pPr>
      <w:bookmarkStart w:id="21" w:name="19-32nr4.1p20"/>
      <w:bookmarkEnd w:id="21"/>
      <w:r>
        <w:t>§</w:t>
      </w:r>
      <w:r>
        <w:t xml:space="preserve"> 20 </w:t>
      </w:r>
      <w:r>
        <w:br/>
      </w:r>
      <w:r>
        <w:t>T</w:t>
      </w:r>
      <w:r>
        <w:t>ä</w:t>
      </w:r>
      <w:r>
        <w:t>uschungshandlungen und andere Unregelm</w:t>
      </w:r>
      <w:r>
        <w:t>äß</w:t>
      </w:r>
      <w:r>
        <w:t>igkeiten</w:t>
      </w:r>
    </w:p>
    <w:p w:rsidR="00191A90" w:rsidRDefault="00191A90">
      <w:pPr>
        <w:pStyle w:val="RVfliesstext175fb"/>
      </w:pPr>
      <w:r>
        <w:t>(1) Bei einem T</w:t>
      </w:r>
      <w:r>
        <w:t>ä</w:t>
      </w:r>
      <w:r>
        <w:t>uschungsversuch</w:t>
      </w:r>
    </w:p>
    <w:p w:rsidR="00191A90" w:rsidRDefault="00191A90">
      <w:pPr>
        <w:pStyle w:val="RVfliesstext175fb"/>
      </w:pPr>
      <w:r>
        <w:t>a) kann der Bewerberin oder dem Bewerber aufgegeben werden, die schriftliche Pr</w:t>
      </w:r>
      <w:r>
        <w:t>ü</w:t>
      </w:r>
      <w:r>
        <w:t>fung oder die m</w:t>
      </w:r>
      <w:r>
        <w:t>ü</w:t>
      </w:r>
      <w:r>
        <w:t>ndliche Pr</w:t>
      </w:r>
      <w:r>
        <w:t>ü</w:t>
      </w:r>
      <w:r>
        <w:t>fung in einem Pr</w:t>
      </w:r>
      <w:r>
        <w:t>ü</w:t>
      </w:r>
      <w:r>
        <w:t>fungsfach zu wiederholen, wenn der Umfang der T</w:t>
      </w:r>
      <w:r>
        <w:t>ä</w:t>
      </w:r>
      <w:r>
        <w:t>uschung nicht feststellbar ist,</w:t>
      </w:r>
    </w:p>
    <w:p w:rsidR="00191A90" w:rsidRDefault="00191A90">
      <w:pPr>
        <w:pStyle w:val="RVfliesstext175fb"/>
      </w:pPr>
      <w:r>
        <w:t>b) k</w:t>
      </w:r>
      <w:r>
        <w:t>ö</w:t>
      </w:r>
      <w:r>
        <w:t>nnen einzelne Leistungen, auf die sich der T</w:t>
      </w:r>
      <w:r>
        <w:t>ä</w:t>
      </w:r>
      <w:r>
        <w:t>uschungsversuch bezieht, f</w:t>
      </w:r>
      <w:r>
        <w:t>ü</w:t>
      </w:r>
      <w:r>
        <w:t>r ungen</w:t>
      </w:r>
      <w:r>
        <w:t>ü</w:t>
      </w:r>
      <w:r>
        <w:t>gend erkl</w:t>
      </w:r>
      <w:r>
        <w:t>ä</w:t>
      </w:r>
      <w:r>
        <w:t>rt werden,</w:t>
      </w:r>
    </w:p>
    <w:p w:rsidR="00191A90" w:rsidRDefault="00191A90">
      <w:pPr>
        <w:pStyle w:val="RVfliesstext175fb"/>
      </w:pPr>
      <w:r>
        <w:t>c) kann bei einem umfangreichen T</w:t>
      </w:r>
      <w:r>
        <w:t>ä</w:t>
      </w:r>
      <w:r>
        <w:t>uschungsversuch die gesamte Leistung f</w:t>
      </w:r>
      <w:r>
        <w:t>ü</w:t>
      </w:r>
      <w:r>
        <w:t>r ungen</w:t>
      </w:r>
      <w:r>
        <w:t>ü</w:t>
      </w:r>
      <w:r>
        <w:t>gend erkl</w:t>
      </w:r>
      <w:r>
        <w:t>ä</w:t>
      </w:r>
      <w:r>
        <w:t>rt werden.</w:t>
      </w:r>
    </w:p>
    <w:p w:rsidR="00191A90" w:rsidRDefault="00191A90">
      <w:pPr>
        <w:pStyle w:val="RVfliesstext175fb"/>
      </w:pPr>
      <w:r>
        <w:t>In besonders schweren F</w:t>
      </w:r>
      <w:r>
        <w:t>ä</w:t>
      </w:r>
      <w:r>
        <w:t>llen kann die Bewerberin oder der Bewerber von der weiteren Pr</w:t>
      </w:r>
      <w:r>
        <w:t>ü</w:t>
      </w:r>
      <w:r>
        <w:t>fung ausgeschlossen werden.</w:t>
      </w:r>
    </w:p>
    <w:p w:rsidR="00191A90" w:rsidRDefault="00191A90">
      <w:pPr>
        <w:pStyle w:val="RVfliesstext175fb"/>
      </w:pPr>
      <w:r>
        <w:t>(2) Werden T</w:t>
      </w:r>
      <w:r>
        <w:t>ä</w:t>
      </w:r>
      <w:r>
        <w:t>uschungshandlungen erst nach Abschluss der Pr</w:t>
      </w:r>
      <w:r>
        <w:t>ü</w:t>
      </w:r>
      <w:r>
        <w:t>fung festgestellt, so kann die Bezirksregierung innerhalb von zwei Jahren die Pr</w:t>
      </w:r>
      <w:r>
        <w:t>ü</w:t>
      </w:r>
      <w:r>
        <w:t>fung als nicht bestanden und das Zeugnis f</w:t>
      </w:r>
      <w:r>
        <w:t>ü</w:t>
      </w:r>
      <w:r>
        <w:t>r ung</w:t>
      </w:r>
      <w:r>
        <w:t>ü</w:t>
      </w:r>
      <w:r>
        <w:t>ltig erkl</w:t>
      </w:r>
      <w:r>
        <w:t>ä</w:t>
      </w:r>
      <w:r>
        <w:t>ren.</w:t>
      </w:r>
    </w:p>
    <w:p w:rsidR="00191A90" w:rsidRDefault="00191A90">
      <w:pPr>
        <w:pStyle w:val="RVfliesstext175fb"/>
      </w:pPr>
      <w:r>
        <w:t>(3) Behindert eine Bewerberin oder ein Bewerber durch ihr oder sein Verhalten die Pr</w:t>
      </w:r>
      <w:r>
        <w:t>ü</w:t>
      </w:r>
      <w:r>
        <w:t>fung so schwerwiegend, dass es nicht m</w:t>
      </w:r>
      <w:r>
        <w:t>ö</w:t>
      </w:r>
      <w:r>
        <w:t>glich ist, ihre oder seine Pr</w:t>
      </w:r>
      <w:r>
        <w:t>ü</w:t>
      </w:r>
      <w:r>
        <w:t>fung oder die anderer Bewerberinnen und Bewerber ordnungsgem</w:t>
      </w:r>
      <w:r>
        <w:t>äß</w:t>
      </w:r>
      <w:r>
        <w:t xml:space="preserve"> durchzuf</w:t>
      </w:r>
      <w:r>
        <w:t>ü</w:t>
      </w:r>
      <w:r>
        <w:t>hren, so kann sie oder er von der weiteren Pr</w:t>
      </w:r>
      <w:r>
        <w:t>ü</w:t>
      </w:r>
      <w:r>
        <w:t>fung ausgeschlossen werden.</w:t>
      </w:r>
    </w:p>
    <w:p w:rsidR="00191A90" w:rsidRDefault="00191A90">
      <w:pPr>
        <w:pStyle w:val="RVfliesstext175fb"/>
      </w:pPr>
      <w:r>
        <w:t>(4) Die Entscheidungen in den F</w:t>
      </w:r>
      <w:r>
        <w:t>ä</w:t>
      </w:r>
      <w:r>
        <w:t>llen der Abs</w:t>
      </w:r>
      <w:r>
        <w:t>ä</w:t>
      </w:r>
      <w:r>
        <w:t>tze 1 und 3 trifft der Pr</w:t>
      </w:r>
      <w:r>
        <w:t>ü</w:t>
      </w:r>
      <w:r>
        <w:t>fungsausschuss.</w:t>
      </w:r>
    </w:p>
    <w:p w:rsidR="00191A90" w:rsidRDefault="00191A90">
      <w:pPr>
        <w:pStyle w:val="RVfliesstext175fb"/>
      </w:pPr>
      <w:r>
        <w:t>(5) Verweigert eine Bewerberin oder ein Bewerber in einem Teil der Pr</w:t>
      </w:r>
      <w:r>
        <w:t>ü</w:t>
      </w:r>
      <w:r>
        <w:t>fung die Leistung, so wird dieser Pr</w:t>
      </w:r>
      <w:r>
        <w:t>ü</w:t>
      </w:r>
      <w:r>
        <w:t>fungsteil wie eine ungen</w:t>
      </w:r>
      <w:r>
        <w:t>ü</w:t>
      </w:r>
      <w:r>
        <w:t>gende Leistung gewertet.</w:t>
      </w:r>
    </w:p>
    <w:p w:rsidR="00191A90" w:rsidRDefault="00191A90">
      <w:pPr>
        <w:pStyle w:val="RVueberschrift285fz"/>
      </w:pPr>
      <w:bookmarkStart w:id="22" w:name="19-32nr4.1p21"/>
      <w:bookmarkEnd w:id="22"/>
      <w:r>
        <w:t>§</w:t>
      </w:r>
      <w:r>
        <w:t xml:space="preserve"> 21 </w:t>
      </w:r>
      <w:r>
        <w:br/>
        <w:t>Rechtsbehelfsbelehrung und Akteneinsicht</w:t>
      </w:r>
    </w:p>
    <w:p w:rsidR="00191A90" w:rsidRDefault="00191A90">
      <w:pPr>
        <w:pStyle w:val="RVfliesstext175fb"/>
      </w:pPr>
      <w:r>
        <w:t xml:space="preserve">(1) Die Bezirksregierung belehrt die Bewerberinnen und Bewerber schriftlich </w:t>
      </w:r>
      <w:r>
        <w:t>ü</w:t>
      </w:r>
      <w:r>
        <w:t>ber ihre Rechtsbehelfe gegen die Entscheidungen des Pr</w:t>
      </w:r>
      <w:r>
        <w:t>ü</w:t>
      </w:r>
      <w:r>
        <w:t>fungsausschusses.</w:t>
      </w:r>
    </w:p>
    <w:p w:rsidR="00191A90" w:rsidRDefault="00191A90">
      <w:pPr>
        <w:pStyle w:val="RVfliesstext175fb"/>
      </w:pPr>
      <w:r>
        <w:t>(2) Die Bewerberin oder der Bewerber erh</w:t>
      </w:r>
      <w:r>
        <w:t>ä</w:t>
      </w:r>
      <w:r>
        <w:t>lt auf Antrag Einsicht in ihre oder seine Pr</w:t>
      </w:r>
      <w:r>
        <w:t>ü</w:t>
      </w:r>
      <w:r>
        <w:t>fungsarbeiten und die Gutachten der Pr</w:t>
      </w:r>
      <w:r>
        <w:t>ü</w:t>
      </w:r>
      <w:r>
        <w:t>ferinnen und Pr</w:t>
      </w:r>
      <w:r>
        <w:t>ü</w:t>
      </w:r>
      <w:r>
        <w:t>fer. Der Antrag ist binnen eines Monats nach Bekanntgabe des Pr</w:t>
      </w:r>
      <w:r>
        <w:t>ü</w:t>
      </w:r>
      <w:r>
        <w:t xml:space="preserve">fungsergebnisses zu stellen. </w:t>
      </w:r>
      <w:r>
        <w:t>§</w:t>
      </w:r>
      <w:r>
        <w:t xml:space="preserve"> 29 </w:t>
      </w:r>
      <w:hyperlink r:id="rId63" w:history="1">
        <w:r>
          <w:t>VwVfG. NRW.</w:t>
        </w:r>
      </w:hyperlink>
      <w:r>
        <w:t xml:space="preserve"> bleibt unber</w:t>
      </w:r>
      <w:r>
        <w:t>ü</w:t>
      </w:r>
      <w:r>
        <w:t>hrt.</w:t>
      </w:r>
    </w:p>
    <w:p w:rsidR="00191A90" w:rsidRDefault="00191A90">
      <w:pPr>
        <w:pStyle w:val="RVueberschrift285fz"/>
      </w:pPr>
      <w:bookmarkStart w:id="23" w:name="19-32nr4.1p22"/>
      <w:bookmarkEnd w:id="23"/>
      <w:r>
        <w:t>§</w:t>
      </w:r>
      <w:r>
        <w:t xml:space="preserve"> 22 </w:t>
      </w:r>
      <w:r>
        <w:br/>
      </w:r>
      <w:r>
        <w:t>Erg</w:t>
      </w:r>
      <w:r>
        <w:t>ä</w:t>
      </w:r>
      <w:r>
        <w:t xml:space="preserve">nzende Bestimmung </w:t>
      </w:r>
      <w:r>
        <w:br/>
        <w:t>f</w:t>
      </w:r>
      <w:r>
        <w:t>ü</w:t>
      </w:r>
      <w:r>
        <w:t>r behinderte Bewerberinnen und Bewerber</w:t>
      </w:r>
    </w:p>
    <w:p w:rsidR="00191A90" w:rsidRDefault="00191A90">
      <w:pPr>
        <w:pStyle w:val="RVfliesstext175fb"/>
      </w:pPr>
      <w:r>
        <w:t>Soweit es die Behinderung einer Bewerberin oder eines Bewerbers erfordert, kann nach Entscheidung der Bezirksregierung von einzelnen Bestimmungen dieser Verordnung abgewichen werden.</w:t>
      </w:r>
    </w:p>
    <w:p w:rsidR="00191A90" w:rsidRDefault="00191A90">
      <w:pPr>
        <w:pStyle w:val="RVueberschrift285fz"/>
      </w:pPr>
      <w:bookmarkStart w:id="24" w:name="19-32nr4.1p23"/>
      <w:bookmarkEnd w:id="24"/>
      <w:r>
        <w:t>§</w:t>
      </w:r>
      <w:r>
        <w:t xml:space="preserve"> 23 </w:t>
      </w:r>
      <w:r>
        <w:br/>
      </w:r>
      <w:r>
        <w:t>In-Kraft-Treten</w:t>
      </w:r>
    </w:p>
    <w:p w:rsidR="00191A90" w:rsidRDefault="00191A90">
      <w:pPr>
        <w:pStyle w:val="RVfliesstext175fb"/>
      </w:pPr>
      <w:r>
        <w:t>(1) Diese Verordnung tritt am 1. Januar 2008 in Kraft.</w:t>
      </w:r>
      <w:r w:rsidRPr="00191A90">
        <w:rPr>
          <w:rStyle w:val="Funotenzeichen"/>
        </w:rPr>
        <w:footnoteReference w:id="4"/>
      </w:r>
    </w:p>
    <w:p w:rsidR="00191A90" w:rsidRDefault="00191A90">
      <w:pPr>
        <w:pStyle w:val="RVfliesstext175fb"/>
      </w:pPr>
      <w:r>
        <w:t xml:space="preserve">(2) </w:t>
      </w:r>
      <w:r>
        <w:rPr>
          <w:b w:val="0"/>
          <w:bCs w:val="0"/>
          <w:i/>
          <w:iCs/>
        </w:rPr>
        <w:t>(gegenstandslos)</w:t>
      </w:r>
    </w:p>
    <w:p w:rsidR="00191A90" w:rsidRDefault="00191A90">
      <w:pPr>
        <w:pStyle w:val="RVAnlagenabstandleer75"/>
      </w:pPr>
    </w:p>
    <w:tbl>
      <w:tblPr>
        <w:tblW w:w="0" w:type="auto"/>
        <w:tblLayout w:type="fixed"/>
        <w:tblCellMar>
          <w:left w:w="0" w:type="dxa"/>
          <w:right w:w="0" w:type="dxa"/>
        </w:tblCellMar>
        <w:tblLook w:val="0000" w:firstRow="0" w:lastRow="0" w:firstColumn="0" w:lastColumn="0" w:noHBand="0" w:noVBand="0"/>
      </w:tblPr>
      <w:tblGrid>
        <w:gridCol w:w="4886"/>
      </w:tblGrid>
      <w:tr w:rsidR="00000000">
        <w:trPr>
          <w:trHeight w:val="230"/>
        </w:trPr>
        <w:tc>
          <w:tcPr>
            <w:tcW w:w="4886" w:type="dxa"/>
            <w:tcBorders>
              <w:top w:val="nil"/>
              <w:left w:val="nil"/>
              <w:bottom w:val="nil"/>
              <w:right w:val="nil"/>
            </w:tcBorders>
            <w:shd w:val="clear" w:color="auto" w:fill="CCCCCC"/>
            <w:tcMar>
              <w:top w:w="40" w:type="dxa"/>
              <w:left w:w="40" w:type="dxa"/>
              <w:bottom w:w="40" w:type="dxa"/>
              <w:right w:w="40" w:type="dxa"/>
            </w:tcMar>
            <w:vAlign w:val="center"/>
          </w:tcPr>
          <w:p w:rsidR="00191A90" w:rsidRDefault="00191A90">
            <w:pPr>
              <w:pStyle w:val="RVtabellenanker"/>
            </w:pPr>
          </w:p>
          <w:p w:rsidR="00191A90" w:rsidRDefault="00191A90">
            <w:pPr>
              <w:pStyle w:val="RVredhinweis"/>
            </w:pPr>
            <w:r>
              <w:t>Nachfolgend finden Sie die Anlagen zur VVzPO-Externe-S I:</w:t>
            </w:r>
          </w:p>
        </w:tc>
      </w:tr>
    </w:tbl>
    <w:p w:rsidR="00191A90" w:rsidRDefault="00191A90">
      <w:pPr>
        <w:pStyle w:val="RVtabelle75fr"/>
        <w:keepLines/>
        <w:spacing w:before="10" w:after="10" w:line="10" w:lineRule="atLeast"/>
      </w:pPr>
      <w:bookmarkStart w:id="25" w:name="Anl1a"/>
      <w:r>
        <w:t>Anlage 1 a</w:t>
      </w:r>
      <w:bookmarkEnd w:id="2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o:spid="_x0000_i1025" type="#_x0000_t75" alt="" style="width:235.5pt;height:337.5pt">
            <v:imagedata r:id="rId64" o:title="" croptop="3303f" cropbottom="3983f" cropleft="4638f" cropright="3177f"/>
          </v:shape>
        </w:pict>
      </w:r>
    </w:p>
    <w:p w:rsidR="00191A90" w:rsidRDefault="00191A90">
      <w:pPr>
        <w:pStyle w:val="RVAnlagenabstandleer75"/>
      </w:pPr>
    </w:p>
    <w:p w:rsidR="00191A90" w:rsidRDefault="00191A90">
      <w:pPr>
        <w:pStyle w:val="RVtabelle75fr"/>
        <w:keepLines/>
        <w:spacing w:before="10" w:after="10" w:line="10" w:lineRule="atLeast"/>
      </w:pPr>
      <w:r>
        <w:t>Anlage 1 b</w:t>
      </w:r>
      <w:r>
        <w:pict>
          <v:shape id="" o:spid="_x0000_i1026" type="#_x0000_t75" alt="" style="width:235.5pt;height:337.5pt">
            <v:imagedata r:id="rId65" o:title="" croptop="3358f" cropbottom="3926f" cropleft="4597f" cropright="3214f"/>
          </v:shape>
        </w:pict>
      </w:r>
    </w:p>
    <w:p w:rsidR="00191A90" w:rsidRDefault="00191A90">
      <w:pPr>
        <w:pStyle w:val="RVAnlagenabstandleer75"/>
      </w:pPr>
    </w:p>
    <w:p w:rsidR="00191A90" w:rsidRDefault="00191A90">
      <w:pPr>
        <w:pStyle w:val="RVtabelle75fr"/>
        <w:keepLines/>
        <w:spacing w:before="10" w:after="10" w:line="10" w:lineRule="atLeast"/>
      </w:pPr>
      <w:r>
        <w:t>Anlage 2 a</w:t>
      </w:r>
      <w:r>
        <w:pict>
          <v:shape id="" o:spid="_x0000_i1027" type="#_x0000_t75" alt="" style="width:235.5pt;height:337.5pt">
            <v:imagedata r:id="rId66" o:title="" croptop="3443f" cropbottom="3843f" cropleft="4638f" cropright="3177f"/>
          </v:shape>
        </w:pict>
      </w:r>
    </w:p>
    <w:p w:rsidR="00191A90" w:rsidRDefault="00191A90">
      <w:pPr>
        <w:pStyle w:val="RVAnlagenabstandleer75"/>
      </w:pPr>
    </w:p>
    <w:p w:rsidR="00191A90" w:rsidRDefault="00191A90">
      <w:pPr>
        <w:pStyle w:val="RVtabelle75fr"/>
        <w:keepLines/>
        <w:spacing w:before="10" w:after="10" w:line="10" w:lineRule="atLeast"/>
      </w:pPr>
      <w:r>
        <w:t>Anlage 2 b</w:t>
      </w:r>
      <w:r>
        <w:pict>
          <v:shape id="" o:spid="_x0000_i1028" type="#_x0000_t75" alt="" style="width:235.5pt;height:337.5pt">
            <v:imagedata r:id="rId67" o:title="" croptop="3303f" cropbottom="3983f" cropleft="4755f" cropright="3056f"/>
          </v:shape>
        </w:pict>
      </w:r>
    </w:p>
    <w:p w:rsidR="00191A90" w:rsidRDefault="00191A90">
      <w:pPr>
        <w:pStyle w:val="RVAnlagenabstandleer75"/>
      </w:pPr>
    </w:p>
    <w:p w:rsidR="00191A90" w:rsidRDefault="00191A90">
      <w:pPr>
        <w:pStyle w:val="RVtabelle75fr"/>
        <w:keepLines/>
        <w:spacing w:before="10" w:after="10" w:line="10" w:lineRule="atLeast"/>
      </w:pPr>
      <w:r>
        <w:t>Anlage 2 c</w:t>
      </w:r>
      <w:r>
        <w:pict>
          <v:shape id="" o:spid="_x0000_i1029" type="#_x0000_t75" alt="" style="width:235.5pt;height:337.5pt">
            <v:imagedata r:id="rId68" o:title="" croptop="3358f" cropbottom="3926f" cropleft="4674f" cropright="3137f"/>
          </v:shape>
        </w:pict>
      </w:r>
    </w:p>
    <w:p w:rsidR="00191A90" w:rsidRDefault="00191A90">
      <w:pPr>
        <w:pStyle w:val="RVAnlagenabstandleer75"/>
      </w:pPr>
    </w:p>
    <w:p w:rsidR="00191A90" w:rsidRDefault="00191A90">
      <w:pPr>
        <w:pStyle w:val="RVtabelle75fr"/>
        <w:keepLines/>
        <w:spacing w:before="10" w:after="10" w:line="10" w:lineRule="atLeast"/>
      </w:pPr>
      <w:r>
        <w:t>Anlage 3</w:t>
      </w:r>
      <w:r>
        <w:pict>
          <v:shape id="" o:spid="_x0000_i1030" type="#_x0000_t75" alt="" style="width:235.5pt;height:337.5pt">
            <v:imagedata r:id="rId69" o:title="" croptop="3469f" cropbottom="3817f" cropleft="4638f" cropright="3177f"/>
          </v:shape>
        </w:pict>
      </w:r>
    </w:p>
    <w:p w:rsidR="00191A90" w:rsidRDefault="00191A90">
      <w:pPr>
        <w:pStyle w:val="RVAnlagenabstandleer75"/>
      </w:pPr>
    </w:p>
    <w:p w:rsidR="00191A90" w:rsidRDefault="00191A90">
      <w:pPr>
        <w:pStyle w:val="RVtabelle75fr"/>
        <w:keepLines/>
        <w:spacing w:before="10" w:after="10" w:line="10" w:lineRule="atLeast"/>
      </w:pPr>
      <w:r>
        <w:t>Anlage 4</w:t>
      </w:r>
      <w:r>
        <w:pict>
          <v:shape id="" o:spid="_x0000_i1031" type="#_x0000_t75" alt="" style="width:235.5pt;height:337.5pt">
            <v:imagedata r:id="rId70" o:title="" croptop="3443f" cropbottom="3843f" cropleft="4638f" cropright="3177f"/>
          </v:shape>
        </w:pict>
      </w:r>
    </w:p>
    <w:p w:rsidR="00191A90" w:rsidRDefault="00191A90">
      <w:pPr>
        <w:pStyle w:val="RVAnlagenabstandleer75"/>
      </w:pPr>
    </w:p>
    <w:p w:rsidR="00191A90" w:rsidRDefault="00191A90">
      <w:pPr>
        <w:pStyle w:val="RVtabelle75fr"/>
        <w:keepLines/>
        <w:spacing w:before="10" w:after="10" w:line="10" w:lineRule="atLeast"/>
      </w:pPr>
      <w:bookmarkStart w:id="26" w:name="Anl5"/>
      <w:r>
        <w:t>Anlage 5</w:t>
      </w:r>
      <w:bookmarkEnd w:id="26"/>
      <w:r>
        <w:pict>
          <v:shape id="" o:spid="_x0000_i1032" type="#_x0000_t75" alt="" style="width:235.5pt;height:337.5pt">
            <v:imagedata r:id="rId71" o:title="" croptop="3358f" cropbottom="3926f" cropleft="4638f" cropright="3177f"/>
          </v:shape>
        </w:pict>
      </w:r>
    </w:p>
    <w:p w:rsidR="00191A90" w:rsidRDefault="00191A90">
      <w:pPr>
        <w:pStyle w:val="RVfliesstext175nb"/>
        <w:spacing w:before="50" w:after="30" w:line="130" w:lineRule="exact"/>
      </w:pPr>
    </w:p>
    <w:sectPr w:rsidR="00000000">
      <w:footerReference w:type="default" r:id="rId72"/>
      <w:type w:val="continuous"/>
      <w:pgSz w:w="11906" w:h="16838"/>
      <w:pgMar w:top="1152" w:right="1124" w:bottom="982" w:left="784" w:header="720" w:footer="720" w:gutter="0"/>
      <w:cols w:num="2" w:space="226"/>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1A90" w:rsidRDefault="00191A90">
      <w:r>
        <w:separator/>
      </w:r>
    </w:p>
  </w:endnote>
  <w:endnote w:type="continuationSeparator" w:id="0">
    <w:p w:rsidR="00191A90" w:rsidRDefault="0019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ohit Devanagari">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1A90" w:rsidRDefault="00191A90">
    <w:pPr>
      <w:pStyle w:val="Fuzeile"/>
    </w:pPr>
    <w:r>
      <w:rPr>
        <w:noProof/>
      </w:rPr>
      <w:pict>
        <v:rect id="Rahmen2" o:spid="_x0000_s2049" alt="" style="position:absolute;margin-left:0;margin-top:-9.55pt;width:1.1pt;height:9.45pt;z-index:251659264;mso-position-horizontal-relative:char;mso-position-vertical-relative:text;v-text-anchor:middle" coordsize="0,0" o:allowincell="f" stroked="f" strokecolor="#3465a4">
          <v:fill color2="black" o:detectmouseclick="t"/>
          <v:stroke color2="#cb9a5b" joinstyle="round"/>
          <v:shadow obscured="t"/>
          <v:textbox>
            <w:txbxContent>
              <w:p w:rsidR="00191A90" w:rsidRDefault="00191A90">
                <w:pPr>
                  <w:pStyle w:val="Fuzeile"/>
                </w:pP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1A90" w:rsidRDefault="00191A90">
      <w:r>
        <w:rPr>
          <w:rFonts w:eastAsiaTheme="minorEastAsia" w:cs="Arial"/>
          <w:sz w:val="24"/>
          <w:szCs w:val="24"/>
          <w:lang w:eastAsia="de-DE" w:bidi="ar-SA"/>
        </w:rPr>
        <w:separator/>
      </w:r>
    </w:p>
  </w:footnote>
  <w:footnote w:type="continuationSeparator" w:id="0">
    <w:p w:rsidR="00191A90" w:rsidRDefault="00191A90">
      <w:r>
        <w:continuationSeparator/>
      </w:r>
    </w:p>
  </w:footnote>
  <w:footnote w:id="1">
    <w:p w:rsidR="00191A90" w:rsidRDefault="00191A90">
      <w:pPr>
        <w:pStyle w:val="RVFudfnote160kb"/>
      </w:pPr>
      <w:r w:rsidRPr="00191A90">
        <w:rPr>
          <w:rStyle w:val="Funotenzeichen"/>
          <w:rFonts w:eastAsiaTheme="minorEastAsia"/>
        </w:rPr>
        <w:footnoteRef/>
      </w:r>
      <w:r>
        <w:tab/>
        <w:t xml:space="preserve">Die </w:t>
      </w:r>
      <w:r>
        <w:t>Ä</w:t>
      </w:r>
      <w:r>
        <w:t>nderungen durch diese Verordnung treten zum 01.08.2022 in Kraft. Die entsprechenden Anpassungen in den Verwaltungsvorschriften treten ebenfalls zum 01.08.2022 in Kraft.</w:t>
      </w:r>
    </w:p>
  </w:footnote>
  <w:footnote w:id="2">
    <w:p w:rsidR="00191A90" w:rsidRDefault="00191A90">
      <w:pPr>
        <w:pStyle w:val="RVFudfnote160kb"/>
      </w:pPr>
      <w:r w:rsidRPr="00191A90">
        <w:rPr>
          <w:rStyle w:val="Funotenzeichen"/>
          <w:rFonts w:eastAsiaTheme="minorEastAsia"/>
        </w:rPr>
        <w:footnoteRef/>
      </w:r>
      <w:r>
        <w:tab/>
        <w:t>Der Text der Rechtsverordnung ist halbfett gedruckt. Hinter den Paragraphen der RechtsVO sind jeweils unmittelbar die entsprechenden Verwaltungsvorschriften (in Normalschrift) abgedruckt. Die Verwaltungsvorschriften beziehen sich entweder auf den gesamten Paragraphen oder auf einzelne Abs</w:t>
      </w:r>
      <w:r>
        <w:t>ä</w:t>
      </w:r>
      <w:r>
        <w:t>tze. Die Abs</w:t>
      </w:r>
      <w:r>
        <w:t>ä</w:t>
      </w:r>
      <w:r>
        <w:t xml:space="preserve">tze sind in der RechtsVO durch Einklammern einer Zahl, z.B. (1), gekennzeichnet. </w:t>
      </w:r>
      <w:r>
        <w:br/>
        <w:t>Die Anlagen 1a bis 5 sind Teil der Verwaltungsvorschriften.</w:t>
      </w:r>
    </w:p>
  </w:footnote>
  <w:footnote w:id="3">
    <w:p w:rsidR="00191A90" w:rsidRDefault="00191A90">
      <w:pPr>
        <w:pStyle w:val="RVFudfnote160nb"/>
      </w:pPr>
      <w:r w:rsidRPr="00191A90">
        <w:rPr>
          <w:rStyle w:val="Funotenzeichen"/>
          <w:rFonts w:eastAsiaTheme="minorEastAsia"/>
        </w:rPr>
        <w:footnoteRef/>
      </w:r>
      <w:r>
        <w:tab/>
        <w:t xml:space="preserve">Bereinigt. Eingearbeitet: </w:t>
      </w:r>
      <w:r>
        <w:br/>
        <w:t xml:space="preserve">RdErl. v. 20.03.2024 (ABI. NRW. 04/24); RdErl. v. 06.12.2022 (ABl. NRW. 12/22); RdErl. v. 22.05.2018 (ABl. NRW. 06/18 S. 42); RdErl. v. 05.01.2012 (ABl. NRW. S. 91) </w:t>
      </w:r>
      <w:r>
        <w:br/>
        <w:t>RdErl. v. 24.11.2011 (ABl. NRW. 01/12 S. 40)</w:t>
      </w:r>
    </w:p>
  </w:footnote>
  <w:footnote w:id="4">
    <w:p w:rsidR="00191A90" w:rsidRDefault="00191A90">
      <w:pPr>
        <w:pStyle w:val="RVFudfnote160kb"/>
      </w:pPr>
      <w:r w:rsidRPr="00191A90">
        <w:rPr>
          <w:rStyle w:val="Funotenzeichen"/>
          <w:rFonts w:eastAsiaTheme="minorEastAsia"/>
        </w:rPr>
        <w:footnoteRef/>
      </w:r>
      <w:r>
        <w:tab/>
      </w:r>
      <w:r>
        <w:t>Die Inkrafttretensregelung bezieht sich auf die Verordnung in der urspr</w:t>
      </w:r>
      <w:r>
        <w:t>ü</w:t>
      </w:r>
      <w:r>
        <w:t>nglichen Fassung. Die vorliegende Fassung ist mit Wirkung zum 01.08.2022 (GV. NRW. 2022 S. 405) in Kraft.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120A7"/>
    <w:rsid w:val="00191A90"/>
    <w:rsid w:val="001D4CE3"/>
    <w:rsid w:val="005120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spacing w:after="0" w:line="240" w:lineRule="auto"/>
    </w:pPr>
    <w:rPr>
      <w:rFonts w:ascii="Arial" w:eastAsia="Times New Roman" w:hAnsi="Arial" w:cs="DejaVu Sans"/>
      <w:kern w:val="0"/>
      <w:sz w:val="22"/>
      <w:szCs w:val="22"/>
      <w:lang w:eastAsia="zh-CN" w:bidi="hi-IN"/>
    </w:rPr>
  </w:style>
  <w:style w:type="paragraph" w:styleId="berschrift1">
    <w:name w:val="heading 1"/>
    <w:basedOn w:val="dcberschrift"/>
    <w:next w:val="Textkrper"/>
    <w:link w:val="berschrift1Zchn"/>
    <w:uiPriority w:val="99"/>
    <w:qFormat/>
    <w:pPr>
      <w:outlineLvl w:val="0"/>
    </w:pPr>
    <w:rPr>
      <w:b/>
      <w:bCs/>
      <w:sz w:val="36"/>
      <w:szCs w:val="36"/>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Mangal"/>
      <w:b/>
      <w:bCs/>
      <w:kern w:val="32"/>
      <w:sz w:val="32"/>
      <w:szCs w:val="29"/>
      <w:lang w:eastAsia="zh-CN" w:bidi="hi-IN"/>
    </w:rPr>
  </w:style>
  <w:style w:type="character" w:customStyle="1" w:styleId="FootnoteCharacters">
    <w:name w:val="Footnote Characters"/>
    <w:uiPriority w:val="99"/>
    <w:rPr>
      <w:vertAlign w:val="superscript"/>
    </w:rPr>
  </w:style>
  <w:style w:type="character" w:styleId="Funotenzeichen">
    <w:name w:val="footnote reference"/>
    <w:basedOn w:val="Absatz-Standardschriftart"/>
    <w:uiPriority w:val="99"/>
    <w:rPr>
      <w:vertAlign w:val="superscript"/>
    </w:rPr>
  </w:style>
  <w:style w:type="character" w:customStyle="1" w:styleId="EndnoteCharacters">
    <w:name w:val="Endnote Characters"/>
    <w:uiPriority w:val="99"/>
    <w:rPr>
      <w:vertAlign w:val="superscript"/>
    </w:rPr>
  </w:style>
  <w:style w:type="character" w:styleId="Endnotenzeichen">
    <w:name w:val="endnote reference"/>
    <w:basedOn w:val="Absatz-Standardschriftart"/>
    <w:uiPriority w:val="99"/>
    <w:rPr>
      <w:vertAlign w:val="superscript"/>
    </w:rPr>
  </w:style>
  <w:style w:type="character" w:customStyle="1" w:styleId="95">
    <w:name w:val="95%"/>
    <w:uiPriority w:val="99"/>
    <w:rPr>
      <w:w w:val="95"/>
      <w:sz w:val="22"/>
    </w:rPr>
  </w:style>
  <w:style w:type="character" w:customStyle="1" w:styleId="96">
    <w:name w:val="96%"/>
    <w:uiPriority w:val="99"/>
    <w:rPr>
      <w:color w:val="000000"/>
      <w:w w:val="96"/>
      <w:sz w:val="15"/>
      <w:szCs w:val="15"/>
    </w:rPr>
  </w:style>
  <w:style w:type="character" w:customStyle="1" w:styleId="97">
    <w:name w:val="97%"/>
    <w:uiPriority w:val="99"/>
    <w:rPr>
      <w:w w:val="97"/>
      <w:sz w:val="22"/>
    </w:rPr>
  </w:style>
  <w:style w:type="character" w:customStyle="1" w:styleId="98">
    <w:name w:val="98%"/>
    <w:uiPriority w:val="99"/>
    <w:rPr>
      <w:w w:val="98"/>
      <w:sz w:val="22"/>
    </w:rPr>
  </w:style>
  <w:style w:type="character" w:customStyle="1" w:styleId="99">
    <w:name w:val="99%"/>
    <w:uiPriority w:val="99"/>
    <w:rPr>
      <w:w w:val="99"/>
      <w:sz w:val="22"/>
    </w:rPr>
  </w:style>
  <w:style w:type="character" w:customStyle="1" w:styleId="Betonung">
    <w:name w:val="Betonung"/>
    <w:uiPriority w:val="99"/>
    <w:rPr>
      <w:i/>
      <w:iCs/>
    </w:rPr>
  </w:style>
  <w:style w:type="character" w:customStyle="1" w:styleId="blauundhf">
    <w:name w:val="blau und hf"/>
    <w:uiPriority w:val="99"/>
    <w:rPr>
      <w:b/>
      <w:bCs/>
      <w:color w:val="000000"/>
      <w:sz w:val="22"/>
    </w:rPr>
  </w:style>
  <w:style w:type="character" w:customStyle="1" w:styleId="blauundmager">
    <w:name w:val="blau und mager"/>
    <w:uiPriority w:val="99"/>
    <w:rPr>
      <w:color w:val="000000"/>
      <w:sz w:val="15"/>
      <w:szCs w:val="15"/>
    </w:rPr>
  </w:style>
  <w:style w:type="character" w:customStyle="1" w:styleId="FNhochgestellt">
    <w:name w:val="FN hochgestellt"/>
    <w:uiPriority w:val="99"/>
    <w:rPr>
      <w:color w:val="000000"/>
      <w:vertAlign w:val="superscript"/>
    </w:rPr>
  </w:style>
  <w:style w:type="character" w:customStyle="1" w:styleId="FNhochgestelltblau">
    <w:name w:val="FN hochgestellt blau"/>
    <w:uiPriority w:val="99"/>
    <w:rPr>
      <w:color w:val="000000"/>
      <w:sz w:val="15"/>
      <w:szCs w:val="15"/>
      <w:vertAlign w:val="superscript"/>
    </w:rPr>
  </w:style>
  <w:style w:type="character" w:customStyle="1" w:styleId="FNhochgestelltmagerblau">
    <w:name w:val="FN hochgestellt. mager blau"/>
    <w:uiPriority w:val="99"/>
    <w:rPr>
      <w:color w:val="000000"/>
      <w:vertAlign w:val="superscript"/>
    </w:rPr>
  </w:style>
  <w:style w:type="character" w:customStyle="1" w:styleId="FNhochgestelltmagerundblau">
    <w:name w:val="FN hochgestellt. mager und blau"/>
    <w:uiPriority w:val="99"/>
    <w:rPr>
      <w:color w:val="000000"/>
      <w:sz w:val="15"/>
      <w:szCs w:val="15"/>
      <w:vertAlign w:val="superscript"/>
    </w:rPr>
  </w:style>
  <w:style w:type="character" w:customStyle="1" w:styleId="GlgVar">
    <w:name w:val="GlgVar"/>
    <w:uiPriority w:val="99"/>
    <w:rPr>
      <w:i/>
      <w:iCs/>
    </w:rPr>
  </w:style>
  <w:style w:type="character" w:customStyle="1" w:styleId="hf">
    <w:name w:val="hf"/>
    <w:uiPriority w:val="99"/>
    <w:rPr>
      <w:b/>
      <w:bCs/>
      <w:sz w:val="22"/>
    </w:rPr>
  </w:style>
  <w:style w:type="character" w:customStyle="1" w:styleId="hfunterstrichen">
    <w:name w:val="hf unterstrichen"/>
    <w:uiPriority w:val="99"/>
    <w:rPr>
      <w:b/>
      <w:bCs/>
      <w:color w:val="000000"/>
      <w:sz w:val="15"/>
      <w:szCs w:val="15"/>
      <w:u w:val="single"/>
    </w:rPr>
  </w:style>
  <w:style w:type="character" w:customStyle="1" w:styleId="HKS23N">
    <w:name w:val="HKS 23 N"/>
    <w:uiPriority w:val="99"/>
    <w:rPr>
      <w:color w:val="FF004D"/>
      <w:sz w:val="22"/>
    </w:rPr>
  </w:style>
  <w:style w:type="character" w:customStyle="1" w:styleId="HKS23N20">
    <w:name w:val="HKS 23 N 20 %"/>
    <w:uiPriority w:val="99"/>
    <w:rPr>
      <w:color w:val="FFCCDB"/>
      <w:sz w:val="15"/>
      <w:szCs w:val="15"/>
    </w:rPr>
  </w:style>
  <w:style w:type="character" w:customStyle="1" w:styleId="HKS23N30">
    <w:name w:val="HKS 23 N 30 %"/>
    <w:uiPriority w:val="99"/>
    <w:rPr>
      <w:color w:val="FFB3C9"/>
      <w:sz w:val="15"/>
      <w:szCs w:val="15"/>
    </w:rPr>
  </w:style>
  <w:style w:type="character" w:customStyle="1" w:styleId="kursiv">
    <w:name w:val="kursiv"/>
    <w:uiPriority w:val="99"/>
    <w:rPr>
      <w:i/>
      <w:iCs/>
      <w:sz w:val="22"/>
    </w:rPr>
  </w:style>
  <w:style w:type="character" w:customStyle="1" w:styleId="Ke4stchenWindings">
    <w:name w:val="Käe4stchen (Windings)"/>
    <w:uiPriority w:val="99"/>
    <w:rPr>
      <w:rFonts w:ascii="Wingdings" w:hAnsi="Wingdings" w:cs="Wingdings"/>
      <w:color w:val="000000"/>
      <w:sz w:val="18"/>
      <w:szCs w:val="18"/>
    </w:rPr>
  </w:style>
  <w:style w:type="character" w:customStyle="1" w:styleId="mager">
    <w:name w:val="mager"/>
    <w:uiPriority w:val="99"/>
    <w:rPr>
      <w:color w:val="000000"/>
      <w:sz w:val="15"/>
      <w:szCs w:val="15"/>
    </w:rPr>
  </w:style>
  <w:style w:type="character" w:customStyle="1" w:styleId="magerundkursiv">
    <w:name w:val="mager und kursiv"/>
    <w:uiPriority w:val="99"/>
    <w:rPr>
      <w:i/>
      <w:iCs/>
      <w:color w:val="000000"/>
      <w:sz w:val="15"/>
      <w:szCs w:val="15"/>
    </w:rPr>
  </w:style>
  <w:style w:type="character" w:customStyle="1" w:styleId="magerundunterstrichen">
    <w:name w:val="mager und unterstrichen"/>
    <w:uiPriority w:val="99"/>
    <w:rPr>
      <w:color w:val="000000"/>
      <w:sz w:val="15"/>
      <w:szCs w:val="15"/>
      <w:u w:val="single"/>
    </w:rPr>
  </w:style>
  <w:style w:type="character" w:customStyle="1" w:styleId="Pantone">
    <w:name w:val="Pantone"/>
    <w:uiPriority w:val="99"/>
    <w:rPr>
      <w:color w:val="FFA817"/>
      <w:sz w:val="18"/>
      <w:szCs w:val="18"/>
    </w:rPr>
  </w:style>
  <w:style w:type="character" w:customStyle="1" w:styleId="Punkt65">
    <w:name w:val="Punkt 6.5"/>
    <w:uiPriority w:val="99"/>
    <w:rPr>
      <w:color w:val="000000"/>
      <w:sz w:val="13"/>
      <w:szCs w:val="13"/>
    </w:rPr>
  </w:style>
  <w:style w:type="character" w:customStyle="1" w:styleId="RVsymbol">
    <w:name w:val="RV_symbol"/>
    <w:uiPriority w:val="99"/>
    <w:rPr>
      <w:rFonts w:ascii="Symbol" w:hAnsi="Symbol" w:cs="Symbol"/>
      <w:color w:val="000000"/>
      <w:sz w:val="20"/>
      <w:szCs w:val="20"/>
    </w:rPr>
  </w:style>
  <w:style w:type="character" w:customStyle="1" w:styleId="RVtiefergestellt">
    <w:name w:val="RV_tiefergestellt"/>
    <w:uiPriority w:val="99"/>
    <w:rPr>
      <w:color w:val="000000"/>
      <w:sz w:val="15"/>
      <w:szCs w:val="15"/>
      <w:vertAlign w:val="subscript"/>
    </w:rPr>
  </w:style>
  <w:style w:type="character" w:customStyle="1" w:styleId="RVWindings-Pfeil75">
    <w:name w:val="RV_Windings-Pfeil_75"/>
    <w:uiPriority w:val="99"/>
    <w:rPr>
      <w:rFonts w:ascii="Wingdings" w:hAnsi="Wingdings" w:cs="Wingdings"/>
      <w:color w:val="000000"/>
      <w:sz w:val="15"/>
      <w:szCs w:val="15"/>
    </w:rPr>
  </w:style>
  <w:style w:type="character" w:customStyle="1" w:styleId="Sternchen">
    <w:name w:val="Sternchen"/>
    <w:uiPriority w:val="99"/>
    <w:rPr>
      <w:b/>
      <w:bCs/>
      <w:color w:val="000000"/>
      <w:sz w:val="20"/>
      <w:szCs w:val="20"/>
    </w:rPr>
  </w:style>
  <w:style w:type="character" w:customStyle="1" w:styleId="Sternchenblau">
    <w:name w:val="Sternchen blau"/>
    <w:uiPriority w:val="99"/>
    <w:rPr>
      <w:b/>
      <w:bCs/>
      <w:color w:val="0000FF"/>
      <w:sz w:val="20"/>
      <w:szCs w:val="20"/>
    </w:rPr>
  </w:style>
  <w:style w:type="character" w:customStyle="1" w:styleId="Unterstrichen">
    <w:name w:val="Unterstrichen"/>
    <w:uiPriority w:val="99"/>
    <w:rPr>
      <w:color w:val="000000"/>
      <w:sz w:val="15"/>
      <w:szCs w:val="15"/>
      <w:u w:val="single"/>
    </w:rPr>
  </w:style>
  <w:style w:type="character" w:customStyle="1" w:styleId="weidf">
    <w:name w:val="weißdf"/>
    <w:uiPriority w:val="99"/>
    <w:rPr>
      <w:b/>
      <w:bCs/>
      <w:color w:val="FFFFFF"/>
      <w:sz w:val="18"/>
      <w:szCs w:val="18"/>
    </w:rPr>
  </w:style>
  <w:style w:type="character" w:customStyle="1" w:styleId="FootnoteReference">
    <w:name w:val="FootnoteReference"/>
    <w:uiPriority w:val="99"/>
    <w:rPr>
      <w:sz w:val="17"/>
      <w:szCs w:val="17"/>
      <w:vertAlign w:val="superscript"/>
    </w:rPr>
  </w:style>
  <w:style w:type="character" w:customStyle="1" w:styleId="2">
    <w:name w:val="2"/>
    <w:uiPriority w:val="99"/>
    <w:rPr>
      <w:color w:val="000000"/>
      <w:sz w:val="4"/>
      <w:szCs w:val="4"/>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InhaltZiffer">
    <w:name w:val="Inhalt Ziffer"/>
    <w:uiPriority w:val="99"/>
    <w:rPr>
      <w:rFonts w:ascii="Franklin Gothic Book" w:hAnsi="Franklin Gothic Book" w:cs="Franklin Gothic Book"/>
      <w:color w:val="000000"/>
      <w:sz w:val="21"/>
      <w:szCs w:val="21"/>
    </w:rPr>
  </w:style>
  <w:style w:type="character" w:customStyle="1" w:styleId="Kopfzeile1">
    <w:name w:val="Kopfzeile1"/>
    <w:uiPriority w:val="99"/>
    <w:rPr>
      <w:rFonts w:ascii="Franklin Gothic Book" w:hAnsi="Franklin Gothic Book" w:cs="Franklin Gothic Book"/>
      <w:caps/>
      <w:color w:val="FFFFFF"/>
      <w:w w:val="80"/>
      <w:sz w:val="17"/>
      <w:szCs w:val="17"/>
    </w:rPr>
  </w:style>
  <w:style w:type="character" w:customStyle="1" w:styleId="Standard1">
    <w:name w:val="Standard1"/>
    <w:uiPriority w:val="99"/>
    <w:rPr>
      <w:sz w:val="22"/>
    </w:rPr>
  </w:style>
  <w:style w:type="character" w:customStyle="1" w:styleId="Punkt55">
    <w:name w:val="Punkt 5.5"/>
    <w:uiPriority w:val="99"/>
    <w:rPr>
      <w:color w:val="000000"/>
      <w:sz w:val="11"/>
      <w:szCs w:val="11"/>
    </w:rPr>
  </w:style>
  <w:style w:type="character" w:customStyle="1" w:styleId="Punkt60">
    <w:name w:val="Punkt 6.0"/>
    <w:uiPriority w:val="99"/>
    <w:rPr>
      <w:color w:val="000000"/>
      <w:sz w:val="12"/>
      <w:szCs w:val="12"/>
    </w:rPr>
  </w:style>
  <w:style w:type="character" w:customStyle="1" w:styleId="Punkt70">
    <w:name w:val="Punkt 7.0"/>
    <w:uiPriority w:val="99"/>
    <w:rPr>
      <w:sz w:val="14"/>
      <w:szCs w:val="14"/>
    </w:rPr>
  </w:style>
  <w:style w:type="character" w:customStyle="1" w:styleId="RVTabellenueberschrift">
    <w:name w:val="RV_Tabellenueberschrift"/>
    <w:uiPriority w:val="99"/>
    <w:rPr>
      <w:color w:val="000000"/>
      <w:sz w:val="13"/>
      <w:szCs w:val="13"/>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s="Franklin Gothic Demi"/>
      <w:color w:val="000000"/>
      <w:sz w:val="21"/>
      <w:szCs w:val="21"/>
    </w:rPr>
  </w:style>
  <w:style w:type="character" w:customStyle="1" w:styleId="SWLink">
    <w:name w:val="SW Link"/>
    <w:uiPriority w:val="99"/>
    <w:rPr>
      <w:color w:val="000000"/>
      <w:sz w:val="22"/>
    </w:rPr>
  </w:style>
  <w:style w:type="character" w:customStyle="1" w:styleId="SWwwwfarbig">
    <w:name w:val="SW www farbig"/>
    <w:uiPriority w:val="99"/>
    <w:rPr>
      <w:rFonts w:ascii="Franklin Gothic Medium" w:hAnsi="Franklin Gothic Medium" w:cs="Franklin Gothic Medium"/>
      <w:color w:val="0030AA"/>
      <w:sz w:val="21"/>
      <w:szCs w:val="21"/>
    </w:rPr>
  </w:style>
  <w:style w:type="character" w:customStyle="1" w:styleId="waldgrfcn">
    <w:name w:val="waldgrüfcn"/>
    <w:uiPriority w:val="99"/>
    <w:rPr>
      <w:b/>
      <w:bCs/>
      <w:color w:val="518A51"/>
      <w:sz w:val="18"/>
      <w:szCs w:val="18"/>
    </w:rPr>
  </w:style>
  <w:style w:type="character" w:styleId="Hyperlink">
    <w:name w:val="Hyperlink"/>
    <w:basedOn w:val="Absatz-Standardschriftart"/>
    <w:uiPriority w:val="99"/>
  </w:style>
  <w:style w:type="character" w:customStyle="1" w:styleId="normal1">
    <w:name w:val="normal1"/>
    <w:uiPriority w:val="99"/>
    <w:rPr>
      <w:sz w:val="22"/>
    </w:rPr>
  </w:style>
  <w:style w:type="character" w:customStyle="1" w:styleId="Fudfnotenzeichen">
    <w:name w:val="Fußdfnotenzeichen"/>
    <w:uiPriority w:val="99"/>
    <w:rPr>
      <w:vertAlign w:val="superscript"/>
    </w:rPr>
  </w:style>
  <w:style w:type="character" w:customStyle="1" w:styleId="c39cberschrift1Zchn">
    <w:name w:val="Ãc3œ9cberschrift 1 Zchn"/>
    <w:basedOn w:val="Absatz-Standardschriftart"/>
    <w:uiPriority w:val="99"/>
    <w:rPr>
      <w:rFonts w:ascii="Calibri Light" w:eastAsia="Times New Roman" w:hAnsi="Calibri Light"/>
      <w:color w:val="2E74B5"/>
      <w:sz w:val="40"/>
      <w:szCs w:val="40"/>
    </w:rPr>
  </w:style>
  <w:style w:type="character" w:styleId="BesuchterLink">
    <w:name w:val="FollowedHyperlink"/>
    <w:basedOn w:val="Absatz-Standardschriftart"/>
    <w:uiPriority w:val="99"/>
    <w:rPr>
      <w:color w:val="800000"/>
      <w:u w:val="single"/>
    </w:rPr>
  </w:style>
  <w:style w:type="character" w:customStyle="1" w:styleId="blau">
    <w:name w:val="blau"/>
    <w:uiPriority w:val="99"/>
    <w:rPr>
      <w:color w:val="000000"/>
    </w:rPr>
  </w:style>
  <w:style w:type="paragraph" w:customStyle="1" w:styleId="Heading">
    <w:name w:val="Heading"/>
    <w:basedOn w:val="Standard"/>
    <w:next w:val="Textkrper"/>
    <w:uiPriority w:val="99"/>
    <w:pPr>
      <w:keepNext/>
      <w:spacing w:before="240" w:after="120"/>
    </w:pPr>
    <w:rPr>
      <w:rFonts w:ascii="Carlito" w:hAnsi="Carlito" w:cs="Lohit Devanagari"/>
      <w:sz w:val="28"/>
      <w:szCs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ascii="Arial" w:eastAsia="Times New Roman" w:hAnsi="Arial" w:cs="Mangal"/>
      <w:kern w:val="0"/>
      <w:sz w:val="22"/>
      <w:szCs w:val="20"/>
      <w:lang w:eastAsia="zh-CN" w:bidi="hi-IN"/>
    </w:rPr>
  </w:style>
  <w:style w:type="paragraph" w:styleId="Liste">
    <w:name w:val="List"/>
    <w:basedOn w:val="Textkrper"/>
    <w:uiPriority w:val="99"/>
    <w:rPr>
      <w:rFonts w:cs="Noto Sans Devanagari"/>
    </w:rPr>
  </w:style>
  <w:style w:type="paragraph" w:styleId="Beschriftung">
    <w:name w:val="caption"/>
    <w:basedOn w:val="Standard"/>
    <w:uiPriority w:val="99"/>
    <w:qFormat/>
    <w:pPr>
      <w:suppressLineNumbers/>
      <w:spacing w:before="120" w:after="120"/>
    </w:pPr>
    <w:rPr>
      <w:rFonts w:cs="Noto Sans Devanagari"/>
      <w:i/>
      <w:iCs/>
      <w:sz w:val="24"/>
      <w:szCs w:val="24"/>
    </w:rPr>
  </w:style>
  <w:style w:type="paragraph" w:customStyle="1" w:styleId="Index">
    <w:name w:val="Index"/>
    <w:basedOn w:val="Standard"/>
    <w:uiPriority w:val="99"/>
    <w:pPr>
      <w:suppressLineNumbers/>
    </w:pPr>
    <w:rPr>
      <w:rFonts w:cs="Lohit Devanagari"/>
    </w:rPr>
  </w:style>
  <w:style w:type="paragraph" w:customStyle="1" w:styleId="dcberschrift">
    <w:name w:val="Üdcberschrift"/>
    <w:basedOn w:val="Standard"/>
    <w:next w:val="Textkrper"/>
    <w:uiPriority w:val="99"/>
    <w:pPr>
      <w:keepNext/>
      <w:spacing w:before="240" w:after="120"/>
    </w:pPr>
    <w:rPr>
      <w:rFonts w:ascii="Carlito" w:hAnsi="Carlito" w:cs="Noto Sans Devanagari"/>
      <w:sz w:val="28"/>
      <w:szCs w:val="28"/>
    </w:rPr>
  </w:style>
  <w:style w:type="paragraph" w:customStyle="1" w:styleId="Verzeichnis">
    <w:name w:val="Verzeichnis"/>
    <w:basedOn w:val="Standard"/>
    <w:uiPriority w:val="99"/>
    <w:pPr>
      <w:suppressLineNumbers/>
    </w:pPr>
    <w:rPr>
      <w:rFonts w:cs="Noto Sans Devanagari"/>
    </w:rPr>
  </w:style>
  <w:style w:type="paragraph" w:styleId="berarbeitung">
    <w:name w:val="Revision"/>
    <w:uiPriority w:val="99"/>
    <w:pPr>
      <w:autoSpaceDE w:val="0"/>
      <w:autoSpaceDN w:val="0"/>
      <w:adjustRightInd w:val="0"/>
      <w:spacing w:after="0" w:line="240" w:lineRule="exact"/>
    </w:pPr>
    <w:rPr>
      <w:rFonts w:ascii="Arial" w:eastAsia="Times New Roman" w:hAnsi="Arial" w:cs="DejaVu Sans"/>
      <w:kern w:val="0"/>
      <w:sz w:val="22"/>
      <w:szCs w:val="22"/>
      <w:lang w:eastAsia="zh-CN" w:bidi="hi-IN"/>
    </w:rPr>
  </w:style>
  <w:style w:type="paragraph" w:customStyle="1" w:styleId="Bass-Nr">
    <w:name w:val="Bass-Nr"/>
    <w:uiPriority w:val="99"/>
    <w:pPr>
      <w:keepNext/>
      <w:widowControl w:val="0"/>
      <w:autoSpaceDE w:val="0"/>
      <w:autoSpaceDN w:val="0"/>
      <w:adjustRightInd w:val="0"/>
      <w:spacing w:after="0" w:line="200" w:lineRule="atLeast"/>
    </w:pPr>
    <w:rPr>
      <w:rFonts w:ascii="Arial" w:eastAsia="Times New Roman" w:hAnsi="Arial" w:cs="Arial"/>
      <w:b/>
      <w:bCs/>
      <w:color w:val="000000"/>
      <w:kern w:val="0"/>
      <w:sz w:val="20"/>
      <w:szCs w:val="20"/>
      <w:lang w:eastAsia="zh-CN" w:bidi="hi-IN"/>
    </w:rPr>
  </w:style>
  <w:style w:type="paragraph" w:customStyle="1" w:styleId="BASS-Nr-ABl">
    <w:name w:val="BASS-Nr-ABl"/>
    <w:uiPriority w:val="99"/>
    <w:pPr>
      <w:widowControl w:val="0"/>
      <w:tabs>
        <w:tab w:val="left" w:pos="800"/>
      </w:tabs>
      <w:autoSpaceDE w:val="0"/>
      <w:autoSpaceDN w:val="0"/>
      <w:adjustRightInd w:val="0"/>
      <w:spacing w:after="0" w:line="200" w:lineRule="atLeast"/>
    </w:pPr>
    <w:rPr>
      <w:rFonts w:ascii="Arial" w:eastAsia="Times New Roman" w:hAnsi="Arial" w:cs="Arial"/>
      <w:b/>
      <w:bCs/>
      <w:color w:val="666666"/>
      <w:kern w:val="0"/>
      <w:sz w:val="20"/>
      <w:szCs w:val="20"/>
      <w:lang w:eastAsia="zh-CN" w:bidi="hi-IN"/>
    </w:rPr>
  </w:style>
  <w:style w:type="paragraph" w:styleId="Funotentext">
    <w:name w:val="footnote text"/>
    <w:basedOn w:val="Standard"/>
    <w:link w:val="FunotentextZchn"/>
    <w:uiPriority w:val="99"/>
    <w:pPr>
      <w:widowControl w:val="0"/>
      <w:tabs>
        <w:tab w:val="left" w:pos="170"/>
      </w:tabs>
      <w:spacing w:after="20" w:line="120" w:lineRule="exact"/>
      <w:ind w:left="171" w:hanging="171"/>
      <w:jc w:val="both"/>
    </w:pPr>
    <w:rPr>
      <w:rFonts w:cs="Arial"/>
      <w:color w:val="000000"/>
      <w:sz w:val="12"/>
      <w:szCs w:val="12"/>
    </w:rPr>
  </w:style>
  <w:style w:type="character" w:customStyle="1" w:styleId="FunotentextZchn">
    <w:name w:val="Fußnotentext Zchn"/>
    <w:basedOn w:val="Absatz-Standardschriftart"/>
    <w:link w:val="Funotentext"/>
    <w:uiPriority w:val="99"/>
    <w:semiHidden/>
    <w:rPr>
      <w:rFonts w:ascii="Arial" w:eastAsia="Times New Roman" w:hAnsi="Arial" w:cs="Mangal"/>
      <w:kern w:val="0"/>
      <w:sz w:val="20"/>
      <w:szCs w:val="18"/>
      <w:lang w:eastAsia="zh-CN" w:bidi="hi-IN"/>
    </w:rPr>
  </w:style>
  <w:style w:type="paragraph" w:customStyle="1" w:styleId="Kopf-undFudfzeile">
    <w:name w:val="Kopf- und Fußdfzeile"/>
    <w:basedOn w:val="Standard"/>
    <w:uiPriority w:val="99"/>
  </w:style>
  <w:style w:type="paragraph" w:customStyle="1" w:styleId="HeaderandFooter">
    <w:name w:val="Header and Footer"/>
    <w:basedOn w:val="Standard"/>
    <w:uiPriority w:val="99"/>
  </w:style>
  <w:style w:type="paragraph" w:styleId="Fuzeile">
    <w:name w:val="footer"/>
    <w:basedOn w:val="Standard"/>
    <w:link w:val="FuzeileZchn"/>
    <w:uiPriority w:val="99"/>
    <w:pPr>
      <w:tabs>
        <w:tab w:val="left" w:pos="4989"/>
        <w:tab w:val="left" w:pos="7455"/>
        <w:tab w:val="left" w:pos="9978"/>
      </w:tabs>
      <w:spacing w:line="190" w:lineRule="exact"/>
      <w:ind w:left="1" w:hanging="1"/>
      <w:jc w:val="center"/>
    </w:pPr>
    <w:rPr>
      <w:rFonts w:cs="Arial"/>
      <w:color w:val="000000"/>
      <w:sz w:val="15"/>
      <w:szCs w:val="15"/>
    </w:rPr>
  </w:style>
  <w:style w:type="character" w:customStyle="1" w:styleId="FuzeileZchn">
    <w:name w:val="Fußzeile Zchn"/>
    <w:basedOn w:val="Absatz-Standardschriftart"/>
    <w:link w:val="Fuzeile"/>
    <w:uiPriority w:val="99"/>
    <w:semiHidden/>
    <w:rPr>
      <w:rFonts w:ascii="Arial" w:eastAsia="Times New Roman" w:hAnsi="Arial" w:cs="Mangal"/>
      <w:kern w:val="0"/>
      <w:sz w:val="22"/>
      <w:szCs w:val="20"/>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cs="Arial"/>
      <w:color w:val="000000"/>
      <w:sz w:val="18"/>
      <w:szCs w:val="18"/>
    </w:rPr>
  </w:style>
  <w:style w:type="character" w:customStyle="1" w:styleId="KopfzeileZchn">
    <w:name w:val="Kopfzeile Zchn"/>
    <w:basedOn w:val="Absatz-Standardschriftart"/>
    <w:link w:val="Kopfzeile"/>
    <w:uiPriority w:val="99"/>
    <w:semiHidden/>
    <w:rPr>
      <w:rFonts w:ascii="Arial" w:eastAsia="Times New Roman" w:hAnsi="Arial" w:cs="Mangal"/>
      <w:kern w:val="0"/>
      <w:sz w:val="22"/>
      <w:szCs w:val="20"/>
      <w:lang w:eastAsia="zh-CN" w:bidi="hi-IN"/>
    </w:rPr>
  </w:style>
  <w:style w:type="paragraph" w:customStyle="1" w:styleId="Normaltext">
    <w:name w:val="Normaltext"/>
    <w:uiPriority w:val="99"/>
    <w:pPr>
      <w:autoSpaceDE w:val="0"/>
      <w:autoSpaceDN w:val="0"/>
      <w:adjustRightInd w:val="0"/>
      <w:spacing w:after="0" w:line="150" w:lineRule="exact"/>
      <w:ind w:left="1" w:hanging="1"/>
      <w:jc w:val="right"/>
    </w:pPr>
    <w:rPr>
      <w:rFonts w:ascii="Arial" w:eastAsia="Times New Roman" w:hAnsi="Arial" w:cs="Arial"/>
      <w:color w:val="000000"/>
      <w:kern w:val="0"/>
      <w:sz w:val="15"/>
      <w:szCs w:val="15"/>
      <w:lang w:eastAsia="zh-CN" w:bidi="hi-IN"/>
    </w:rPr>
  </w:style>
  <w:style w:type="paragraph" w:customStyle="1" w:styleId="RLtabellenkopf90flweiss">
    <w:name w:val="RL_tabellenkopf_90_f_l_weiss"/>
    <w:uiPriority w:val="99"/>
    <w:pPr>
      <w:tabs>
        <w:tab w:val="left" w:pos="104"/>
      </w:tabs>
      <w:autoSpaceDE w:val="0"/>
      <w:autoSpaceDN w:val="0"/>
      <w:adjustRightInd w:val="0"/>
      <w:spacing w:after="0" w:line="190" w:lineRule="exact"/>
      <w:ind w:left="1" w:hanging="1"/>
    </w:pPr>
    <w:rPr>
      <w:rFonts w:ascii="Arial" w:eastAsia="Times New Roman" w:hAnsi="Arial" w:cs="Arial"/>
      <w:b/>
      <w:bCs/>
      <w:color w:val="FFFFFF"/>
      <w:kern w:val="0"/>
      <w:sz w:val="18"/>
      <w:szCs w:val="18"/>
      <w:lang w:eastAsia="zh-CN" w:bidi="hi-IN"/>
    </w:rPr>
  </w:style>
  <w:style w:type="paragraph" w:customStyle="1" w:styleId="RVAnlagenpdfAnkerleer20">
    <w:name w:val="RV_Anlagen_pdf_Anker_leer_20"/>
    <w:uiPriority w:val="99"/>
    <w:pPr>
      <w:widowControl w:val="0"/>
      <w:autoSpaceDE w:val="0"/>
      <w:autoSpaceDN w:val="0"/>
      <w:adjustRightInd w:val="0"/>
      <w:spacing w:after="0" w:line="40" w:lineRule="exact"/>
      <w:ind w:left="1" w:hanging="1"/>
      <w:jc w:val="both"/>
    </w:pPr>
    <w:rPr>
      <w:rFonts w:ascii="Arial" w:eastAsia="Times New Roman" w:hAnsi="Arial" w:cs="Arial"/>
      <w:color w:val="000000"/>
      <w:kern w:val="0"/>
      <w:sz w:val="4"/>
      <w:szCs w:val="4"/>
      <w:lang w:eastAsia="zh-CN" w:bidi="hi-IN"/>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eastAsia="Times New Roman" w:hAnsi="Arial" w:cs="Arial"/>
      <w:color w:val="000000"/>
      <w:kern w:val="0"/>
      <w:sz w:val="13"/>
      <w:szCs w:val="13"/>
      <w:lang w:eastAsia="zh-CN" w:bidi="hi-IN"/>
    </w:rPr>
  </w:style>
  <w:style w:type="paragraph" w:customStyle="1" w:styleId="RVfliesstext175fb">
    <w:name w:val="RV_fliesstext_1_75_f_b"/>
    <w:uiPriority w:val="99"/>
    <w:pPr>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eastAsia="Times New Roman" w:hAnsi="Arial" w:cs="Arial"/>
      <w:b/>
      <w:bCs/>
      <w:color w:val="000000"/>
      <w:kern w:val="0"/>
      <w:sz w:val="15"/>
      <w:szCs w:val="15"/>
      <w:lang w:eastAsia="zh-CN" w:bidi="hi-IN"/>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eastAsia="Times New Roman" w:hAnsi="Arial" w:cs="Arial"/>
      <w:i/>
      <w:iCs/>
      <w:color w:val="000000"/>
      <w:kern w:val="0"/>
      <w:sz w:val="15"/>
      <w:szCs w:val="15"/>
      <w:lang w:eastAsia="zh-CN" w:bidi="hi-IN"/>
    </w:rPr>
  </w:style>
  <w:style w:type="paragraph" w:customStyle="1" w:styleId="RVfliesstext175nb">
    <w:name w:val="RV_fliesstext_1_75_n_b"/>
    <w:uiPriority w:val="99"/>
    <w:pPr>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i/>
      <w:iCs/>
      <w:color w:val="000000"/>
      <w:kern w:val="0"/>
      <w:sz w:val="12"/>
      <w:szCs w:val="12"/>
      <w:lang w:eastAsia="zh-CN" w:bidi="hi-IN"/>
    </w:rPr>
  </w:style>
  <w:style w:type="paragraph" w:customStyle="1" w:styleId="RVFudfnote160nb">
    <w:name w:val="RV_Fußdfnote_1_60_n_b"/>
    <w:uiPriority w:val="99"/>
    <w:pPr>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RVliste1n175fl">
    <w:name w:val="RV_liste_1n_1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75nlanfang">
    <w:name w:val="RV_liste_1n_75_n_l_anfang"/>
    <w:uiPriority w:val="99"/>
    <w:pPr>
      <w:tabs>
        <w:tab w:val="left" w:pos="397"/>
      </w:tabs>
      <w:autoSpaceDE w:val="0"/>
      <w:autoSpaceDN w:val="0"/>
      <w:adjustRightInd w:val="0"/>
      <w:spacing w:after="40" w:line="160" w:lineRule="exact"/>
      <w:ind w:left="398" w:hanging="398"/>
    </w:pPr>
    <w:rPr>
      <w:rFonts w:ascii="Arial" w:eastAsia="Times New Roman" w:hAnsi="Arial" w:cs="Arial"/>
      <w:color w:val="000000"/>
      <w:kern w:val="0"/>
      <w:sz w:val="15"/>
      <w:szCs w:val="15"/>
      <w:lang w:eastAsia="zh-CN" w:bidi="hi-IN"/>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eastAsia="Times New Roman" w:hAnsi="Arial" w:cs="Arial"/>
      <w:b/>
      <w:bCs/>
      <w:color w:val="000000"/>
      <w:kern w:val="0"/>
      <w:sz w:val="15"/>
      <w:szCs w:val="15"/>
      <w:lang w:eastAsia="zh-CN" w:bidi="hi-IN"/>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eastAsia="Times New Roman" w:hAnsi="Arial" w:cs="Arial"/>
      <w:color w:val="000000"/>
      <w:kern w:val="0"/>
      <w:lang w:eastAsia="zh-CN" w:bidi="hi-IN"/>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b/>
      <w:bCs/>
      <w:color w:val="000000"/>
      <w:kern w:val="0"/>
      <w:sz w:val="15"/>
      <w:szCs w:val="15"/>
      <w:lang w:eastAsia="zh-CN" w:bidi="hi-IN"/>
    </w:rPr>
  </w:style>
  <w:style w:type="paragraph" w:customStyle="1" w:styleId="RVliste3u75nb">
    <w:name w:val="RV_liste_3u_75_n_b"/>
    <w:uiPriority w:val="99"/>
    <w:pPr>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eastAsia="Times New Roman" w:hAnsi="Arial" w:cs="Arial"/>
      <w:color w:val="000000"/>
      <w:kern w:val="0"/>
      <w:sz w:val="15"/>
      <w:szCs w:val="15"/>
      <w:lang w:eastAsia="zh-CN" w:bidi="hi-IN"/>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kern w:val="0"/>
      <w:sz w:val="12"/>
      <w:szCs w:val="12"/>
      <w:lang w:eastAsia="zh-CN" w:bidi="hi-IN"/>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b/>
      <w:bCs/>
      <w:color w:val="000000"/>
      <w:kern w:val="0"/>
      <w:sz w:val="15"/>
      <w:szCs w:val="15"/>
      <w:lang w:eastAsia="zh-CN" w:bidi="hi-IN"/>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kern w:val="0"/>
      <w:sz w:val="15"/>
      <w:szCs w:val="15"/>
      <w:lang w:eastAsia="zh-CN" w:bidi="hi-IN"/>
    </w:rPr>
  </w:style>
  <w:style w:type="paragraph" w:customStyle="1" w:styleId="RVredhinweis">
    <w:name w:val="RV_red_hinweis"/>
    <w:uiPriority w:val="99"/>
    <w:pPr>
      <w:keepNext/>
      <w:keepLines/>
      <w:widowControl w:val="0"/>
      <w:autoSpaceDE w:val="0"/>
      <w:autoSpaceDN w:val="0"/>
      <w:adjustRightInd w:val="0"/>
      <w:spacing w:after="0" w:line="170" w:lineRule="exact"/>
      <w:ind w:left="1" w:hanging="1"/>
    </w:pPr>
    <w:rPr>
      <w:rFonts w:ascii="Arial" w:eastAsia="Times New Roman" w:hAnsi="Arial" w:cs="Arial"/>
      <w:i/>
      <w:iCs/>
      <w:color w:val="000000"/>
      <w:kern w:val="0"/>
      <w:sz w:val="15"/>
      <w:szCs w:val="15"/>
      <w:lang w:eastAsia="zh-CN" w:bidi="hi-IN"/>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eastAsia="Times New Roman" w:hAnsi="Arial" w:cs="Arial"/>
      <w:color w:val="000000"/>
      <w:kern w:val="0"/>
      <w:sz w:val="15"/>
      <w:szCs w:val="15"/>
      <w:lang w:eastAsia="zh-CN" w:bidi="hi-IN"/>
    </w:rPr>
  </w:style>
  <w:style w:type="paragraph" w:customStyle="1" w:styleId="RVSpaltenbeginnleer20">
    <w:name w:val="RV_Spaltenbeginn_leer_20"/>
    <w:uiPriority w:val="99"/>
    <w:pPr>
      <w:widowControl w:val="0"/>
      <w:autoSpaceDE w:val="0"/>
      <w:autoSpaceDN w:val="0"/>
      <w:adjustRightInd w:val="0"/>
      <w:spacing w:after="0" w:line="50" w:lineRule="atLeast"/>
      <w:ind w:left="1" w:hanging="1"/>
      <w:jc w:val="both"/>
    </w:pPr>
    <w:rPr>
      <w:rFonts w:ascii="Arial" w:eastAsia="Times New Roman" w:hAnsi="Arial" w:cs="Arial"/>
      <w:color w:val="000000"/>
      <w:kern w:val="0"/>
      <w:sz w:val="4"/>
      <w:szCs w:val="4"/>
      <w:lang w:eastAsia="zh-CN" w:bidi="hi-IN"/>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eastAsia="Times New Roman" w:hAnsi="Arial" w:cs="Arial"/>
      <w:b/>
      <w:bCs/>
      <w:color w:val="000000"/>
      <w:kern w:val="0"/>
      <w:lang w:eastAsia="zh-CN" w:bidi="hi-IN"/>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eastAsia="Times New Roman" w:hAnsi="Arial" w:cs="Arial"/>
      <w:b/>
      <w:bCs/>
      <w:color w:val="000000"/>
      <w:kern w:val="0"/>
      <w:sz w:val="36"/>
      <w:szCs w:val="36"/>
      <w:lang w:eastAsia="zh-CN" w:bidi="hi-IN"/>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eastAsia="Times New Roman" w:hAnsi="Arial" w:cs="Arial"/>
      <w:b/>
      <w:bCs/>
      <w:color w:val="000000"/>
      <w:kern w:val="0"/>
      <w:sz w:val="44"/>
      <w:szCs w:val="44"/>
      <w:lang w:eastAsia="zh-CN" w:bidi="hi-IN"/>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eastAsia="Times New Roman" w:hAnsi="Arial" w:cs="Arial"/>
      <w:b/>
      <w:bCs/>
      <w:color w:val="000000"/>
      <w:kern w:val="0"/>
      <w:sz w:val="72"/>
      <w:szCs w:val="72"/>
      <w:lang w:eastAsia="zh-CN" w:bidi="hi-IN"/>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eastAsia="Times New Roman" w:hAnsi="Arial" w:cs="Arial"/>
      <w:b/>
      <w:bCs/>
      <w:color w:val="000000"/>
      <w:kern w:val="0"/>
      <w:sz w:val="18"/>
      <w:szCs w:val="18"/>
      <w:lang w:eastAsia="zh-CN" w:bidi="hi-IN"/>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155fl">
    <w:name w:val="RV_tabelle_1_55_f_l"/>
    <w:uiPriority w:val="99"/>
    <w:pPr>
      <w:widowControl w:val="0"/>
      <w:autoSpaceDE w:val="0"/>
      <w:autoSpaceDN w:val="0"/>
      <w:adjustRightInd w:val="0"/>
      <w:spacing w:after="0" w:line="110" w:lineRule="exact"/>
      <w:ind w:left="1" w:hanging="1"/>
    </w:pPr>
    <w:rPr>
      <w:rFonts w:ascii="Arial" w:eastAsia="Times New Roman" w:hAnsi="Arial" w:cs="Arial"/>
      <w:b/>
      <w:bCs/>
      <w:color w:val="000000"/>
      <w:w w:val="95"/>
      <w:kern w:val="0"/>
      <w:sz w:val="11"/>
      <w:szCs w:val="11"/>
      <w:lang w:eastAsia="zh-CN" w:bidi="hi-IN"/>
    </w:rPr>
  </w:style>
  <w:style w:type="paragraph" w:customStyle="1" w:styleId="RVtabelle155nlm">
    <w:name w:val="RV_tabelle_1_55_n_l_m"/>
    <w:uiPriority w:val="99"/>
    <w:pPr>
      <w:widowControl w:val="0"/>
      <w:tabs>
        <w:tab w:val="left" w:pos="170"/>
      </w:tabs>
      <w:autoSpaceDE w:val="0"/>
      <w:autoSpaceDN w:val="0"/>
      <w:adjustRightInd w:val="0"/>
      <w:spacing w:after="0" w:line="110" w:lineRule="exact"/>
      <w:ind w:left="1" w:hanging="1"/>
      <w:jc w:val="both"/>
    </w:pPr>
    <w:rPr>
      <w:rFonts w:ascii="Arial" w:eastAsia="Times New Roman" w:hAnsi="Arial" w:cs="Arial"/>
      <w:color w:val="000000"/>
      <w:kern w:val="0"/>
      <w:sz w:val="11"/>
      <w:szCs w:val="11"/>
      <w:lang w:eastAsia="zh-CN" w:bidi="hi-IN"/>
    </w:rPr>
  </w:style>
  <w:style w:type="paragraph" w:customStyle="1" w:styleId="RVtabelle160fl">
    <w:name w:val="RV_tabelle_1_60_f_l"/>
    <w:uiPriority w:val="99"/>
    <w:pPr>
      <w:widowControl w:val="0"/>
      <w:autoSpaceDE w:val="0"/>
      <w:autoSpaceDN w:val="0"/>
      <w:adjustRightInd w:val="0"/>
      <w:spacing w:after="0" w:line="120" w:lineRule="exact"/>
      <w:ind w:left="1" w:hanging="1"/>
    </w:pPr>
    <w:rPr>
      <w:rFonts w:ascii="Arial" w:eastAsia="Times New Roman" w:hAnsi="Arial" w:cs="Arial"/>
      <w:b/>
      <w:bCs/>
      <w:color w:val="000000"/>
      <w:kern w:val="0"/>
      <w:sz w:val="12"/>
      <w:szCs w:val="12"/>
      <w:lang w:eastAsia="zh-CN" w:bidi="hi-IN"/>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eastAsia="Times New Roman" w:hAnsi="Arial" w:cs="Arial"/>
      <w:color w:val="000000"/>
      <w:kern w:val="0"/>
      <w:sz w:val="12"/>
      <w:szCs w:val="12"/>
      <w:lang w:eastAsia="zh-CN" w:bidi="hi-IN"/>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tabelle75fr">
    <w:name w:val="RV_tabelle_75_f_r"/>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rueber-alle-spalten">
    <w:name w:val="RV_tabelle_75_f_r_ueber-alle-spalten"/>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z">
    <w:name w:val="RV_tabelle_75_f_z"/>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fzm">
    <w:name w:val="RV_tabelle_75_f_z_m"/>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tabelle75nr">
    <w:name w:val="RV_tabelle_75_n_r"/>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tabelle75nz">
    <w:name w:val="RV_tabelle_75_n_z"/>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tabelle75nzm">
    <w:name w:val="RV_tabelle_75_n_z_m"/>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val="en-US" w:eastAsia="zh-CN" w:bidi="hi-IN"/>
    </w:rPr>
  </w:style>
  <w:style w:type="paragraph" w:customStyle="1" w:styleId="RVtabellenanker">
    <w:name w:val="RV_tabellenanker"/>
    <w:uiPriority w:val="99"/>
    <w:pPr>
      <w:autoSpaceDE w:val="0"/>
      <w:autoSpaceDN w:val="0"/>
      <w:adjustRightInd w:val="0"/>
      <w:spacing w:after="0" w:line="28" w:lineRule="exact"/>
      <w:ind w:left="1" w:hanging="1"/>
    </w:pPr>
    <w:rPr>
      <w:rFonts w:ascii="Arial" w:eastAsia="Times New Roman" w:hAnsi="Arial" w:cs="Arial"/>
      <w:color w:val="000000"/>
      <w:kern w:val="0"/>
      <w:sz w:val="4"/>
      <w:szCs w:val="15"/>
      <w:lang w:eastAsia="zh-CN" w:bidi="hi-IN"/>
    </w:rPr>
  </w:style>
  <w:style w:type="paragraph" w:customStyle="1" w:styleId="RVtabellenkopf100fl">
    <w:name w:val="RV_tabellenkopf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tabellenunterschrift">
    <w:name w:val="RV_tabellenunterschrift"/>
    <w:uiPriority w:val="99"/>
    <w:pPr>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fcberschrift">
    <w:name w:val="RV_tabellenüfcberschrift"/>
    <w:uiPriority w:val="99"/>
    <w:pPr>
      <w:keepLines/>
      <w:widowControl w:val="0"/>
      <w:tabs>
        <w:tab w:val="left" w:pos="104"/>
      </w:tabs>
      <w:autoSpaceDE w:val="0"/>
      <w:autoSpaceDN w:val="0"/>
      <w:adjustRightInd w:val="0"/>
      <w:spacing w:before="80" w:after="40" w:line="15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ueberschrift1100fl">
    <w:name w:val="RV_ueberschrift_1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ueberschrift1100fr">
    <w:name w:val="RV_ueberschrift_1_100_f_r"/>
    <w:uiPriority w:val="99"/>
    <w:pPr>
      <w:keepNext/>
      <w:keepLines/>
      <w:widowControl w:val="0"/>
      <w:autoSpaceDE w:val="0"/>
      <w:autoSpaceDN w:val="0"/>
      <w:adjustRightInd w:val="0"/>
      <w:spacing w:before="60" w:after="40" w:line="220" w:lineRule="exact"/>
      <w:ind w:left="1" w:hanging="1"/>
      <w:jc w:val="right"/>
    </w:pPr>
    <w:rPr>
      <w:rFonts w:ascii="Arial" w:eastAsia="Times New Roman" w:hAnsi="Arial" w:cs="Arial"/>
      <w:b/>
      <w:bCs/>
      <w:color w:val="000000"/>
      <w:kern w:val="0"/>
      <w:sz w:val="20"/>
      <w:szCs w:val="20"/>
      <w:lang w:eastAsia="zh-CN" w:bidi="hi-IN"/>
    </w:rPr>
  </w:style>
  <w:style w:type="paragraph" w:customStyle="1" w:styleId="RVueberschrift1100fz">
    <w:name w:val="RV_ueberschrift_1_100_f_z"/>
    <w:uiPriority w:val="99"/>
    <w:pPr>
      <w:keepNext/>
      <w:keepLines/>
      <w:widowControl w:val="0"/>
      <w:autoSpaceDE w:val="0"/>
      <w:autoSpaceDN w:val="0"/>
      <w:adjustRightInd w:val="0"/>
      <w:spacing w:before="60" w:after="40" w:line="220" w:lineRule="exact"/>
      <w:ind w:left="1" w:hanging="1"/>
      <w:jc w:val="center"/>
    </w:pPr>
    <w:rPr>
      <w:rFonts w:ascii="Arial" w:eastAsia="Times New Roman" w:hAnsi="Arial" w:cs="Arial"/>
      <w:b/>
      <w:bCs/>
      <w:color w:val="000000"/>
      <w:kern w:val="0"/>
      <w:sz w:val="20"/>
      <w:szCs w:val="20"/>
      <w:lang w:eastAsia="zh-CN" w:bidi="hi-IN"/>
    </w:rPr>
  </w:style>
  <w:style w:type="paragraph" w:customStyle="1" w:styleId="RVueberschrift275nul">
    <w:name w:val="RV_ueberschrift_2_75_nu_l"/>
    <w:uiPriority w:val="99"/>
    <w:pPr>
      <w:keepNext/>
      <w:keepLines/>
      <w:widowControl w:val="0"/>
      <w:autoSpaceDE w:val="0"/>
      <w:autoSpaceDN w:val="0"/>
      <w:adjustRightInd w:val="0"/>
      <w:spacing w:before="60" w:after="40" w:line="170" w:lineRule="exact"/>
      <w:ind w:left="1" w:hanging="1"/>
      <w:jc w:val="both"/>
    </w:pPr>
    <w:rPr>
      <w:rFonts w:ascii="Arial" w:eastAsia="Times New Roman" w:hAnsi="Arial" w:cs="Arial"/>
      <w:color w:val="000000"/>
      <w:kern w:val="0"/>
      <w:sz w:val="17"/>
      <w:szCs w:val="17"/>
      <w:u w:val="single"/>
      <w:lang w:eastAsia="zh-CN" w:bidi="hi-IN"/>
    </w:rPr>
  </w:style>
  <w:style w:type="paragraph" w:customStyle="1" w:styleId="RVueberschrift285fz">
    <w:name w:val="RV_ueberschrift_2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85nz">
    <w:name w:val="RV_ueberschrift_2_85_n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Anlagenfliesstext1120fl">
    <w:name w:val="RV_Anlagen_fliesstext_1_120_f_l"/>
    <w:uiPriority w:val="99"/>
    <w:pPr>
      <w:widowControl w:val="0"/>
      <w:autoSpaceDE w:val="0"/>
      <w:autoSpaceDN w:val="0"/>
      <w:adjustRightInd w:val="0"/>
      <w:spacing w:before="40" w:after="20" w:line="240" w:lineRule="exact"/>
      <w:ind w:left="1" w:hanging="1"/>
      <w:jc w:val="both"/>
    </w:pPr>
    <w:rPr>
      <w:rFonts w:ascii="Arial" w:eastAsia="Times New Roman" w:hAnsi="Arial" w:cs="Arial"/>
      <w:b/>
      <w:bCs/>
      <w:color w:val="000000"/>
      <w:kern w:val="0"/>
      <w:lang w:eastAsia="zh-CN" w:bidi="hi-IN"/>
    </w:rPr>
  </w:style>
  <w:style w:type="paragraph" w:customStyle="1" w:styleId="RVAnlagenfliesstext1120fz">
    <w:name w:val="RV_Anlagen_fliesstext_1_120_f_z"/>
    <w:uiPriority w:val="99"/>
    <w:pPr>
      <w:keepNext/>
      <w:keepLines/>
      <w:widowControl w:val="0"/>
      <w:autoSpaceDE w:val="0"/>
      <w:autoSpaceDN w:val="0"/>
      <w:adjustRightInd w:val="0"/>
      <w:spacing w:before="60" w:after="20" w:line="240" w:lineRule="exact"/>
      <w:ind w:left="1" w:hanging="1"/>
      <w:jc w:val="center"/>
    </w:pPr>
    <w:rPr>
      <w:rFonts w:ascii="Arial" w:eastAsia="Times New Roman" w:hAnsi="Arial" w:cs="Arial"/>
      <w:b/>
      <w:bCs/>
      <w:color w:val="000000"/>
      <w:kern w:val="0"/>
      <w:lang w:eastAsia="zh-CN" w:bidi="hi-IN"/>
    </w:rPr>
  </w:style>
  <w:style w:type="paragraph" w:customStyle="1" w:styleId="RVAnlagenfliesstext1120nb">
    <w:name w:val="RV_Anlagen_fliesstext_1_120_n_b"/>
    <w:uiPriority w:val="99"/>
    <w:pPr>
      <w:widowControl w:val="0"/>
      <w:autoSpaceDE w:val="0"/>
      <w:autoSpaceDN w:val="0"/>
      <w:adjustRightInd w:val="0"/>
      <w:spacing w:before="40" w:after="20" w:line="240" w:lineRule="exact"/>
      <w:ind w:left="1" w:hanging="1"/>
      <w:jc w:val="both"/>
    </w:pPr>
    <w:rPr>
      <w:rFonts w:ascii="Arial" w:eastAsia="Times New Roman" w:hAnsi="Arial" w:cs="Arial"/>
      <w:color w:val="000000"/>
      <w:kern w:val="0"/>
      <w:lang w:eastAsia="zh-CN" w:bidi="hi-IN"/>
    </w:rPr>
  </w:style>
  <w:style w:type="paragraph" w:customStyle="1" w:styleId="RVAnlagenfliesstext1120nl">
    <w:name w:val="RV_Anlagen_fliesstext_1_120_n_l"/>
    <w:uiPriority w:val="99"/>
    <w:pPr>
      <w:widowControl w:val="0"/>
      <w:autoSpaceDE w:val="0"/>
      <w:autoSpaceDN w:val="0"/>
      <w:adjustRightInd w:val="0"/>
      <w:spacing w:before="40" w:after="20" w:line="240" w:lineRule="exact"/>
      <w:ind w:left="1" w:hanging="1"/>
    </w:pPr>
    <w:rPr>
      <w:rFonts w:ascii="Arial" w:eastAsia="Times New Roman" w:hAnsi="Arial" w:cs="Arial"/>
      <w:color w:val="000000"/>
      <w:kern w:val="0"/>
      <w:lang w:eastAsia="zh-CN" w:bidi="hi-IN"/>
    </w:rPr>
  </w:style>
  <w:style w:type="paragraph" w:customStyle="1" w:styleId="RVAnlagenfliesstext1120nr">
    <w:name w:val="RV_Anlagen_fliesstext_1_120_n_r"/>
    <w:uiPriority w:val="99"/>
    <w:pPr>
      <w:widowControl w:val="0"/>
      <w:autoSpaceDE w:val="0"/>
      <w:autoSpaceDN w:val="0"/>
      <w:adjustRightInd w:val="0"/>
      <w:spacing w:before="40" w:after="20" w:line="240" w:lineRule="exact"/>
      <w:ind w:left="1" w:hanging="1"/>
      <w:jc w:val="right"/>
    </w:pPr>
    <w:rPr>
      <w:rFonts w:ascii="Arial" w:eastAsia="Times New Roman" w:hAnsi="Arial" w:cs="Arial"/>
      <w:color w:val="000000"/>
      <w:kern w:val="0"/>
      <w:lang w:eastAsia="zh-CN" w:bidi="hi-IN"/>
    </w:rPr>
  </w:style>
  <w:style w:type="paragraph" w:customStyle="1" w:styleId="RVAnlagenfliesstext1120nz">
    <w:name w:val="RV_Anlagen_fliesstext_1_120_n_z"/>
    <w:uiPriority w:val="99"/>
    <w:pPr>
      <w:widowControl w:val="0"/>
      <w:autoSpaceDE w:val="0"/>
      <w:autoSpaceDN w:val="0"/>
      <w:adjustRightInd w:val="0"/>
      <w:spacing w:before="40" w:after="20" w:line="240" w:lineRule="exact"/>
      <w:ind w:left="1" w:hanging="1"/>
      <w:jc w:val="center"/>
    </w:pPr>
    <w:rPr>
      <w:rFonts w:ascii="Arial" w:eastAsia="Times New Roman" w:hAnsi="Arial" w:cs="Arial"/>
      <w:color w:val="000000"/>
      <w:kern w:val="0"/>
      <w:lang w:eastAsia="zh-CN" w:bidi="hi-IN"/>
    </w:rPr>
  </w:style>
  <w:style w:type="paragraph" w:customStyle="1" w:styleId="RVAnlagenfliesstext175nl">
    <w:name w:val="RV_Anlagen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Anlagenfliesstext75nz">
    <w:name w:val="RV_Anlagen_fliesstext_75_n_z"/>
    <w:uiPriority w:val="99"/>
    <w:pPr>
      <w:widowControl w:val="0"/>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AnlagenFudfnote175nb">
    <w:name w:val="RV_Anlagen_Fußdfnote_1_75_n_b"/>
    <w:uiPriority w:val="99"/>
    <w:pPr>
      <w:widowControl w:val="0"/>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Anlagensonderzeichen1120nl">
    <w:name w:val="RV_Anlagen_sonderzeichen_1_120_n_l"/>
    <w:uiPriority w:val="99"/>
    <w:pPr>
      <w:widowControl w:val="0"/>
      <w:autoSpaceDE w:val="0"/>
      <w:autoSpaceDN w:val="0"/>
      <w:adjustRightInd w:val="0"/>
      <w:spacing w:before="40" w:after="20" w:line="240" w:lineRule="exact"/>
      <w:ind w:left="1" w:hanging="1"/>
    </w:pPr>
    <w:rPr>
      <w:rFonts w:ascii="Wingdings" w:eastAsia="Times New Roman" w:hAnsi="Wingdings" w:cs="Wingdings"/>
      <w:color w:val="000000"/>
      <w:kern w:val="0"/>
      <w:lang w:eastAsia="zh-CN" w:bidi="hi-IN"/>
    </w:rPr>
  </w:style>
  <w:style w:type="paragraph" w:customStyle="1" w:styleId="RVAnlagenueberschrift1140fz">
    <w:name w:val="RV_Anlagen_ueberschrift_1_140_f_z"/>
    <w:uiPriority w:val="99"/>
    <w:pPr>
      <w:keepNext/>
      <w:keepLines/>
      <w:widowControl w:val="0"/>
      <w:autoSpaceDE w:val="0"/>
      <w:autoSpaceDN w:val="0"/>
      <w:adjustRightInd w:val="0"/>
      <w:spacing w:before="80" w:after="40" w:line="300" w:lineRule="exact"/>
      <w:ind w:left="1" w:hanging="1"/>
      <w:jc w:val="center"/>
    </w:pPr>
    <w:rPr>
      <w:rFonts w:ascii="Arial" w:eastAsia="Times New Roman" w:hAnsi="Arial" w:cs="Arial"/>
      <w:b/>
      <w:bCs/>
      <w:color w:val="000000"/>
      <w:kern w:val="0"/>
      <w:sz w:val="28"/>
      <w:szCs w:val="28"/>
      <w:lang w:eastAsia="zh-CN" w:bidi="hi-IN"/>
    </w:rPr>
  </w:style>
  <w:style w:type="paragraph" w:customStyle="1" w:styleId="RVAnlagenueberschriftkz">
    <w:name w:val="RV_Anlagenueberschrift_k_z"/>
    <w:uiPriority w:val="99"/>
    <w:pPr>
      <w:widowControl w:val="0"/>
      <w:autoSpaceDE w:val="0"/>
      <w:autoSpaceDN w:val="0"/>
      <w:adjustRightInd w:val="0"/>
      <w:spacing w:before="40" w:after="20" w:line="240" w:lineRule="exact"/>
      <w:ind w:left="1" w:hanging="1"/>
      <w:jc w:val="center"/>
    </w:pPr>
    <w:rPr>
      <w:rFonts w:ascii="Arial" w:eastAsia="Times New Roman" w:hAnsi="Arial" w:cs="Arial"/>
      <w:i/>
      <w:iCs/>
      <w:color w:val="000000"/>
      <w:kern w:val="0"/>
      <w:lang w:eastAsia="zh-CN" w:bidi="hi-IN"/>
    </w:rPr>
  </w:style>
  <w:style w:type="paragraph" w:customStyle="1" w:styleId="RVsonderzeichen1110nl">
    <w:name w:val="RV_sonderzeichen_1_110_n_l"/>
    <w:uiPriority w:val="99"/>
    <w:pPr>
      <w:widowControl w:val="0"/>
      <w:autoSpaceDE w:val="0"/>
      <w:autoSpaceDN w:val="0"/>
      <w:adjustRightInd w:val="0"/>
      <w:spacing w:before="40" w:after="20" w:line="220" w:lineRule="exact"/>
      <w:ind w:left="1" w:hanging="1"/>
    </w:pPr>
    <w:rPr>
      <w:rFonts w:ascii="Wingdings" w:eastAsia="Times New Roman" w:hAnsi="Wingdings" w:cs="Wingdings"/>
      <w:color w:val="000000"/>
      <w:kern w:val="0"/>
      <w:sz w:val="22"/>
      <w:szCs w:val="22"/>
      <w:lang w:eastAsia="zh-CN" w:bidi="hi-IN"/>
    </w:rPr>
  </w:style>
  <w:style w:type="paragraph" w:customStyle="1" w:styleId="RVueberschrift2085fz">
    <w:name w:val="RV_ueberschrift_2_0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fliestext1075nl">
    <w:name w:val="RV_fliestext_1_0_75_n_l"/>
    <w:uiPriority w:val="99"/>
    <w:pPr>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ueberschrift2085nz">
    <w:name w:val="RV_ueberschrift_2_0_85_n_z"/>
    <w:uiPriority w:val="99"/>
    <w:pPr>
      <w:keepNext/>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tabelle70fzm">
    <w:name w:val="RV_tabelle_70_f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b/>
      <w:bCs/>
      <w:color w:val="000000"/>
      <w:kern w:val="0"/>
      <w:sz w:val="14"/>
      <w:szCs w:val="14"/>
      <w:lang w:eastAsia="zh-CN" w:bidi="hi-IN"/>
    </w:rPr>
  </w:style>
  <w:style w:type="paragraph" w:customStyle="1" w:styleId="RVtabelle70nm">
    <w:name w:val="RV_tabelle_70_n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70nzm">
    <w:name w:val="RV_tabelle_70_n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color w:val="000000"/>
      <w:kern w:val="0"/>
      <w:sz w:val="14"/>
      <w:szCs w:val="14"/>
      <w:lang w:eastAsia="zh-CN" w:bidi="hi-IN"/>
    </w:rPr>
  </w:style>
  <w:style w:type="paragraph" w:customStyle="1" w:styleId="RVliste2a175fb">
    <w:name w:val="RV_liste_2a_1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3n175nl">
    <w:name w:val="RV_liste_3n_1_75_n_l"/>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1n075nl">
    <w:name w:val="RV_liste_1n_0_75_n_l"/>
    <w:uiPriority w:val="99"/>
    <w:pPr>
      <w:widowControl w:val="0"/>
      <w:tabs>
        <w:tab w:val="left" w:pos="397"/>
      </w:tabs>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175flrot">
    <w:name w:val="RV_liste_1n_1_75_f_lrot"/>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Haupttext">
    <w:name w:val="Haupt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0" w:lineRule="exact"/>
      <w:ind w:left="1" w:hanging="1"/>
    </w:pPr>
    <w:rPr>
      <w:rFonts w:ascii="Arial" w:eastAsia="Times New Roman" w:hAnsi="Arial" w:cs="Arial"/>
      <w:b/>
      <w:bCs/>
      <w:color w:val="000000"/>
      <w:kern w:val="0"/>
      <w:sz w:val="4"/>
      <w:szCs w:val="4"/>
      <w:lang w:eastAsia="zh-CN" w:bidi="hi-IN"/>
    </w:rPr>
  </w:style>
  <w:style w:type="paragraph" w:customStyle="1" w:styleId="Haupttext1">
    <w:name w:val="Haupttext1"/>
    <w:uiPriority w:val="99"/>
    <w:pPr>
      <w:autoSpaceDE w:val="0"/>
      <w:autoSpaceDN w:val="0"/>
      <w:adjustRightInd w:val="0"/>
      <w:spacing w:after="0" w:line="80" w:lineRule="exact"/>
      <w:ind w:left="455" w:hanging="1"/>
      <w:jc w:val="both"/>
    </w:pPr>
    <w:rPr>
      <w:rFonts w:ascii="Arial" w:eastAsia="Times New Roman" w:hAnsi="Arial" w:cs="Arial"/>
      <w:color w:val="000000"/>
      <w:kern w:val="0"/>
      <w:sz w:val="8"/>
      <w:szCs w:val="8"/>
      <w:lang w:eastAsia="zh-CN" w:bidi="hi-IN"/>
    </w:rPr>
  </w:style>
  <w:style w:type="paragraph" w:customStyle="1" w:styleId="Hinweis1">
    <w:name w:val="Hinweis 1"/>
    <w:uiPriority w:val="99"/>
    <w:pPr>
      <w:autoSpaceDE w:val="0"/>
      <w:autoSpaceDN w:val="0"/>
      <w:adjustRightInd w:val="0"/>
      <w:spacing w:after="20" w:line="200" w:lineRule="exact"/>
      <w:ind w:left="1" w:hanging="1"/>
      <w:jc w:val="both"/>
    </w:pPr>
    <w:rPr>
      <w:rFonts w:ascii="Arial" w:eastAsia="Times New Roman" w:hAnsi="Arial" w:cs="Arial"/>
      <w:color w:val="000000"/>
      <w:kern w:val="0"/>
      <w:sz w:val="15"/>
      <w:szCs w:val="15"/>
      <w:lang w:eastAsia="zh-CN" w:bidi="hi-IN"/>
    </w:rPr>
  </w:style>
  <w:style w:type="paragraph" w:customStyle="1" w:styleId="MappingTableCell">
    <w:name w:val="Mapping Table Cell"/>
    <w:uiPriority w:val="99"/>
    <w:pPr>
      <w:autoSpaceDE w:val="0"/>
      <w:autoSpaceDN w:val="0"/>
      <w:adjustRightInd w:val="0"/>
      <w:spacing w:before="40" w:after="40" w:line="280" w:lineRule="exact"/>
      <w:ind w:left="1" w:hanging="1"/>
    </w:pPr>
    <w:rPr>
      <w:rFonts w:ascii="Times New Roman" w:eastAsia="Times New Roman" w:hAnsi="Times New Roman" w:cs="Times New Roman"/>
      <w:color w:val="000000"/>
      <w:kern w:val="0"/>
      <w:lang w:eastAsia="zh-CN" w:bidi="hi-IN"/>
    </w:rPr>
  </w:style>
  <w:style w:type="paragraph" w:customStyle="1" w:styleId="MappingTableTitle">
    <w:name w:val="Mapping Table Title"/>
    <w:uiPriority w:val="99"/>
    <w:pPr>
      <w:autoSpaceDE w:val="0"/>
      <w:autoSpaceDN w:val="0"/>
      <w:adjustRightInd w:val="0"/>
      <w:spacing w:before="40" w:after="40" w:line="320" w:lineRule="exact"/>
      <w:ind w:left="1" w:hanging="1"/>
    </w:pPr>
    <w:rPr>
      <w:rFonts w:ascii="Times New Roman" w:eastAsia="Times New Roman" w:hAnsi="Times New Roman" w:cs="Times New Roman"/>
      <w:color w:val="000000"/>
      <w:kern w:val="0"/>
      <w:sz w:val="28"/>
      <w:szCs w:val="28"/>
      <w:lang w:eastAsia="zh-CN" w:bidi="hi-IN"/>
    </w:rPr>
  </w:style>
  <w:style w:type="paragraph" w:customStyle="1" w:styleId="RV-Tabelle-Rechtsbfcndig">
    <w:name w:val="RV-Tabelle - Rechtsbüfcndig"/>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liste1n175flanfang">
    <w:name w:val="RV_liste_1n_1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anfang">
    <w:name w:val="RV_liste_2a_1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TabelleTitel">
    <w:name w:val="TabelleTitel"/>
    <w:uiPriority w:val="99"/>
    <w:pPr>
      <w:autoSpaceDE w:val="0"/>
      <w:autoSpaceDN w:val="0"/>
      <w:adjustRightInd w:val="0"/>
      <w:spacing w:after="0" w:line="140" w:lineRule="exact"/>
      <w:ind w:left="1" w:hanging="1"/>
      <w:jc w:val="center"/>
    </w:pPr>
    <w:rPr>
      <w:rFonts w:ascii="Arial" w:eastAsia="Times New Roman" w:hAnsi="Arial" w:cs="Arial"/>
      <w:b/>
      <w:bCs/>
      <w:color w:val="000000"/>
      <w:kern w:val="0"/>
      <w:sz w:val="13"/>
      <w:szCs w:val="13"/>
      <w:lang w:eastAsia="zh-CN" w:bidi="hi-IN"/>
    </w:rPr>
  </w:style>
  <w:style w:type="paragraph" w:customStyle="1" w:styleId="ZelleHaupttext">
    <w:name w:val="ZelleHaupttext"/>
    <w:uiPriority w:val="99"/>
    <w:pPr>
      <w:tabs>
        <w:tab w:val="left" w:pos="104"/>
      </w:tabs>
      <w:autoSpaceDE w:val="0"/>
      <w:autoSpaceDN w:val="0"/>
      <w:adjustRightInd w:val="0"/>
      <w:spacing w:after="0" w:line="160" w:lineRule="exact"/>
      <w:ind w:left="1" w:hanging="1"/>
    </w:pPr>
    <w:rPr>
      <w:rFonts w:ascii="Arial" w:eastAsia="Times New Roman" w:hAnsi="Arial" w:cs="Arial"/>
      <w:color w:val="000000"/>
      <w:kern w:val="0"/>
      <w:sz w:val="15"/>
      <w:szCs w:val="15"/>
      <w:lang w:eastAsia="zh-CN" w:bidi="hi-IN"/>
    </w:rPr>
  </w:style>
  <w:style w:type="paragraph" w:customStyle="1" w:styleId="Rahmeninhalt">
    <w:name w:val="Rahmeninhalt"/>
    <w:basedOn w:val="Standard"/>
    <w:uiPriority w:val="99"/>
  </w:style>
  <w:style w:type="paragraph" w:customStyle="1" w:styleId="Tabelleninhalt">
    <w:name w:val="Tabelleninhalt"/>
    <w:basedOn w:val="Standard"/>
    <w:uiPriority w:val="99"/>
    <w:pPr>
      <w:widowControl w:val="0"/>
      <w:suppressLineNumbers/>
    </w:pPr>
  </w:style>
  <w:style w:type="paragraph" w:styleId="Listenabsatz">
    <w:name w:val="List Paragraph"/>
    <w:basedOn w:val="Standard"/>
    <w:uiPriority w:val="99"/>
    <w:qFormat/>
    <w:pPr>
      <w:ind w:left="720"/>
      <w:contextualSpacing/>
    </w:pPr>
  </w:style>
  <w:style w:type="paragraph" w:customStyle="1" w:styleId="Fliec39ftext">
    <w:name w:val="FlieÃc3Ÿ9ftext"/>
    <w:basedOn w:val="Standard"/>
    <w:uiPriority w:val="99"/>
    <w:pPr>
      <w:spacing w:after="280"/>
    </w:pPr>
  </w:style>
  <w:style w:type="paragraph" w:customStyle="1" w:styleId="Betreff">
    <w:name w:val="Betreff"/>
    <w:basedOn w:val="Standard"/>
    <w:uiPriority w:val="99"/>
    <w:rPr>
      <w:b/>
    </w:rPr>
  </w:style>
  <w:style w:type="paragraph" w:customStyle="1" w:styleId="GliederungsPunkt">
    <w:name w:val="GliederungsPunkt"/>
    <w:basedOn w:val="berschrift1"/>
    <w:next w:val="Standard"/>
    <w:uiPriority w:val="99"/>
    <w:pPr>
      <w:tabs>
        <w:tab w:val="left" w:pos="360"/>
      </w:tabs>
      <w:ind w:left="-23" w:hanging="357"/>
      <w:outlineLvl w:val="9"/>
    </w:pPr>
  </w:style>
  <w:style w:type="paragraph" w:customStyle="1" w:styleId="Kopfzeile2">
    <w:name w:val="Kopfzeile2"/>
    <w:uiPriority w:val="99"/>
    <w:pPr>
      <w:tabs>
        <w:tab w:val="left" w:pos="4989"/>
        <w:tab w:val="left" w:pos="9978"/>
      </w:tabs>
      <w:autoSpaceDE w:val="0"/>
      <w:autoSpaceDN w:val="0"/>
      <w:adjustRightInd w:val="0"/>
      <w:spacing w:after="0" w:line="220" w:lineRule="exact"/>
      <w:ind w:left="1" w:hanging="1"/>
      <w:jc w:val="right"/>
    </w:pPr>
    <w:rPr>
      <w:rFonts w:ascii="Arial" w:eastAsia="Times New Roman" w:hAnsi="Arial" w:cs="Arial"/>
      <w:color w:val="000000"/>
      <w:kern w:val="0"/>
      <w:sz w:val="18"/>
      <w:szCs w:val="18"/>
      <w:lang w:eastAsia="zh-CN" w:bidi="hi-IN"/>
    </w:rPr>
  </w:style>
  <w:style w:type="paragraph" w:customStyle="1" w:styleId="Fudfzeile1">
    <w:name w:val="Fußdfzeile1"/>
    <w:uiPriority w:val="99"/>
    <w:pPr>
      <w:tabs>
        <w:tab w:val="left" w:pos="4989"/>
        <w:tab w:val="left" w:pos="7455"/>
        <w:tab w:val="left" w:pos="9978"/>
      </w:tabs>
      <w:autoSpaceDE w:val="0"/>
      <w:autoSpaceDN w:val="0"/>
      <w:adjustRightInd w:val="0"/>
      <w:spacing w:after="0" w:line="190" w:lineRule="exact"/>
      <w:ind w:left="1" w:hanging="1"/>
      <w:jc w:val="center"/>
    </w:pPr>
    <w:rPr>
      <w:rFonts w:ascii="Arial" w:eastAsia="Times New Roman" w:hAnsi="Arial" w:cs="Arial"/>
      <w:color w:val="000000"/>
      <w:kern w:val="0"/>
      <w:sz w:val="15"/>
      <w:szCs w:val="15"/>
      <w:lang w:eastAsia="zh-CN" w:bidi="hi-IN"/>
    </w:rPr>
  </w:style>
  <w:style w:type="paragraph" w:customStyle="1" w:styleId="Fudfnotentext1">
    <w:name w:val="Fußdfnotentext1"/>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caption1">
    <w:name w:val="caption1"/>
    <w:basedOn w:val="Standard"/>
    <w:uiPriority w:val="99"/>
    <w:pPr>
      <w:suppressLineNumbers/>
      <w:spacing w:before="120" w:after="120"/>
    </w:pPr>
    <w:rPr>
      <w:rFonts w:cs="Noto Sans Devanagari"/>
      <w:i/>
      <w:iCs/>
      <w:sz w:val="24"/>
      <w:szCs w:val="24"/>
    </w:rPr>
  </w:style>
  <w:style w:type="paragraph" w:customStyle="1" w:styleId="FrameContents">
    <w:name w:val="Frame Contents"/>
    <w:basedOn w:val="Standar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19-32nr4.1p20" TargetMode="External"/><Relationship Id="rId21" Type="http://schemas.openxmlformats.org/officeDocument/2006/relationships/hyperlink" Target="#19-32nr4.1p15" TargetMode="External"/><Relationship Id="rId42" Type="http://schemas.openxmlformats.org/officeDocument/2006/relationships/hyperlink" Target="#19-32nr4.1p12" TargetMode="External"/><Relationship Id="rId47" Type="http://schemas.openxmlformats.org/officeDocument/2006/relationships/hyperlink" Target="#19-32nr4.1p20" TargetMode="External"/><Relationship Id="rId63" Type="http://schemas.openxmlformats.org/officeDocument/2006/relationships/hyperlink" Target="https://recht.nrw.de/lmi/owa/br_text_anzeigen?v_id=3120031009100236151" TargetMode="External"/><Relationship Id="rId68"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hyperlink" Target="#19-32nr4.1p10" TargetMode="External"/><Relationship Id="rId29" Type="http://schemas.openxmlformats.org/officeDocument/2006/relationships/hyperlink" Target="#19-32nr4.1p23" TargetMode="External"/><Relationship Id="rId11" Type="http://schemas.openxmlformats.org/officeDocument/2006/relationships/hyperlink" Target="#19-32nr4.1p5" TargetMode="External"/><Relationship Id="rId24" Type="http://schemas.openxmlformats.org/officeDocument/2006/relationships/hyperlink" Target="#19-32nr4.1p18" TargetMode="External"/><Relationship Id="rId32" Type="http://schemas.openxmlformats.org/officeDocument/2006/relationships/hyperlink" Target="#19-32nr4.1p10" TargetMode="External"/><Relationship Id="rId37" Type="http://schemas.openxmlformats.org/officeDocument/2006/relationships/hyperlink" Target="https://bass.schul-welt.de/6043.htm#1-1p37(2)sa2" TargetMode="External"/><Relationship Id="rId40" Type="http://schemas.openxmlformats.org/officeDocument/2006/relationships/hyperlink" Target="https://recht.nrw.de/lmi/owa/br_text_anzeigen?v_id=3120031009100236151" TargetMode="External"/><Relationship Id="rId45" Type="http://schemas.openxmlformats.org/officeDocument/2006/relationships/hyperlink" Target="https://bass.schul-welt.de/12691.htm#13-21nr1.1p30" TargetMode="External"/><Relationship Id="rId53" Type="http://schemas.openxmlformats.org/officeDocument/2006/relationships/hyperlink" Target="https://bass.schul-welt.de/9607.htm#13-32nr3.1Bp8(5)" TargetMode="External"/><Relationship Id="rId58" Type="http://schemas.openxmlformats.org/officeDocument/2006/relationships/hyperlink" Target="#Anl1a" TargetMode="External"/><Relationship Id="rId66" Type="http://schemas.openxmlformats.org/officeDocument/2006/relationships/image" Target="media/image3.png"/><Relationship Id="rId74"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19-32nr4.1p19" TargetMode="External"/><Relationship Id="rId19" Type="http://schemas.openxmlformats.org/officeDocument/2006/relationships/hyperlink" Target="#19-32nr4.1p13" TargetMode="External"/><Relationship Id="rId14" Type="http://schemas.openxmlformats.org/officeDocument/2006/relationships/hyperlink" Target="#19-32nr4.1p8" TargetMode="External"/><Relationship Id="rId22" Type="http://schemas.openxmlformats.org/officeDocument/2006/relationships/hyperlink" Target="#19-32nr4.1p16" TargetMode="External"/><Relationship Id="rId27" Type="http://schemas.openxmlformats.org/officeDocument/2006/relationships/hyperlink" Target="#19-32nr4.1p21" TargetMode="External"/><Relationship Id="rId30" Type="http://schemas.openxmlformats.org/officeDocument/2006/relationships/hyperlink" Target="https://bass.schul-welt.de/6043.htm#1-1p48(3)" TargetMode="External"/><Relationship Id="rId35" Type="http://schemas.openxmlformats.org/officeDocument/2006/relationships/hyperlink" Target="https://bass.schul-welt.de/6043.htm#1-1p38" TargetMode="External"/><Relationship Id="rId43" Type="http://schemas.openxmlformats.org/officeDocument/2006/relationships/hyperlink" Target="#19-32nr4.1p12" TargetMode="External"/><Relationship Id="rId48" Type="http://schemas.openxmlformats.org/officeDocument/2006/relationships/hyperlink" Target="#19-32nr4.1p11" TargetMode="External"/><Relationship Id="rId56" Type="http://schemas.openxmlformats.org/officeDocument/2006/relationships/hyperlink" Target="#19-32nr4.1p12" TargetMode="External"/><Relationship Id="rId64" Type="http://schemas.openxmlformats.org/officeDocument/2006/relationships/image" Target="media/image1.png"/><Relationship Id="rId69" Type="http://schemas.openxmlformats.org/officeDocument/2006/relationships/image" Target="media/image6.png"/><Relationship Id="rId8" Type="http://schemas.openxmlformats.org/officeDocument/2006/relationships/hyperlink" Target="#19-32nr4.1p2" TargetMode="External"/><Relationship Id="rId51" Type="http://schemas.openxmlformats.org/officeDocument/2006/relationships/hyperlink" Target="#19-32nr4.1p10" TargetMode="External"/><Relationship Id="rId72"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19-32nr.4.1p6" TargetMode="External"/><Relationship Id="rId17" Type="http://schemas.openxmlformats.org/officeDocument/2006/relationships/hyperlink" Target="#19-32nr4.1p11" TargetMode="External"/><Relationship Id="rId25" Type="http://schemas.openxmlformats.org/officeDocument/2006/relationships/hyperlink" Target="#19-32nr4.1p19" TargetMode="External"/><Relationship Id="rId33" Type="http://schemas.openxmlformats.org/officeDocument/2006/relationships/hyperlink" Target="#https%3A%2F%2Fbass.schul-welt.de%2F12691" TargetMode="External"/><Relationship Id="rId38" Type="http://schemas.openxmlformats.org/officeDocument/2006/relationships/hyperlink" Target="#19-32nr4.1p1" TargetMode="External"/><Relationship Id="rId46" Type="http://schemas.openxmlformats.org/officeDocument/2006/relationships/hyperlink" Target="#19-32nr4.1p19" TargetMode="External"/><Relationship Id="rId59" Type="http://schemas.openxmlformats.org/officeDocument/2006/relationships/hyperlink" Target="#Anl5" TargetMode="External"/><Relationship Id="rId67" Type="http://schemas.openxmlformats.org/officeDocument/2006/relationships/image" Target="media/image4.png"/><Relationship Id="rId20" Type="http://schemas.openxmlformats.org/officeDocument/2006/relationships/hyperlink" Target="#19-32nr4.1p14" TargetMode="External"/><Relationship Id="rId41" Type="http://schemas.openxmlformats.org/officeDocument/2006/relationships/hyperlink" Target="https://recht.nrw.de/lmi/owa/br_text_anzeigen?v_id=3120031009100236151" TargetMode="External"/><Relationship Id="rId54" Type="http://schemas.openxmlformats.org/officeDocument/2006/relationships/hyperlink" Target="#19-32nr4.1p10" TargetMode="External"/><Relationship Id="rId62" Type="http://schemas.openxmlformats.org/officeDocument/2006/relationships/hyperlink" Target="#19-32nr4.1p20" TargetMode="External"/><Relationship Id="rId70" Type="http://schemas.openxmlformats.org/officeDocument/2006/relationships/image" Target="media/image7.png"/><Relationship Id="rId1" Type="http://schemas.openxmlformats.org/officeDocument/2006/relationships/styles" Target="styles.xml"/><Relationship Id="rId6" Type="http://schemas.openxmlformats.org/officeDocument/2006/relationships/hyperlink" Target="https://bass.schul-welt.de/6043.htm#1-1p52" TargetMode="External"/><Relationship Id="rId15" Type="http://schemas.openxmlformats.org/officeDocument/2006/relationships/hyperlink" Target="#19-32nr4.1p9" TargetMode="External"/><Relationship Id="rId23" Type="http://schemas.openxmlformats.org/officeDocument/2006/relationships/hyperlink" Target="#19-32nr4.1p17" TargetMode="External"/><Relationship Id="rId28" Type="http://schemas.openxmlformats.org/officeDocument/2006/relationships/hyperlink" Target="#19-32nr4.1p22" TargetMode="External"/><Relationship Id="rId36" Type="http://schemas.openxmlformats.org/officeDocument/2006/relationships/hyperlink" Target="https://bass.schul-welt.de/6043.htm#1-1p118" TargetMode="External"/><Relationship Id="rId49" Type="http://schemas.openxmlformats.org/officeDocument/2006/relationships/hyperlink" Target="#19-32nr4.1p10" TargetMode="External"/><Relationship Id="rId57" Type="http://schemas.openxmlformats.org/officeDocument/2006/relationships/hyperlink" Target="https://bass.schul-welt.de/3754.htm#19-33nr2p10(1)" TargetMode="External"/><Relationship Id="rId10" Type="http://schemas.openxmlformats.org/officeDocument/2006/relationships/hyperlink" Target="#19-32nr4.1p4" TargetMode="External"/><Relationship Id="rId31" Type="http://schemas.openxmlformats.org/officeDocument/2006/relationships/hyperlink" Target="#19-32nr4.1p10" TargetMode="External"/><Relationship Id="rId44" Type="http://schemas.openxmlformats.org/officeDocument/2006/relationships/hyperlink" Target="#19-32nr4.1p12" TargetMode="External"/><Relationship Id="rId52" Type="http://schemas.openxmlformats.org/officeDocument/2006/relationships/hyperlink" Target="#19-32nr4.1p14" TargetMode="External"/><Relationship Id="rId60" Type="http://schemas.openxmlformats.org/officeDocument/2006/relationships/hyperlink" Target="#Anl1a" TargetMode="External"/><Relationship Id="rId65" Type="http://schemas.openxmlformats.org/officeDocument/2006/relationships/image" Target="media/image2.png"/><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19-32nr4.1p3" TargetMode="External"/><Relationship Id="rId13" Type="http://schemas.openxmlformats.org/officeDocument/2006/relationships/hyperlink" Target="#19-32nr4.1p7" TargetMode="External"/><Relationship Id="rId18" Type="http://schemas.openxmlformats.org/officeDocument/2006/relationships/hyperlink" Target="#19-32nr4.1p12" TargetMode="External"/><Relationship Id="rId39" Type="http://schemas.openxmlformats.org/officeDocument/2006/relationships/hyperlink" Target="#19-32nr4.1p1" TargetMode="External"/><Relationship Id="rId34" Type="http://schemas.openxmlformats.org/officeDocument/2006/relationships/hyperlink" Target="https://bass.schul-welt.de/6043.htm#1-1p37" TargetMode="External"/><Relationship Id="rId50" Type="http://schemas.openxmlformats.org/officeDocument/2006/relationships/hyperlink" Target="#19-32nr4.1p2" TargetMode="External"/><Relationship Id="rId55" Type="http://schemas.openxmlformats.org/officeDocument/2006/relationships/hyperlink" Target="#19-32nr4.1p12" TargetMode="External"/><Relationship Id="rId7" Type="http://schemas.openxmlformats.org/officeDocument/2006/relationships/hyperlink" Target="#19-32nr4.1p1" TargetMode="External"/><Relationship Id="rId7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3617</Words>
  <Characters>22790</Characters>
  <Application>Microsoft Office Word</Application>
  <DocSecurity>0</DocSecurity>
  <Lines>189</Lines>
  <Paragraphs>52</Paragraphs>
  <ScaleCrop>false</ScaleCrop>
  <Company/>
  <LinksUpToDate>false</LinksUpToDate>
  <CharactersWithSpaces>26355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2024-09-10T19:12:00Z</dcterms:created>
  <dcterms:modified xsi:type="dcterms:W3CDTF">2024-09-10T19:12:00Z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