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166DA" w:rsidRDefault="00B166DA">
      <w:pPr>
        <w:pStyle w:val="V-Bass-dcber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40" w:type="dxa"/>
          <w:bottom w:w="8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>
        <w:tc>
          <w:tcPr>
            <w:tcW w:w="4890" w:type="dxa"/>
            <w:tcMar>
              <w:top w:w="100" w:type="dxa"/>
              <w:left w:w="40" w:type="dxa"/>
              <w:bottom w:w="80" w:type="dxa"/>
              <w:right w:w="40" w:type="dxa"/>
            </w:tcMar>
          </w:tcPr>
          <w:p w:rsidR="00B166DA" w:rsidRDefault="00B166DA">
            <w:pPr>
              <w:widowControl/>
              <w:spacing w:before="10" w:after="10" w:line="18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8"/>
              </w:rPr>
              <w:t>Eigenanteil bei Lernmitteln</w:t>
            </w:r>
          </w:p>
          <w:p w:rsidR="00B166DA" w:rsidRDefault="00B166D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Ab dem Schuljahr 2008/2009 gilt wieder ein Eigenanteil von einem Drittel des Durchschnittsbetrages. Dies gilt auch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Berufskollegs.</w:t>
            </w:r>
          </w:p>
        </w:tc>
      </w:tr>
    </w:tbl>
    <w:p w:rsidR="00B166DA" w:rsidRDefault="00B166DA">
      <w:pPr>
        <w:pStyle w:val="V-Bass-dcber"/>
        <w:widowControl/>
      </w:pPr>
      <w:r>
        <w:rPr>
          <w:rFonts w:cs="Arial"/>
        </w:rPr>
        <w:t>Eigenanteil bei den Lernmitteln</w:t>
      </w:r>
      <w:r>
        <w:rPr>
          <w:rFonts w:cs="Arial"/>
        </w:rPr>
        <w:br/>
        <w:t>im Schuljahr 2008/2009 wieder bei einem Drittel</w:t>
      </w:r>
    </w:p>
    <w:p w:rsidR="00B166DA" w:rsidRDefault="00B166DA">
      <w:pPr>
        <w:pStyle w:val="V-Normaltext"/>
        <w:widowControl/>
      </w:pPr>
      <w:r>
        <w:t>Artikel 9 und 13 des Gesetzes zur finanziellen Entlastung der Kommunen in Nordrhein-Westfalen vom 29. April 2003 (GV. NRW. S. 254) enthalten eine f</w:t>
      </w:r>
      <w:r>
        <w:t>ü</w:t>
      </w:r>
      <w:r>
        <w:t>r die Schuljahre 2003/2004 bis 2007/2008 befristete Sonderregelung</w:t>
      </w:r>
      <w:r>
        <w:rPr>
          <w:rFonts w:cs="Calibri"/>
        </w:rPr>
        <w:t xml:space="preserve"> der Lernmittelfreiheit. </w:t>
      </w:r>
    </w:p>
    <w:p w:rsidR="00B166DA" w:rsidRDefault="00B166DA">
      <w:pPr>
        <w:pStyle w:val="V-Normaltext"/>
        <w:widowControl/>
      </w:pPr>
      <w:r>
        <w:rPr>
          <w:rFonts w:cs="Calibri"/>
        </w:rPr>
        <w:t>Danach</w:t>
      </w:r>
    </w:p>
    <w:p w:rsidR="00B166DA" w:rsidRDefault="00B166DA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darf abweichend von </w:t>
      </w:r>
      <w:r>
        <w:t>§</w:t>
      </w:r>
      <w:r>
        <w:t xml:space="preserve"> 96 Abs. 3 SchulG der generell auf ein Drittel des Durchschnittsbetrages beschr</w:t>
      </w:r>
      <w:r>
        <w:t>ä</w:t>
      </w:r>
      <w:r>
        <w:t xml:space="preserve">nkte Eigenanteil 49 vom Hundert des Durchschnittsbetrages nicht </w:t>
      </w:r>
      <w:r>
        <w:t>ü</w:t>
      </w:r>
      <w:r>
        <w:t>berschreiten,</w:t>
      </w:r>
    </w:p>
    <w:p w:rsidR="00B166DA" w:rsidRDefault="00B166DA">
      <w:pPr>
        <w:pStyle w:val="V-Normaltext"/>
        <w:widowControl/>
        <w:rPr>
          <w:rFonts w:cs="Calibri"/>
        </w:rPr>
      </w:pPr>
    </w:p>
    <w:p w:rsidR="00B166DA" w:rsidRDefault="00B166DA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sind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des Berufskollegs, die Arbeitsentgelt, Ausbildungsverg</w:t>
      </w:r>
      <w:r>
        <w:rPr>
          <w:rFonts w:cs="Arial"/>
        </w:rPr>
        <w:t>ü</w:t>
      </w:r>
      <w:r>
        <w:rPr>
          <w:rFonts w:cs="Arial"/>
        </w:rPr>
        <w:t>tung oder Leistungen zur Beschaffung von Lernmitteln nach dem Arbeitsf</w:t>
      </w:r>
      <w:r>
        <w:rPr>
          <w:rFonts w:cs="Arial"/>
        </w:rPr>
        <w:t>ö</w:t>
      </w:r>
      <w:r>
        <w:rPr>
          <w:rFonts w:cs="Arial"/>
        </w:rPr>
        <w:t>rderungsgesetz, dem Bundesausbildungsf</w:t>
      </w:r>
      <w:r>
        <w:rPr>
          <w:rFonts w:cs="Arial"/>
        </w:rPr>
        <w:t>ö</w:t>
      </w:r>
      <w:r>
        <w:rPr>
          <w:rFonts w:cs="Arial"/>
        </w:rPr>
        <w:t>rderungsgesetz oder vergleichbarer Vorschriften erhalten, von der Lernmittelfreiheit ausgeschlossen.</w:t>
      </w:r>
    </w:p>
    <w:p w:rsidR="00B166DA" w:rsidRDefault="00B166DA">
      <w:pPr>
        <w:pStyle w:val="V-Normaltext"/>
        <w:widowControl/>
      </w:pPr>
    </w:p>
    <w:p w:rsidR="00B166DA" w:rsidRDefault="00B166DA">
      <w:pPr>
        <w:pStyle w:val="V-Normaltext"/>
        <w:widowControl/>
      </w:pPr>
      <w:r>
        <w:rPr>
          <w:rFonts w:cs="Calibri"/>
        </w:rPr>
        <w:t>Diese Sonderregelung l</w:t>
      </w:r>
      <w:r>
        <w:rPr>
          <w:rFonts w:cs="Calibri"/>
        </w:rPr>
        <w:t>ä</w:t>
      </w:r>
      <w:r>
        <w:rPr>
          <w:rFonts w:cs="Calibri"/>
        </w:rPr>
        <w:t>uft mit dem Schuljahr 2007/2008 aus, ohne dass es einer erneuten Rechts</w:t>
      </w:r>
      <w:r>
        <w:rPr>
          <w:rFonts w:cs="Calibri"/>
        </w:rPr>
        <w:t>ä</w:t>
      </w:r>
      <w:r>
        <w:rPr>
          <w:rFonts w:cs="Calibri"/>
        </w:rPr>
        <w:t>nderung bedarf. Ab dem Schuljahr 2008/2009 gilt wieder ein Eigenanteil von einem Drittel des Durchschnittsbetrages. Auch haben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des Berufskollegs wieder ohne Ausnahme Anspruch auf die Lernmittelfreiheit.</w:t>
      </w:r>
    </w:p>
    <w:p w:rsidR="00B166DA" w:rsidRDefault="00B166DA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166DA" w:rsidRDefault="00B166DA">
      <w:r>
        <w:separator/>
      </w:r>
    </w:p>
  </w:endnote>
  <w:endnote w:type="continuationSeparator" w:id="0">
    <w:p w:rsidR="00B166DA" w:rsidRDefault="00B16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166DA" w:rsidRDefault="00B166DA">
    <w:pPr>
      <w:widowControl/>
      <w:rPr>
        <w:rFonts w:cs="Calibri"/>
      </w:rPr>
    </w:pPr>
    <w:r>
      <w:t>©</w:t>
    </w:r>
    <w:r>
      <w:t xml:space="preserve"> Ritterbach Verlag GmbH</w:t>
    </w:r>
  </w:p>
  <w:p w:rsidR="00B166DA" w:rsidRDefault="00B166DA">
    <w:pPr>
      <w:widowControl/>
      <w:spacing w:before="10" w:after="10" w:line="180" w:lineRule="exact"/>
    </w:pPr>
  </w:p>
  <w:p w:rsidR="00B166DA" w:rsidRDefault="00B166DA">
    <w:pPr>
      <w:widowControl/>
      <w:spacing w:before="10" w:after="10" w:line="180" w:lineRule="exact"/>
      <w:rPr>
        <w:rFonts w:cs="Calibri"/>
      </w:rPr>
    </w:pPr>
  </w:p>
  <w:p w:rsidR="00B166DA" w:rsidRDefault="00B166D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166DA" w:rsidRDefault="00B166D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B166DA" w:rsidRDefault="00B166D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54781"/>
    <w:rsid w:val="001D4CE3"/>
    <w:rsid w:val="00254781"/>
    <w:rsid w:val="00B1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1120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