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CBB3E" w14:textId="77777777" w:rsidR="00E356E9" w:rsidRDefault="00E356E9">
      <w:pPr>
        <w:pStyle w:val="Bass-Nr"/>
        <w:keepNext/>
        <w:rPr>
          <w:rFonts w:cs="Calibri"/>
        </w:rPr>
      </w:pPr>
      <w:bookmarkStart w:id="0" w:name="18-21nr1"/>
      <w:bookmarkEnd w:id="0"/>
      <w:r>
        <w:t>18-21 Nr. 1</w:t>
      </w:r>
    </w:p>
    <w:p w14:paraId="4DA823FF" w14:textId="77777777" w:rsidR="00E356E9" w:rsidRDefault="00E356E9">
      <w:pPr>
        <w:pStyle w:val="RVueberschrift1100fz"/>
        <w:keepNext/>
        <w:keepLines/>
        <w:rPr>
          <w:rFonts w:cs="Calibri"/>
        </w:rPr>
      </w:pPr>
      <w:r>
        <w:t>Unfallverh</w:t>
      </w:r>
      <w:r>
        <w:t>ü</w:t>
      </w:r>
      <w:r>
        <w:t xml:space="preserve">tung, </w:t>
      </w:r>
      <w:r>
        <w:br/>
        <w:t>Sch</w:t>
      </w:r>
      <w:r>
        <w:t>ü</w:t>
      </w:r>
      <w:r>
        <w:t>lerunfallversicherung</w:t>
      </w:r>
    </w:p>
    <w:p w14:paraId="4679CBD2" w14:textId="77777777" w:rsidR="00E356E9" w:rsidRDefault="00E356E9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29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1983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02</w:t>
      </w:r>
      <w:r>
        <w:rPr>
          <w:rFonts w:cs="Calibri"/>
        </w:rPr>
        <w:t>/</w:t>
      </w:r>
      <w:r>
        <w:t>84 S</w:t>
      </w:r>
      <w:r>
        <w:rPr>
          <w:rFonts w:cs="Calibri"/>
        </w:rPr>
        <w:t>.</w:t>
      </w:r>
      <w:r>
        <w:t xml:space="preserve"> 70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498D1D7E" w14:textId="77777777" w:rsidR="00E356E9" w:rsidRDefault="00E356E9">
      <w:pPr>
        <w:pStyle w:val="RVfliesstext175fb"/>
        <w:widowControl/>
      </w:pPr>
      <w:r>
        <w:rPr>
          <w:rFonts w:cs="Calibri"/>
        </w:rPr>
        <w:t>Bezug:</w:t>
      </w:r>
    </w:p>
    <w:p w14:paraId="45B13B52" w14:textId="77777777" w:rsidR="00E356E9" w:rsidRDefault="00E356E9">
      <w:pPr>
        <w:pStyle w:val="RVfliesstext175nb"/>
        <w:widowControl/>
      </w:pPr>
      <w:r>
        <w:t xml:space="preserve">RdErl. d. MSW v. 18.07.2005 (BASS </w:t>
      </w:r>
      <w:hyperlink w:anchor="https://bass.schul-welt.de/6333.htm#12-08nr1" w:history="1">
        <w:r>
          <w:t>12-08 Nr. 1</w:t>
        </w:r>
      </w:hyperlink>
      <w:r>
        <w:rPr>
          <w:rFonts w:cs="Arial"/>
        </w:rPr>
        <w:t>)</w:t>
      </w:r>
    </w:p>
    <w:p w14:paraId="3B3D9CBE" w14:textId="77777777" w:rsidR="00E356E9" w:rsidRDefault="00E356E9">
      <w:pPr>
        <w:pStyle w:val="RVueberschrift285fz"/>
        <w:keepNext/>
        <w:keepLines/>
      </w:pPr>
      <w:r>
        <w:rPr>
          <w:rFonts w:cs="Arial"/>
        </w:rPr>
        <w:t>1</w:t>
      </w:r>
    </w:p>
    <w:p w14:paraId="45B30AB3" w14:textId="77777777" w:rsidR="00E356E9" w:rsidRDefault="00E356E9">
      <w:pPr>
        <w:pStyle w:val="RVfliesstext175nb"/>
        <w:widowControl/>
      </w:pPr>
      <w:r>
        <w:rPr>
          <w:rFonts w:cs="Arial"/>
        </w:rPr>
        <w:t>Die gesetzliche Unfallversicherung gem</w:t>
      </w:r>
      <w:r>
        <w:rPr>
          <w:rFonts w:cs="Arial"/>
        </w:rPr>
        <w:t>äß</w:t>
      </w:r>
      <w:r>
        <w:rPr>
          <w:rFonts w:cs="Arial"/>
        </w:rPr>
        <w:t xml:space="preserve"> </w:t>
      </w:r>
      <w:r>
        <w:rPr>
          <w:rFonts w:cs="Arial"/>
        </w:rPr>
        <w:t>§</w:t>
      </w:r>
      <w:r>
        <w:rPr>
          <w:rFonts w:cs="Arial"/>
        </w:rPr>
        <w:t xml:space="preserve"> 2 Abs. 1 Nr. 8 Buchstabe b des Sozialgesetzbuches (</w:t>
      </w:r>
      <w:hyperlink r:id="rId7" w:history="1">
        <w:r>
          <w:rPr>
            <w:rFonts w:cs="Arial"/>
          </w:rPr>
          <w:t>SGB VII</w:t>
        </w:r>
      </w:hyperlink>
      <w:r>
        <w:t>) ist als angemessene Sch</w:t>
      </w:r>
      <w:r>
        <w:t>ü</w:t>
      </w:r>
      <w:r>
        <w:t>lerunfallversicherung im Sinne des</w:t>
      </w:r>
      <w:hyperlink w:anchor="https://bass.schul-welt.de/6043.htm#1-1p43(5)" w:history="1">
        <w:r>
          <w:t xml:space="preserve"> § 43 Absatz 5 SchulG</w:t>
        </w:r>
      </w:hyperlink>
      <w:r>
        <w:rPr>
          <w:rFonts w:cs="Arial"/>
        </w:rPr>
        <w:t xml:space="preserve"> (BASS 1-1) anzusehen. Sie bezieht sich auf Personensch</w:t>
      </w:r>
      <w:r>
        <w:rPr>
          <w:rFonts w:cs="Arial"/>
        </w:rPr>
        <w:t>ä</w:t>
      </w:r>
      <w:r>
        <w:rPr>
          <w:rFonts w:cs="Arial"/>
        </w:rPr>
        <w:t>den, nicht auf Sachsch</w:t>
      </w:r>
      <w:r>
        <w:rPr>
          <w:rFonts w:cs="Arial"/>
        </w:rPr>
        <w:t>ä</w:t>
      </w:r>
      <w:r>
        <w:rPr>
          <w:rFonts w:cs="Arial"/>
        </w:rPr>
        <w:t>den.</w:t>
      </w:r>
    </w:p>
    <w:p w14:paraId="00AE6187" w14:textId="77777777" w:rsidR="00E356E9" w:rsidRDefault="00E356E9">
      <w:pPr>
        <w:pStyle w:val="RVfliesstext175nb"/>
        <w:widowControl/>
      </w:pPr>
      <w:r>
        <w:rPr>
          <w:rFonts w:cs="Arial"/>
        </w:rPr>
        <w:t>Innerhalb der gesetzlichen Unfallversicherung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kommt der Unfallverh</w:t>
      </w:r>
      <w:r>
        <w:rPr>
          <w:rFonts w:cs="Arial"/>
        </w:rPr>
        <w:t>ü</w:t>
      </w:r>
      <w:r>
        <w:rPr>
          <w:rFonts w:cs="Arial"/>
        </w:rPr>
        <w:t>tung eine vorrangige Bedeutung zu</w:t>
      </w:r>
      <w:r>
        <w:t>.</w:t>
      </w:r>
      <w:r>
        <w:rPr>
          <w:rFonts w:cs="Arial"/>
        </w:rPr>
        <w:t xml:space="preserve"> Es geh</w:t>
      </w:r>
      <w:r>
        <w:rPr>
          <w:rFonts w:cs="Arial"/>
        </w:rPr>
        <w:t>ö</w:t>
      </w:r>
      <w:r>
        <w:rPr>
          <w:rFonts w:cs="Arial"/>
        </w:rPr>
        <w:t>rt zu den p</w:t>
      </w:r>
      <w:r>
        <w:rPr>
          <w:rFonts w:cs="Arial"/>
        </w:rPr>
        <w:t>ä</w:t>
      </w:r>
      <w:r>
        <w:rPr>
          <w:rFonts w:cs="Arial"/>
        </w:rPr>
        <w:t>dagogischen Aufgaben der Lehrkr</w:t>
      </w:r>
      <w:r>
        <w:rPr>
          <w:rFonts w:cs="Arial"/>
        </w:rPr>
        <w:t>ä</w:t>
      </w:r>
      <w:r>
        <w:rPr>
          <w:rFonts w:cs="Arial"/>
        </w:rPr>
        <w:t>fte</w:t>
      </w:r>
      <w:r>
        <w:t>,</w:t>
      </w:r>
      <w:r>
        <w:rPr>
          <w:rFonts w:cs="Arial"/>
        </w:rPr>
        <w:t xml:space="preserve"> das Sicherheitsbewusstsein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zu wecken und zu f</w:t>
      </w:r>
      <w:r>
        <w:rPr>
          <w:rFonts w:cs="Arial"/>
        </w:rPr>
        <w:t>ö</w:t>
      </w:r>
      <w:r>
        <w:rPr>
          <w:rFonts w:cs="Arial"/>
        </w:rPr>
        <w:t>rdern</w:t>
      </w:r>
      <w:r>
        <w:t>.</w:t>
      </w:r>
      <w:r>
        <w:rPr>
          <w:rFonts w:cs="Arial"/>
        </w:rPr>
        <w:t xml:space="preserve"> Dazu bietet sich Gelegenheit in allen Unterrichtsf</w:t>
      </w:r>
      <w:r>
        <w:rPr>
          <w:rFonts w:cs="Arial"/>
        </w:rPr>
        <w:t>ä</w:t>
      </w:r>
      <w:r>
        <w:rPr>
          <w:rFonts w:cs="Arial"/>
        </w:rPr>
        <w:t>chern</w:t>
      </w:r>
      <w:r>
        <w:t>.</w:t>
      </w:r>
      <w:r>
        <w:rPr>
          <w:rStyle w:val="FootnoteReference"/>
          <w:rFonts w:ascii="Arial" w:hAnsi="Arial" w:cs="Arial"/>
        </w:rPr>
        <w:footnoteReference w:id="2"/>
      </w:r>
    </w:p>
    <w:p w14:paraId="3CE02C1E" w14:textId="77777777" w:rsidR="00E356E9" w:rsidRDefault="00E356E9">
      <w:pPr>
        <w:pStyle w:val="RVfliesstext175nb"/>
        <w:widowControl/>
      </w:pPr>
      <w:r>
        <w:rPr>
          <w:rFonts w:cs="Arial"/>
        </w:rPr>
        <w:t>Fragen der Unfallverh</w:t>
      </w:r>
      <w:r>
        <w:rPr>
          <w:rFonts w:cs="Arial"/>
        </w:rPr>
        <w:t>ü</w:t>
      </w:r>
      <w:r>
        <w:rPr>
          <w:rFonts w:cs="Arial"/>
        </w:rPr>
        <w:t>tung in Schulen stellen besondere Anforderungen an die Lehrkr</w:t>
      </w:r>
      <w:r>
        <w:rPr>
          <w:rFonts w:cs="Arial"/>
        </w:rPr>
        <w:t>ä</w:t>
      </w:r>
      <w:r>
        <w:rPr>
          <w:rFonts w:cs="Arial"/>
        </w:rPr>
        <w:t>fte. Es ist deshalb notwendig, dass sich die Lehrkr</w:t>
      </w:r>
      <w:r>
        <w:rPr>
          <w:rFonts w:cs="Arial"/>
        </w:rPr>
        <w:t>ä</w:t>
      </w:r>
      <w:r>
        <w:rPr>
          <w:rFonts w:cs="Arial"/>
        </w:rPr>
        <w:t>fte mit den speziellen Aufgaben und Problemen der Unfallverh</w:t>
      </w:r>
      <w:r>
        <w:rPr>
          <w:rFonts w:cs="Arial"/>
        </w:rPr>
        <w:t>ü</w:t>
      </w:r>
      <w:r>
        <w:rPr>
          <w:rFonts w:cs="Arial"/>
        </w:rPr>
        <w:t>tung vertraut machen und dazu entsprechende Angebote nutzen.</w:t>
      </w:r>
    </w:p>
    <w:p w14:paraId="7F095DF4" w14:textId="77777777" w:rsidR="00E356E9" w:rsidRDefault="00E356E9">
      <w:pPr>
        <w:pStyle w:val="RVfliesstext175nb"/>
        <w:widowControl/>
      </w:pPr>
      <w:r>
        <w:rPr>
          <w:rFonts w:cs="Arial"/>
        </w:rPr>
        <w:t>Soweit entsprechende Fortbildungsveranstaltungen sonstiger Tr</w:t>
      </w:r>
      <w:r>
        <w:rPr>
          <w:rFonts w:cs="Arial"/>
        </w:rPr>
        <w:t>ä</w:t>
      </w:r>
      <w:r>
        <w:rPr>
          <w:rFonts w:cs="Arial"/>
        </w:rPr>
        <w:t>ger angeboten werden, liegt die Teilnahme in der Regel im dienstlichen Interesse und wird empfohlen.</w:t>
      </w:r>
    </w:p>
    <w:p w14:paraId="256643E4" w14:textId="77777777" w:rsidR="00E356E9" w:rsidRDefault="00E356E9">
      <w:pPr>
        <w:pStyle w:val="RVfliesstext175nb"/>
        <w:widowControl/>
      </w:pPr>
      <w:r>
        <w:rPr>
          <w:rFonts w:cs="Arial"/>
        </w:rPr>
        <w:t>Weckung und F</w:t>
      </w:r>
      <w:r>
        <w:rPr>
          <w:rFonts w:cs="Arial"/>
        </w:rPr>
        <w:t>ö</w:t>
      </w:r>
      <w:r>
        <w:rPr>
          <w:rFonts w:cs="Arial"/>
        </w:rPr>
        <w:t>rderung des Sicherheitsbewusstseins sowie die Ausarbeitung konkreter Vorschl</w:t>
      </w:r>
      <w:r>
        <w:rPr>
          <w:rFonts w:cs="Arial"/>
        </w:rPr>
        <w:t>ä</w:t>
      </w:r>
      <w:r>
        <w:rPr>
          <w:rFonts w:cs="Arial"/>
        </w:rPr>
        <w:t>ge zur Durchf</w:t>
      </w:r>
      <w:r>
        <w:rPr>
          <w:rFonts w:cs="Arial"/>
        </w:rPr>
        <w:t>ü</w:t>
      </w:r>
      <w:r>
        <w:rPr>
          <w:rFonts w:cs="Arial"/>
        </w:rPr>
        <w:t>hrung der Unfallverh</w:t>
      </w:r>
      <w:r>
        <w:rPr>
          <w:rFonts w:cs="Arial"/>
        </w:rPr>
        <w:t>ü</w:t>
      </w:r>
      <w:r>
        <w:rPr>
          <w:rFonts w:cs="Arial"/>
        </w:rPr>
        <w:t>tung an der einzelnen Schule z</w:t>
      </w:r>
      <w:r>
        <w:rPr>
          <w:rFonts w:cs="Arial"/>
        </w:rPr>
        <w:t>ä</w:t>
      </w:r>
      <w:r>
        <w:rPr>
          <w:rFonts w:cs="Arial"/>
        </w:rPr>
        <w:t>hlen zu den Gemeinschaftsaufgaben, die mit von der Sch</w:t>
      </w:r>
      <w:r>
        <w:rPr>
          <w:rFonts w:cs="Arial"/>
        </w:rPr>
        <w:t>ü</w:t>
      </w:r>
      <w:r>
        <w:rPr>
          <w:rFonts w:cs="Arial"/>
        </w:rPr>
        <w:t xml:space="preserve">lervertretung </w:t>
      </w:r>
      <w:r>
        <w:rPr>
          <w:rFonts w:cs="Arial"/>
        </w:rPr>
        <w:t>ü</w:t>
      </w:r>
      <w:r>
        <w:rPr>
          <w:rFonts w:cs="Arial"/>
        </w:rPr>
        <w:t>bernommen werden k</w:t>
      </w:r>
      <w:r>
        <w:rPr>
          <w:rFonts w:cs="Arial"/>
        </w:rPr>
        <w:t>ö</w:t>
      </w:r>
      <w:r>
        <w:rPr>
          <w:rFonts w:cs="Arial"/>
        </w:rPr>
        <w:t>nnen; hierbei bieten sich insbesondere auch regelm</w:t>
      </w:r>
      <w:r>
        <w:rPr>
          <w:rFonts w:cs="Arial"/>
        </w:rPr>
        <w:t>äß</w:t>
      </w:r>
      <w:r>
        <w:rPr>
          <w:rFonts w:cs="Arial"/>
        </w:rPr>
        <w:t>ige Beitr</w:t>
      </w:r>
      <w:r>
        <w:rPr>
          <w:rFonts w:cs="Arial"/>
        </w:rPr>
        <w:t>ä</w:t>
      </w:r>
      <w:r>
        <w:rPr>
          <w:rFonts w:cs="Arial"/>
        </w:rPr>
        <w:t>ge zum Thema Unfallverh</w:t>
      </w:r>
      <w:r>
        <w:rPr>
          <w:rFonts w:cs="Arial"/>
        </w:rPr>
        <w:t>ü</w:t>
      </w:r>
      <w:r>
        <w:rPr>
          <w:rFonts w:cs="Arial"/>
        </w:rPr>
        <w:t>tung in den Schul- und Sch</w:t>
      </w:r>
      <w:r>
        <w:rPr>
          <w:rFonts w:cs="Arial"/>
        </w:rPr>
        <w:t>ü</w:t>
      </w:r>
      <w:r>
        <w:rPr>
          <w:rFonts w:cs="Arial"/>
        </w:rPr>
        <w:t>lerzeitungen an.</w:t>
      </w:r>
    </w:p>
    <w:p w14:paraId="5F474B2E" w14:textId="77777777" w:rsidR="00E356E9" w:rsidRDefault="00E356E9">
      <w:pPr>
        <w:pStyle w:val="RVfliesstext175nb"/>
        <w:widowControl/>
      </w:pPr>
      <w:r>
        <w:rPr>
          <w:rFonts w:cs="Arial"/>
        </w:rPr>
        <w:t>Von gro</w:t>
      </w:r>
      <w:r>
        <w:rPr>
          <w:rFonts w:cs="Arial"/>
        </w:rPr>
        <w:t>ß</w:t>
      </w:r>
      <w:r>
        <w:rPr>
          <w:rFonts w:cs="Arial"/>
        </w:rPr>
        <w:t>er Bedeutung f</w:t>
      </w:r>
      <w:r>
        <w:rPr>
          <w:rFonts w:cs="Arial"/>
        </w:rPr>
        <w:t>ü</w:t>
      </w:r>
      <w:r>
        <w:rPr>
          <w:rFonts w:cs="Arial"/>
        </w:rPr>
        <w:t>r die Unfallverh</w:t>
      </w:r>
      <w:r>
        <w:rPr>
          <w:rFonts w:cs="Arial"/>
        </w:rPr>
        <w:t>ü</w:t>
      </w:r>
      <w:r>
        <w:rPr>
          <w:rFonts w:cs="Arial"/>
        </w:rPr>
        <w:t>tung in den Schulen ist auch die Unterst</w:t>
      </w:r>
      <w:r>
        <w:rPr>
          <w:rFonts w:cs="Arial"/>
        </w:rPr>
        <w:t>ü</w:t>
      </w:r>
      <w:r>
        <w:rPr>
          <w:rFonts w:cs="Arial"/>
        </w:rPr>
        <w:t xml:space="preserve">tzung durch die Eltern. Deshalb sollen die Schul-/Klassen-/Jahrgangsstufenpflegschaften in geeigneter Weise beteiligt werden. Insbesondere sind die Eltern </w:t>
      </w:r>
      <w:r>
        <w:rPr>
          <w:rFonts w:cs="Arial"/>
        </w:rPr>
        <w:t>ü</w:t>
      </w:r>
      <w:r>
        <w:rPr>
          <w:rFonts w:cs="Arial"/>
        </w:rPr>
        <w:t>ber Ma</w:t>
      </w:r>
      <w:r>
        <w:rPr>
          <w:rFonts w:cs="Arial"/>
        </w:rPr>
        <w:t>ß</w:t>
      </w:r>
      <w:r>
        <w:rPr>
          <w:rFonts w:cs="Arial"/>
        </w:rPr>
        <w:t>nahmen zur Unfallverh</w:t>
      </w:r>
      <w:r>
        <w:rPr>
          <w:rFonts w:cs="Arial"/>
        </w:rPr>
        <w:t>ü</w:t>
      </w:r>
      <w:r>
        <w:rPr>
          <w:rFonts w:cs="Arial"/>
        </w:rPr>
        <w:t>tung zu informieren und auf besondere Unfallgefahren hinzuweisen</w:t>
      </w:r>
    </w:p>
    <w:p w14:paraId="4D1C1D3F" w14:textId="77777777" w:rsidR="00E356E9" w:rsidRDefault="00E356E9">
      <w:pPr>
        <w:pStyle w:val="RVfliesstext175nb"/>
        <w:widowControl/>
      </w:pPr>
      <w:r>
        <w:rPr>
          <w:rFonts w:cs="Arial"/>
        </w:rPr>
        <w:t>Zur Ausbildung der Lehrkr</w:t>
      </w:r>
      <w:r>
        <w:rPr>
          <w:rFonts w:cs="Arial"/>
        </w:rPr>
        <w:t>ä</w:t>
      </w:r>
      <w:r>
        <w:rPr>
          <w:rFonts w:cs="Arial"/>
        </w:rPr>
        <w:t>fte,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in Erster Hilfe wird auf die Runderlasse des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vom 22.01.2018 </w:t>
      </w:r>
      <w:hyperlink w:anchor="https://bass.schul-welt.de/17300.htm#18-24nr1.1" w:history="1">
        <w:r>
          <w:rPr>
            <w:rFonts w:cs="Arial"/>
          </w:rPr>
          <w:t xml:space="preserve">(BASS 18-24 Nr. 1.1 </w:t>
        </w:r>
      </w:hyperlink>
      <w:r>
        <w:t>und</w:t>
      </w:r>
      <w:hyperlink w:anchor="https://bass.schul-welt.de/17302.htm#18-24nr1.2" w:history="1">
        <w:r>
          <w:t xml:space="preserve"> 1.2)</w:t>
        </w:r>
      </w:hyperlink>
      <w:r>
        <w:rPr>
          <w:rFonts w:cs="Arial"/>
        </w:rPr>
        <w:t xml:space="preserve"> hingewiesen.</w:t>
      </w:r>
    </w:p>
    <w:p w14:paraId="4A9AC530" w14:textId="77777777" w:rsidR="00E356E9" w:rsidRDefault="00E356E9">
      <w:pPr>
        <w:pStyle w:val="RVfliesstext175nb"/>
        <w:widowControl/>
      </w:pPr>
      <w:r>
        <w:rPr>
          <w:rFonts w:cs="Arial"/>
        </w:rPr>
        <w:t>Beteiligt ist neben Schultr</w:t>
      </w:r>
      <w:r>
        <w:rPr>
          <w:rFonts w:cs="Arial"/>
        </w:rPr>
        <w:t>ä</w:t>
      </w:r>
      <w:r>
        <w:rPr>
          <w:rFonts w:cs="Arial"/>
        </w:rPr>
        <w:t>gern, Lehrkr</w:t>
      </w:r>
      <w:r>
        <w:rPr>
          <w:rFonts w:cs="Arial"/>
        </w:rPr>
        <w:t>ä</w:t>
      </w:r>
      <w:r>
        <w:rPr>
          <w:rFonts w:cs="Arial"/>
        </w:rPr>
        <w:t>ften, Eltern,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 insbesondere auch die Unfallkasse NRW als zust</w:t>
      </w:r>
      <w:r>
        <w:rPr>
          <w:rFonts w:cs="Arial"/>
        </w:rPr>
        <w:t>ä</w:t>
      </w:r>
      <w:r>
        <w:rPr>
          <w:rFonts w:cs="Arial"/>
        </w:rPr>
        <w:t>ndiger Unfallversicherungstr</w:t>
      </w:r>
      <w:r>
        <w:rPr>
          <w:rFonts w:cs="Arial"/>
        </w:rPr>
        <w:t>ä</w:t>
      </w:r>
      <w:r>
        <w:rPr>
          <w:rFonts w:cs="Arial"/>
        </w:rPr>
        <w:t>ger.</w:t>
      </w:r>
    </w:p>
    <w:p w14:paraId="2E8BB155" w14:textId="77777777" w:rsidR="00E356E9" w:rsidRDefault="00E356E9">
      <w:pPr>
        <w:pStyle w:val="RVfliesstext175nb"/>
        <w:widowControl/>
        <w:rPr>
          <w:rFonts w:cs="Arial"/>
        </w:rPr>
      </w:pPr>
      <w:r>
        <w:rPr>
          <w:rFonts w:cs="Arial"/>
        </w:rPr>
        <w:t>Der Unfallkasse NRW obliegt der Erlass von Unfallverh</w:t>
      </w:r>
      <w:r>
        <w:rPr>
          <w:rFonts w:cs="Arial"/>
        </w:rPr>
        <w:t>ü</w:t>
      </w:r>
      <w:r>
        <w:rPr>
          <w:rFonts w:cs="Arial"/>
        </w:rPr>
        <w:t>tungsvorschriften bzw</w:t>
      </w:r>
      <w:r>
        <w:t>.</w:t>
      </w:r>
      <w:r>
        <w:rPr>
          <w:rFonts w:cs="Arial"/>
        </w:rPr>
        <w:t xml:space="preserve"> entsprechender Anweisungen</w:t>
      </w:r>
      <w:r>
        <w:t>,</w:t>
      </w:r>
      <w:r>
        <w:rPr>
          <w:rFonts w:cs="Arial"/>
        </w:rPr>
        <w:t xml:space="preserve"> die sicherheitstechnische 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 xml:space="preserve">fung der schulischen Einrichtungen durch ihre technischen Aufsichtsbeamtinnen und </w:t>
      </w:r>
      <w:r>
        <w:t>-</w:t>
      </w:r>
      <w:r>
        <w:rPr>
          <w:rFonts w:cs="Arial"/>
        </w:rPr>
        <w:t>beamten sowie die Aufkl</w:t>
      </w:r>
      <w:r>
        <w:rPr>
          <w:rFonts w:cs="Arial"/>
        </w:rPr>
        <w:t>ä</w:t>
      </w:r>
      <w:r>
        <w:rPr>
          <w:rFonts w:cs="Arial"/>
        </w:rPr>
        <w:t>rung und Unterweisung der Schulleiterinnen und Schulleiter</w:t>
      </w:r>
      <w:r>
        <w:t>,</w:t>
      </w:r>
      <w:r>
        <w:rPr>
          <w:rFonts w:cs="Arial"/>
        </w:rPr>
        <w:t xml:space="preserve"> Lehrkr</w:t>
      </w:r>
      <w:r>
        <w:rPr>
          <w:rFonts w:cs="Arial"/>
        </w:rPr>
        <w:t>ä</w:t>
      </w:r>
      <w:r>
        <w:rPr>
          <w:rFonts w:cs="Arial"/>
        </w:rPr>
        <w:t>fte</w:t>
      </w:r>
      <w:r>
        <w:t>,</w:t>
      </w:r>
      <w:r>
        <w:rPr>
          <w:rFonts w:cs="Arial"/>
        </w:rPr>
        <w:t xml:space="preserve">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 </w:t>
      </w:r>
      <w:r>
        <w:rPr>
          <w:rFonts w:cs="Arial"/>
        </w:rPr>
        <w:t>ü</w:t>
      </w:r>
      <w:r>
        <w:rPr>
          <w:rFonts w:cs="Arial"/>
        </w:rPr>
        <w:t>ber alle mit der Unfallverh</w:t>
      </w:r>
      <w:r>
        <w:rPr>
          <w:rFonts w:cs="Arial"/>
        </w:rPr>
        <w:t>ü</w:t>
      </w:r>
      <w:r>
        <w:rPr>
          <w:rFonts w:cs="Arial"/>
        </w:rPr>
        <w:t>tung zusammenh</w:t>
      </w:r>
      <w:r>
        <w:rPr>
          <w:rFonts w:cs="Arial"/>
        </w:rPr>
        <w:t>ä</w:t>
      </w:r>
      <w:r>
        <w:rPr>
          <w:rFonts w:cs="Arial"/>
        </w:rPr>
        <w:t>ngenden Fragen</w:t>
      </w:r>
      <w:r>
        <w:t>.</w:t>
      </w:r>
      <w:r>
        <w:rPr>
          <w:rStyle w:val="FootnoteReference"/>
          <w:rFonts w:ascii="Arial" w:hAnsi="Arial" w:cs="Arial"/>
        </w:rPr>
        <w:footnoteReference w:id="3"/>
      </w:r>
      <w:r>
        <w:rPr>
          <w:rFonts w:cs="Arial"/>
        </w:rPr>
        <w:t xml:space="preserve"> Sofern beabsichtigte Regelungen in Unterrichtsinhalte und </w:t>
      </w:r>
      <w:r>
        <w:t>-</w:t>
      </w:r>
      <w:r>
        <w:rPr>
          <w:rFonts w:cs="Arial"/>
        </w:rPr>
        <w:t>methoden eingreifen</w:t>
      </w:r>
      <w:r>
        <w:t>,</w:t>
      </w:r>
      <w:r>
        <w:rPr>
          <w:rFonts w:cs="Arial"/>
        </w:rPr>
        <w:t xml:space="preserve"> ist die vorherige Zustimmung des Ministeriums f</w:t>
      </w:r>
      <w:r>
        <w:rPr>
          <w:rFonts w:cs="Arial"/>
        </w:rPr>
        <w:t>ü</w:t>
      </w:r>
      <w:r>
        <w:rPr>
          <w:rFonts w:cs="Arial"/>
        </w:rPr>
        <w:t>r Schule und Bildung einzuholen</w:t>
      </w:r>
      <w:r>
        <w:t>.</w:t>
      </w:r>
    </w:p>
    <w:p w14:paraId="401EDD20" w14:textId="77777777" w:rsidR="00E356E9" w:rsidRDefault="00E356E9">
      <w:pPr>
        <w:pStyle w:val="RVfliesstext175nb"/>
        <w:widowControl/>
        <w:rPr>
          <w:rFonts w:cs="Arial"/>
        </w:rPr>
      </w:pPr>
      <w:r>
        <w:t xml:space="preserve">Zur Aufsichtspflicht der Schule wird auf </w:t>
      </w:r>
      <w:hyperlink w:anchor="https://bass.schul-welt.de/6043.htm#1-1p57" w:history="1">
        <w:r>
          <w:t>§</w:t>
        </w:r>
        <w:r>
          <w:t xml:space="preserve"> 57 Abs. 1 SchulG</w:t>
        </w:r>
      </w:hyperlink>
      <w:r>
        <w:rPr>
          <w:rFonts w:cs="Arial"/>
        </w:rPr>
        <w:t xml:space="preserve"> und die dazu erlassene Verwaltungsvorschrift </w:t>
      </w:r>
      <w:hyperlink w:anchor="https://bass.schul-welt.de/6333.htm#12-08nr1" w:history="1">
        <w:r>
          <w:rPr>
            <w:rFonts w:cs="Arial"/>
          </w:rPr>
          <w:t>(BASS 12-08 Nr. 1)</w:t>
        </w:r>
      </w:hyperlink>
      <w:r>
        <w:t xml:space="preserve"> Bezug genommen.</w:t>
      </w:r>
    </w:p>
    <w:p w14:paraId="7B15E6E5" w14:textId="77777777" w:rsidR="00E356E9" w:rsidRDefault="00E356E9">
      <w:pPr>
        <w:pStyle w:val="RVueberschrift285fz"/>
        <w:keepNext/>
        <w:keepLines/>
        <w:rPr>
          <w:rFonts w:cs="Arial"/>
        </w:rPr>
      </w:pPr>
      <w:r>
        <w:t>2</w:t>
      </w:r>
    </w:p>
    <w:p w14:paraId="1247C9F8" w14:textId="77777777" w:rsidR="00E356E9" w:rsidRDefault="00E356E9">
      <w:pPr>
        <w:pStyle w:val="RVfliesstext175nb"/>
        <w:widowControl/>
      </w:pPr>
      <w:r>
        <w:t>Die Sicherheitsbeauftragten sind gem</w:t>
      </w:r>
      <w:r>
        <w:t>äß</w:t>
      </w:r>
      <w:r>
        <w:t xml:space="preserve"> </w:t>
      </w:r>
      <w:r>
        <w:t>§</w:t>
      </w:r>
      <w:r>
        <w:t xml:space="preserve"> 22 Absatz 1 </w:t>
      </w:r>
      <w:hyperlink r:id="rId8" w:history="1">
        <w:r>
          <w:t>SGB VII</w:t>
        </w:r>
      </w:hyperlink>
      <w:r>
        <w:rPr>
          <w:rFonts w:cs="Arial"/>
        </w:rPr>
        <w:t xml:space="preserve"> unter Mitwirkung des Personalrates zu bestellen. Anstelle des bei der einzelnen Schule nicht bestehenden Personalrates sind der Lehrerrat und im </w:t>
      </w:r>
      <w:r>
        <w:rPr>
          <w:rFonts w:cs="Arial"/>
        </w:rPr>
        <w:t>Ü</w:t>
      </w:r>
      <w:r>
        <w:rPr>
          <w:rFonts w:cs="Arial"/>
        </w:rPr>
        <w:t>brigen die Sch</w:t>
      </w:r>
      <w:r>
        <w:rPr>
          <w:rFonts w:cs="Arial"/>
        </w:rPr>
        <w:t>ü</w:t>
      </w:r>
      <w:r>
        <w:rPr>
          <w:rFonts w:cs="Arial"/>
        </w:rPr>
        <w:t>lervertretung zu beteiligen.</w:t>
      </w:r>
    </w:p>
    <w:p w14:paraId="671BDC6C" w14:textId="77777777" w:rsidR="00E356E9" w:rsidRDefault="00E356E9">
      <w:pPr>
        <w:pStyle w:val="RVfliesstext175nb"/>
        <w:widowControl/>
      </w:pPr>
      <w:r>
        <w:rPr>
          <w:rFonts w:cs="Arial"/>
        </w:rPr>
        <w:t>Die erforderliche Anzahl der Sicherheitsbeauftragten ist anhand der folgenden Kriterien zu bestimmen:</w:t>
      </w:r>
    </w:p>
    <w:p w14:paraId="32E41751" w14:textId="77777777" w:rsidR="00E356E9" w:rsidRDefault="00E356E9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 der Schule bestehende Unfall- und Gesundheitsgefahren,</w:t>
      </w:r>
    </w:p>
    <w:p w14:paraId="735F5078" w14:textId="77777777" w:rsidR="00E356E9" w:rsidRDefault="00E356E9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r</w:t>
      </w:r>
      <w:r>
        <w:rPr>
          <w:rFonts w:cs="Arial"/>
        </w:rPr>
        <w:t>ä</w:t>
      </w:r>
      <w:r>
        <w:rPr>
          <w:rFonts w:cs="Arial"/>
        </w:rPr>
        <w:t>umliche, zeitliche und fachliche N</w:t>
      </w:r>
      <w:r>
        <w:rPr>
          <w:rFonts w:cs="Arial"/>
        </w:rPr>
        <w:t>ä</w:t>
      </w:r>
      <w:r>
        <w:rPr>
          <w:rFonts w:cs="Arial"/>
        </w:rPr>
        <w:t>he der zust</w:t>
      </w:r>
      <w:r>
        <w:rPr>
          <w:rFonts w:cs="Arial"/>
        </w:rPr>
        <w:t>ä</w:t>
      </w:r>
      <w:r>
        <w:rPr>
          <w:rFonts w:cs="Arial"/>
        </w:rPr>
        <w:t>ndigen Sicherheitsbeauftragten zu den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lern,</w:t>
      </w:r>
    </w:p>
    <w:p w14:paraId="2A9F07D4" w14:textId="77777777" w:rsidR="00E356E9" w:rsidRDefault="00E356E9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Anzahl der Versicherten an der jeweiligen Schule.</w:t>
      </w:r>
    </w:p>
    <w:p w14:paraId="31FC09C9" w14:textId="77777777" w:rsidR="00E356E9" w:rsidRDefault="00E356E9">
      <w:pPr>
        <w:pStyle w:val="RVfliesstext175nb"/>
        <w:widowControl/>
        <w:rPr>
          <w:rFonts w:cs="Arial"/>
        </w:rPr>
      </w:pPr>
      <w:r>
        <w:t>Diese Kriterien m</w:t>
      </w:r>
      <w:r>
        <w:t>ü</w:t>
      </w:r>
      <w:r>
        <w:t>ssen gleichrangig erf</w:t>
      </w:r>
      <w:r>
        <w:t>ü</w:t>
      </w:r>
      <w:r>
        <w:t>llt sein.</w:t>
      </w:r>
    </w:p>
    <w:p w14:paraId="2D103F95" w14:textId="77777777" w:rsidR="00E356E9" w:rsidRDefault="00E356E9">
      <w:pPr>
        <w:pStyle w:val="RVfliesstext175nb"/>
        <w:widowControl/>
      </w:pPr>
      <w:r>
        <w:t>Die in der Schule bestehenden Unfall- und Gesundheitsgefahren ergeben sich z.B. aus der Gef</w:t>
      </w:r>
      <w:r>
        <w:t>ä</w:t>
      </w:r>
      <w:r>
        <w:t xml:space="preserve">hrdungsbeurteilung nach </w:t>
      </w:r>
      <w:r>
        <w:t>§</w:t>
      </w:r>
      <w:r>
        <w:t xml:space="preserve"> 5 </w:t>
      </w:r>
      <w:hyperlink r:id="rId9" w:history="1">
        <w:r>
          <w:t>Arbeitsschutzgesetz</w:t>
        </w:r>
      </w:hyperlink>
      <w:r>
        <w:rPr>
          <w:rFonts w:cs="Arial"/>
        </w:rPr>
        <w:t xml:space="preserve"> und dem Unfallgeschehen in der Schule.</w:t>
      </w:r>
    </w:p>
    <w:p w14:paraId="63640F9E" w14:textId="77777777" w:rsidR="00E356E9" w:rsidRDefault="00E356E9">
      <w:pPr>
        <w:pStyle w:val="RVfliesstext175nb"/>
        <w:widowControl/>
      </w:pPr>
      <w:r>
        <w:rPr>
          <w:rFonts w:cs="Arial"/>
        </w:rPr>
        <w:t>Die r</w:t>
      </w:r>
      <w:r>
        <w:rPr>
          <w:rFonts w:cs="Arial"/>
        </w:rPr>
        <w:t>ä</w:t>
      </w:r>
      <w:r>
        <w:rPr>
          <w:rFonts w:cs="Arial"/>
        </w:rPr>
        <w:t>umliche, zeitliche und fachliche N</w:t>
      </w:r>
      <w:r>
        <w:rPr>
          <w:rFonts w:cs="Arial"/>
        </w:rPr>
        <w:t>ä</w:t>
      </w:r>
      <w:r>
        <w:rPr>
          <w:rFonts w:cs="Arial"/>
        </w:rPr>
        <w:t>he ist grunds</w:t>
      </w:r>
      <w:r>
        <w:rPr>
          <w:rFonts w:cs="Arial"/>
        </w:rPr>
        <w:t>ä</w:t>
      </w:r>
      <w:r>
        <w:rPr>
          <w:rFonts w:cs="Arial"/>
        </w:rPr>
        <w:t>tzlich erforderlich. Bestandteil der fachlichen N</w:t>
      </w:r>
      <w:r>
        <w:rPr>
          <w:rFonts w:cs="Arial"/>
        </w:rPr>
        <w:t>ä</w:t>
      </w:r>
      <w:r>
        <w:rPr>
          <w:rFonts w:cs="Arial"/>
        </w:rPr>
        <w:t>he sind Kenntnisse der Sicherheitsbeauftragten im Arbeitsschutz bezogen auf den Zust</w:t>
      </w:r>
      <w:r>
        <w:rPr>
          <w:rFonts w:cs="Arial"/>
        </w:rPr>
        <w:t>ä</w:t>
      </w:r>
      <w:r>
        <w:rPr>
          <w:rFonts w:cs="Arial"/>
        </w:rPr>
        <w:t>ndigkeitsbereich. Die Kenntnis der Gef</w:t>
      </w:r>
      <w:r>
        <w:rPr>
          <w:rFonts w:cs="Arial"/>
        </w:rPr>
        <w:t>ä</w:t>
      </w:r>
      <w:r>
        <w:rPr>
          <w:rFonts w:cs="Arial"/>
        </w:rPr>
        <w:t>hrdungsbeurteilung im Zust</w:t>
      </w:r>
      <w:r>
        <w:rPr>
          <w:rFonts w:cs="Arial"/>
        </w:rPr>
        <w:t>ä</w:t>
      </w:r>
      <w:r>
        <w:rPr>
          <w:rFonts w:cs="Arial"/>
        </w:rPr>
        <w:t>ndigkeitsbereich des Sicherheitsbeauftragten ist hierf</w:t>
      </w:r>
      <w:r>
        <w:rPr>
          <w:rFonts w:cs="Arial"/>
        </w:rPr>
        <w:t>ü</w:t>
      </w:r>
      <w:r>
        <w:rPr>
          <w:rFonts w:cs="Arial"/>
        </w:rPr>
        <w:t>r Grundvoraussetzung.</w:t>
      </w:r>
    </w:p>
    <w:p w14:paraId="10B80E19" w14:textId="77777777" w:rsidR="00E356E9" w:rsidRDefault="00E356E9">
      <w:pPr>
        <w:pStyle w:val="RVfliesstext175nb"/>
        <w:widowControl/>
      </w:pPr>
      <w:r>
        <w:rPr>
          <w:rFonts w:cs="Arial"/>
        </w:rPr>
        <w:t>Daneben ist f</w:t>
      </w:r>
      <w:r>
        <w:rPr>
          <w:rFonts w:cs="Arial"/>
        </w:rPr>
        <w:t>ü</w:t>
      </w:r>
      <w:r>
        <w:rPr>
          <w:rFonts w:cs="Arial"/>
        </w:rPr>
        <w:t>r die Bestellung von folgenden Grunds</w:t>
      </w:r>
      <w:r>
        <w:rPr>
          <w:rFonts w:cs="Arial"/>
        </w:rPr>
        <w:t>ä</w:t>
      </w:r>
      <w:r>
        <w:rPr>
          <w:rFonts w:cs="Arial"/>
        </w:rPr>
        <w:t>tzen auszugehen:</w:t>
      </w:r>
    </w:p>
    <w:p w14:paraId="00018591" w14:textId="77777777" w:rsidR="00E356E9" w:rsidRDefault="00E356E9">
      <w:pPr>
        <w:pStyle w:val="RVfliesstext175nb"/>
        <w:widowControl/>
      </w:pPr>
      <w:r>
        <w:rPr>
          <w:rFonts w:cs="Arial"/>
        </w:rPr>
        <w:t>In erster Linie kommen Lehrkr</w:t>
      </w:r>
      <w:r>
        <w:rPr>
          <w:rFonts w:cs="Arial"/>
        </w:rPr>
        <w:t>ä</w:t>
      </w:r>
      <w:r>
        <w:rPr>
          <w:rFonts w:cs="Arial"/>
        </w:rPr>
        <w:t xml:space="preserve">fte in Betracht, die </w:t>
      </w:r>
      <w:r>
        <w:rPr>
          <w:rFonts w:cs="Arial"/>
        </w:rPr>
        <w:t>ü</w:t>
      </w:r>
      <w:r>
        <w:rPr>
          <w:rFonts w:cs="Arial"/>
        </w:rPr>
        <w:t>ber besondere Erfahrungen auf dem Gebiet der Unfallverh</w:t>
      </w:r>
      <w:r>
        <w:rPr>
          <w:rFonts w:cs="Arial"/>
        </w:rPr>
        <w:t>ü</w:t>
      </w:r>
      <w:r>
        <w:rPr>
          <w:rFonts w:cs="Arial"/>
        </w:rPr>
        <w:t>tung verf</w:t>
      </w:r>
      <w:r>
        <w:rPr>
          <w:rFonts w:cs="Arial"/>
        </w:rPr>
        <w:t>ü</w:t>
      </w:r>
      <w:r>
        <w:rPr>
          <w:rFonts w:cs="Arial"/>
        </w:rPr>
        <w:t>gen (z.B. Lehrkr</w:t>
      </w:r>
      <w:r>
        <w:rPr>
          <w:rFonts w:cs="Arial"/>
        </w:rPr>
        <w:t>ä</w:t>
      </w:r>
      <w:r>
        <w:rPr>
          <w:rFonts w:cs="Arial"/>
        </w:rPr>
        <w:t>fte f</w:t>
      </w:r>
      <w:r>
        <w:rPr>
          <w:rFonts w:cs="Arial"/>
        </w:rPr>
        <w:t>ü</w:t>
      </w:r>
      <w:r>
        <w:rPr>
          <w:rFonts w:cs="Arial"/>
        </w:rPr>
        <w:t>r Werken, Sport, Naturwissenschaften, Technik, Verkehrserziehung); sie sollen die T</w:t>
      </w:r>
      <w:r>
        <w:rPr>
          <w:rFonts w:cs="Arial"/>
        </w:rPr>
        <w:t>ä</w:t>
      </w:r>
      <w:r>
        <w:rPr>
          <w:rFonts w:cs="Arial"/>
        </w:rPr>
        <w:t>tigkeit der oder des Sicherheitsbeauftragten f</w:t>
      </w:r>
      <w:r>
        <w:rPr>
          <w:rFonts w:cs="Arial"/>
        </w:rPr>
        <w:t>ü</w:t>
      </w:r>
      <w:r>
        <w:rPr>
          <w:rFonts w:cs="Arial"/>
        </w:rPr>
        <w:t>r eine l</w:t>
      </w:r>
      <w:r>
        <w:rPr>
          <w:rFonts w:cs="Arial"/>
        </w:rPr>
        <w:t>ä</w:t>
      </w:r>
      <w:r>
        <w:rPr>
          <w:rFonts w:cs="Arial"/>
        </w:rPr>
        <w:t>ngere Zeit an der Schule aus</w:t>
      </w:r>
      <w:r>
        <w:rPr>
          <w:rFonts w:cs="Arial"/>
        </w:rPr>
        <w:t>ü</w:t>
      </w:r>
      <w:r>
        <w:rPr>
          <w:rFonts w:cs="Arial"/>
        </w:rPr>
        <w:t>ben k</w:t>
      </w:r>
      <w:r>
        <w:rPr>
          <w:rFonts w:cs="Arial"/>
        </w:rPr>
        <w:t>ö</w:t>
      </w:r>
      <w:r>
        <w:rPr>
          <w:rFonts w:cs="Arial"/>
        </w:rPr>
        <w:t>nnen.</w:t>
      </w:r>
    </w:p>
    <w:p w14:paraId="556DACCB" w14:textId="77777777" w:rsidR="00E356E9" w:rsidRDefault="00E356E9">
      <w:pPr>
        <w:pStyle w:val="RVfliesstext175nb"/>
        <w:widowControl/>
      </w:pPr>
      <w:r>
        <w:rPr>
          <w:rFonts w:cs="Arial"/>
        </w:rPr>
        <w:t>Sind mehrere Sicherheitsbeauftragte zu bestellen, kann auch auf die vom Schultr</w:t>
      </w:r>
      <w:r>
        <w:rPr>
          <w:rFonts w:cs="Arial"/>
        </w:rPr>
        <w:t>ä</w:t>
      </w:r>
      <w:r>
        <w:rPr>
          <w:rFonts w:cs="Arial"/>
        </w:rPr>
        <w:t>ger bereits zu Sicherheitsbeauftragten f</w:t>
      </w:r>
      <w:r>
        <w:rPr>
          <w:rFonts w:cs="Arial"/>
        </w:rPr>
        <w:t>ü</w:t>
      </w:r>
      <w:r>
        <w:rPr>
          <w:rFonts w:cs="Arial"/>
        </w:rPr>
        <w:t xml:space="preserve">r den </w:t>
      </w:r>
      <w:r>
        <w:rPr>
          <w:rFonts w:cs="Arial"/>
        </w:rPr>
        <w:t>ä</w:t>
      </w:r>
      <w:r>
        <w:rPr>
          <w:rFonts w:cs="Arial"/>
        </w:rPr>
        <w:t>u</w:t>
      </w:r>
      <w:r>
        <w:rPr>
          <w:rFonts w:cs="Arial"/>
        </w:rPr>
        <w:t>ß</w:t>
      </w:r>
      <w:r>
        <w:rPr>
          <w:rFonts w:cs="Arial"/>
        </w:rPr>
        <w:t>eren Schulbereich bestellten Bediensteten zur</w:t>
      </w:r>
      <w:r>
        <w:rPr>
          <w:rFonts w:cs="Arial"/>
        </w:rPr>
        <w:t>ü</w:t>
      </w:r>
      <w:r>
        <w:rPr>
          <w:rFonts w:cs="Arial"/>
        </w:rPr>
        <w:t>ckgegriffen werden.</w:t>
      </w:r>
    </w:p>
    <w:p w14:paraId="6B8ACC86" w14:textId="77777777" w:rsidR="00E356E9" w:rsidRDefault="00E356E9">
      <w:pPr>
        <w:pStyle w:val="RVfliesstext175nb"/>
        <w:widowControl/>
      </w:pPr>
      <w:r>
        <w:rPr>
          <w:rFonts w:cs="Arial"/>
        </w:rPr>
        <w:t>Bei Vollzeitschulen (mit Ausnahme der Grundschulen) empfiehlt es sich, im Benehmen mit der Sch</w:t>
      </w:r>
      <w:r>
        <w:rPr>
          <w:rFonts w:cs="Arial"/>
        </w:rPr>
        <w:t>ü</w:t>
      </w:r>
      <w:r>
        <w:rPr>
          <w:rFonts w:cs="Arial"/>
        </w:rPr>
        <w:t>lervertretung eine geeignete Sch</w:t>
      </w:r>
      <w:r>
        <w:rPr>
          <w:rFonts w:cs="Arial"/>
        </w:rPr>
        <w:t>ü</w:t>
      </w:r>
      <w:r>
        <w:rPr>
          <w:rFonts w:cs="Arial"/>
        </w:rPr>
        <w:t xml:space="preserve">lerin oder </w:t>
      </w:r>
      <w:r>
        <w:rPr>
          <w:rFonts w:cs="Arial"/>
        </w:rPr>
        <w:t>einen geeigneten Sch</w:t>
      </w:r>
      <w:r>
        <w:rPr>
          <w:rFonts w:cs="Arial"/>
        </w:rPr>
        <w:t>ü</w:t>
      </w:r>
      <w:r>
        <w:rPr>
          <w:rFonts w:cs="Arial"/>
        </w:rPr>
        <w:t>ler zu bestimmen, die oder der den Sicherheitsbeauftragten bei der Wahrnehmung ihrer oder seiner Aufgaben hilft.</w:t>
      </w:r>
    </w:p>
    <w:p w14:paraId="46D52425" w14:textId="77777777" w:rsidR="00E356E9" w:rsidRDefault="00E356E9">
      <w:pPr>
        <w:pStyle w:val="RVfliesstext175nb"/>
        <w:widowControl/>
      </w:pPr>
      <w:r>
        <w:rPr>
          <w:rFonts w:cs="Arial"/>
        </w:rPr>
        <w:t>Die f</w:t>
      </w:r>
      <w:r>
        <w:rPr>
          <w:rFonts w:cs="Arial"/>
        </w:rPr>
        <w:t>ü</w:t>
      </w:r>
      <w:r>
        <w:rPr>
          <w:rFonts w:cs="Arial"/>
        </w:rPr>
        <w:t xml:space="preserve">r die Sicherheitsbeauftragten in </w:t>
      </w:r>
      <w:r>
        <w:rPr>
          <w:rFonts w:cs="Arial"/>
        </w:rPr>
        <w:t>§</w:t>
      </w:r>
      <w:r>
        <w:rPr>
          <w:rFonts w:cs="Arial"/>
        </w:rPr>
        <w:t xml:space="preserve"> 22 Absatz 2 </w:t>
      </w:r>
      <w:hyperlink r:id="rId10" w:history="1">
        <w:r>
          <w:rPr>
            <w:rFonts w:cs="Arial"/>
          </w:rPr>
          <w:t>SGB VII</w:t>
        </w:r>
      </w:hyperlink>
      <w:r>
        <w:t xml:space="preserve"> festgelegten Aufgaben sind unterst</w:t>
      </w:r>
      <w:r>
        <w:t>ü</w:t>
      </w:r>
      <w:r>
        <w:t>tzender, beobachtender und beratender Art.</w:t>
      </w:r>
      <w:r>
        <w:rPr>
          <w:rStyle w:val="FNhochgestelltblau"/>
          <w:rFonts w:cs="Arial"/>
        </w:rPr>
        <w:t>3</w:t>
      </w:r>
      <w:r>
        <w:t xml:space="preserve"> Die Sicherheitsbeauftragten haben weder Aufsichtsfunktion noch Weisungsbefugnisse. Sie d</w:t>
      </w:r>
      <w:r>
        <w:t>ü</w:t>
      </w:r>
      <w:r>
        <w:t xml:space="preserve">rfen nach </w:t>
      </w:r>
      <w:r>
        <w:t>§</w:t>
      </w:r>
      <w:r>
        <w:t xml:space="preserve"> 22 Absatz 3 </w:t>
      </w:r>
      <w:hyperlink r:id="rId11" w:history="1">
        <w:r>
          <w:t>SGB VII</w:t>
        </w:r>
      </w:hyperlink>
      <w:r>
        <w:rPr>
          <w:rFonts w:cs="Arial"/>
        </w:rPr>
        <w:t xml:space="preserve"> wegen der Erf</w:t>
      </w:r>
      <w:r>
        <w:rPr>
          <w:rFonts w:cs="Arial"/>
        </w:rPr>
        <w:t>ü</w:t>
      </w:r>
      <w:r>
        <w:rPr>
          <w:rFonts w:cs="Arial"/>
        </w:rPr>
        <w:t xml:space="preserve">llung der ihnen </w:t>
      </w:r>
      <w:r>
        <w:rPr>
          <w:rFonts w:cs="Arial"/>
        </w:rPr>
        <w:t>ü</w:t>
      </w:r>
      <w:r>
        <w:rPr>
          <w:rFonts w:cs="Arial"/>
        </w:rPr>
        <w:t>bertragenen Aufgaben weder benachteiligt werden, noch k</w:t>
      </w:r>
      <w:r>
        <w:rPr>
          <w:rFonts w:cs="Arial"/>
        </w:rPr>
        <w:t>ö</w:t>
      </w:r>
      <w:r>
        <w:rPr>
          <w:rFonts w:cs="Arial"/>
        </w:rPr>
        <w:t>nnen sie zivil- oder strafrechtlich belangt werden.</w:t>
      </w:r>
    </w:p>
    <w:p w14:paraId="79D875D5" w14:textId="77777777" w:rsidR="00E356E9" w:rsidRDefault="00E356E9">
      <w:pPr>
        <w:pStyle w:val="RVfliesstext175nb"/>
        <w:widowControl/>
      </w:pPr>
      <w:r>
        <w:rPr>
          <w:rFonts w:cs="Arial"/>
        </w:rPr>
        <w:t>Die Aufgaben der Sicherheitsbeauftragten z</w:t>
      </w:r>
      <w:r>
        <w:rPr>
          <w:rFonts w:cs="Arial"/>
        </w:rPr>
        <w:t>ä</w:t>
      </w:r>
      <w:r>
        <w:rPr>
          <w:rFonts w:cs="Arial"/>
        </w:rPr>
        <w:t>hlen zu den regelm</w:t>
      </w:r>
      <w:r>
        <w:rPr>
          <w:rFonts w:cs="Arial"/>
        </w:rPr>
        <w:t>äß</w:t>
      </w:r>
      <w:r>
        <w:rPr>
          <w:rFonts w:cs="Arial"/>
        </w:rPr>
        <w:t>igen Dienstaufgaben der Lehrkr</w:t>
      </w:r>
      <w:r>
        <w:rPr>
          <w:rFonts w:cs="Arial"/>
        </w:rPr>
        <w:t>ä</w:t>
      </w:r>
      <w:r>
        <w:rPr>
          <w:rFonts w:cs="Arial"/>
        </w:rPr>
        <w:t>fte. Soweit es zur Durchf</w:t>
      </w:r>
      <w:r>
        <w:rPr>
          <w:rFonts w:cs="Arial"/>
        </w:rPr>
        <w:t>ü</w:t>
      </w:r>
      <w:r>
        <w:rPr>
          <w:rFonts w:cs="Arial"/>
        </w:rPr>
        <w:t>hrung der Aufgaben im Einzelfall erforderlich ist, soll die oder der Sicherheitsbeauftragte von anderen Aufgaben freigestellt werden.</w:t>
      </w:r>
    </w:p>
    <w:p w14:paraId="002D56C8" w14:textId="77777777" w:rsidR="00E356E9" w:rsidRDefault="00E356E9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Die Ausbildung der Sicherheitsbeauftragten obliegt nach </w:t>
      </w:r>
      <w:r>
        <w:rPr>
          <w:rFonts w:cs="Arial"/>
        </w:rPr>
        <w:t>§</w:t>
      </w:r>
      <w:r>
        <w:rPr>
          <w:rFonts w:cs="Arial"/>
        </w:rPr>
        <w:t xml:space="preserve"> 23 </w:t>
      </w:r>
      <w:hyperlink r:id="rId12" w:history="1">
        <w:r>
          <w:rPr>
            <w:rFonts w:cs="Arial"/>
          </w:rPr>
          <w:t>SGB VII</w:t>
        </w:r>
      </w:hyperlink>
      <w:r>
        <w:t xml:space="preserve"> den Tr</w:t>
      </w:r>
      <w:r>
        <w:t>ä</w:t>
      </w:r>
      <w:r>
        <w:t>gern der gesetzlichen Unfallversicherung.</w:t>
      </w:r>
    </w:p>
    <w:p w14:paraId="6666E76F" w14:textId="77777777" w:rsidR="00E356E9" w:rsidRDefault="00E356E9">
      <w:pPr>
        <w:pStyle w:val="RVueberschrift285fz"/>
        <w:keepNext/>
        <w:keepLines/>
        <w:rPr>
          <w:rFonts w:cs="Arial"/>
        </w:rPr>
      </w:pPr>
      <w:r>
        <w:t>3</w:t>
      </w:r>
    </w:p>
    <w:p w14:paraId="14C970AF" w14:textId="77777777" w:rsidR="00E356E9" w:rsidRDefault="00E356E9">
      <w:pPr>
        <w:pStyle w:val="RVfliesstext175nb"/>
        <w:widowControl/>
        <w:rPr>
          <w:rFonts w:cs="Arial"/>
        </w:rPr>
      </w:pPr>
      <w:r>
        <w:t>Besondere Bedeutung haben die berufsspezifischen Sicherheits- und Unfallverh</w:t>
      </w:r>
      <w:r>
        <w:t>ü</w:t>
      </w:r>
      <w:r>
        <w:t>tungsvorschriften bei der Werkstattausbildung in der beruflichen Vollzeitschule und im Fachunterricht der Berufsschule.</w:t>
      </w:r>
    </w:p>
    <w:p w14:paraId="0EF4A5E5" w14:textId="77777777" w:rsidR="00E356E9" w:rsidRDefault="00E356E9">
      <w:pPr>
        <w:pStyle w:val="RVueberschrift285fz"/>
        <w:keepNext/>
        <w:keepLines/>
        <w:rPr>
          <w:rFonts w:cs="Arial"/>
        </w:rPr>
      </w:pPr>
      <w:r>
        <w:t>4</w:t>
      </w:r>
    </w:p>
    <w:p w14:paraId="5A8CFE22" w14:textId="77777777" w:rsidR="00E356E9" w:rsidRDefault="00E356E9">
      <w:pPr>
        <w:pStyle w:val="RVfliesstext175nb"/>
        <w:widowControl/>
        <w:rPr>
          <w:rFonts w:cs="Arial"/>
        </w:rPr>
      </w:pPr>
      <w:r>
        <w:t>Nach einem Unfall, der eine gesundheitliche Sch</w:t>
      </w:r>
      <w:r>
        <w:t>ä</w:t>
      </w:r>
      <w:r>
        <w:t>digung bef</w:t>
      </w:r>
      <w:r>
        <w:t>ü</w:t>
      </w:r>
      <w:r>
        <w:t>rchten l</w:t>
      </w:r>
      <w:r>
        <w:t>ä</w:t>
      </w:r>
      <w:r>
        <w:t>sst, hat die Lehrkraft, die hiervon zuerst Kenntnis erh</w:t>
      </w:r>
      <w:r>
        <w:t>ä</w:t>
      </w:r>
      <w:r>
        <w:t>lt, im Rahmen der Ersten Hilfe die vorl</w:t>
      </w:r>
      <w:r>
        <w:t>ä</w:t>
      </w:r>
      <w:r>
        <w:t xml:space="preserve">ufige Versorgung der oder des Verletzten in die Wege zu leiten. Die Schulleiterin oder der Schulleiter ist </w:t>
      </w:r>
      <w:r>
        <w:t>ü</w:t>
      </w:r>
      <w:r>
        <w:t>ber den Unfall unverz</w:t>
      </w:r>
      <w:r>
        <w:t>ü</w:t>
      </w:r>
      <w:r>
        <w:t>glich zu verst</w:t>
      </w:r>
      <w:r>
        <w:t>ä</w:t>
      </w:r>
      <w:r>
        <w:t xml:space="preserve">ndigen. Erste Hilfe soll bis zu einer </w:t>
      </w:r>
      <w:r>
        <w:t>ä</w:t>
      </w:r>
      <w:r>
        <w:t>rztlichen Versorgung weitere Sch</w:t>
      </w:r>
      <w:r>
        <w:t>ä</w:t>
      </w:r>
      <w:r>
        <w:t>den verhindern; sie ist kein Ersatz f</w:t>
      </w:r>
      <w:r>
        <w:t>ü</w:t>
      </w:r>
      <w:r>
        <w:t xml:space="preserve">r </w:t>
      </w:r>
      <w:r>
        <w:t>ä</w:t>
      </w:r>
      <w:r>
        <w:t>rztliche Hilfe. Die Schulleiterin oder der Schulleiter, notfalls die aufsichtf</w:t>
      </w:r>
      <w:r>
        <w:t>ü</w:t>
      </w:r>
      <w:r>
        <w:t>hrende Lehrkraft, stellt sofort die n</w:t>
      </w:r>
      <w:r>
        <w:t>ä</w:t>
      </w:r>
      <w:r>
        <w:t>chstm</w:t>
      </w:r>
      <w:r>
        <w:t>ö</w:t>
      </w:r>
      <w:r>
        <w:t xml:space="preserve">gliche </w:t>
      </w:r>
      <w:r>
        <w:t>ä</w:t>
      </w:r>
      <w:r>
        <w:t xml:space="preserve">rztliche Hilfe sicher. Die </w:t>
      </w:r>
      <w:r>
        <w:t>Ä</w:t>
      </w:r>
      <w:r>
        <w:t xml:space="preserve">rztin oder der Arzt entscheidet </w:t>
      </w:r>
      <w:r>
        <w:t>ü</w:t>
      </w:r>
      <w:r>
        <w:t>ber die weitere Behandlung.</w:t>
      </w:r>
    </w:p>
    <w:p w14:paraId="6DFE442D" w14:textId="77777777" w:rsidR="00E356E9" w:rsidRDefault="00E356E9">
      <w:pPr>
        <w:pStyle w:val="RVfliesstext175nb"/>
        <w:widowControl/>
        <w:rPr>
          <w:rFonts w:cs="Arial"/>
        </w:rPr>
      </w:pPr>
      <w:r>
        <w:t>Die Erziehungsberechtigten werden durch die Schulleitung oder eine von ihr beauftragte Lehrkraft alsbald unterrichtet.</w:t>
      </w:r>
    </w:p>
    <w:p w14:paraId="4E8A6CC8" w14:textId="77777777" w:rsidR="00E356E9" w:rsidRDefault="00E356E9">
      <w:pPr>
        <w:pStyle w:val="RVfliesstext175nb"/>
        <w:widowControl/>
        <w:rPr>
          <w:rFonts w:cs="Arial"/>
        </w:rPr>
      </w:pPr>
      <w:r>
        <w:t xml:space="preserve">Jeder Unfall, der zu einer </w:t>
      </w:r>
      <w:r>
        <w:t>ä</w:t>
      </w:r>
      <w:r>
        <w:t>rztlichen Behandlung f</w:t>
      </w:r>
      <w:r>
        <w:t>ü</w:t>
      </w:r>
      <w:r>
        <w:t>hrt, ist unter Verwendung der vorgeschriebenen Unfallanzeige unverz</w:t>
      </w:r>
      <w:r>
        <w:t>ü</w:t>
      </w:r>
      <w:r>
        <w:t>glich der Unfallkasse NRW zu melden. Eine Durchschrift der Anzeige verbleibt bei der Schule.</w:t>
      </w:r>
    </w:p>
    <w:p w14:paraId="2F7C0701" w14:textId="77777777" w:rsidR="00E356E9" w:rsidRDefault="00E356E9">
      <w:pPr>
        <w:pStyle w:val="RVfliesstext175nb"/>
        <w:widowControl/>
        <w:rPr>
          <w:rFonts w:cs="Arial"/>
        </w:rPr>
      </w:pPr>
      <w:r>
        <w:t>Bei Unf</w:t>
      </w:r>
      <w:r>
        <w:t>ä</w:t>
      </w:r>
      <w:r>
        <w:t>llen von besonderer Bedeutung und Tragweite ist ein weiteres Exemplar der Unfallanzeige mit erg</w:t>
      </w:r>
      <w:r>
        <w:t>ä</w:t>
      </w:r>
      <w:r>
        <w:t xml:space="preserve">nzenden Angaben </w:t>
      </w:r>
      <w:r>
        <w:t>ü</w:t>
      </w:r>
      <w:r>
        <w:t>ber Ursache und Hergang des Unfalls, Art und Form der Aufsichtsf</w:t>
      </w:r>
      <w:r>
        <w:t>ü</w:t>
      </w:r>
      <w:r>
        <w:t xml:space="preserve">hrung sowie ggf. </w:t>
      </w:r>
      <w:r>
        <w:t>ü</w:t>
      </w:r>
      <w:r>
        <w:t>ber Zeugenvernehmungen der Schulaufsichtsbeh</w:t>
      </w:r>
      <w:r>
        <w:t>ö</w:t>
      </w:r>
      <w:r>
        <w:t>rde zur Kenntnis zu geben. Dies gilt insbesondere bei Unf</w:t>
      </w:r>
      <w:r>
        <w:t>ä</w:t>
      </w:r>
      <w:r>
        <w:t>llen mit Todesfolge oder mit besonders schweren Verletzungen und bei Unf</w:t>
      </w:r>
      <w:r>
        <w:t>ä</w:t>
      </w:r>
      <w:r>
        <w:t>llen, bei denen mehrere Personen erheblich verletzt worden sind. In diesen F</w:t>
      </w:r>
      <w:r>
        <w:t>ä</w:t>
      </w:r>
      <w:r>
        <w:t>llen ist die Schulaufsichtsbeh</w:t>
      </w:r>
      <w:r>
        <w:t>ö</w:t>
      </w:r>
      <w:r>
        <w:t>rde vorab fernm</w:t>
      </w:r>
      <w:r>
        <w:t>ü</w:t>
      </w:r>
      <w:r>
        <w:t>ndlich zu informieren.</w:t>
      </w:r>
    </w:p>
    <w:p w14:paraId="44257CBE" w14:textId="77777777" w:rsidR="00E356E9" w:rsidRDefault="00E356E9">
      <w:pPr>
        <w:pStyle w:val="RVueberschrift285fz"/>
        <w:keepNext/>
        <w:keepLines/>
        <w:rPr>
          <w:rFonts w:cs="Arial"/>
        </w:rPr>
      </w:pPr>
      <w:r>
        <w:t>5</w:t>
      </w:r>
    </w:p>
    <w:p w14:paraId="6D2F5485" w14:textId="77777777" w:rsidR="00E356E9" w:rsidRDefault="00E356E9">
      <w:pPr>
        <w:pStyle w:val="RVfliesstext175nb"/>
        <w:widowControl/>
      </w:pPr>
      <w:r>
        <w:t>Der Versicherungsschutz der Sch</w:t>
      </w:r>
      <w:r>
        <w:t>ü</w:t>
      </w:r>
      <w:r>
        <w:t>lerinnen und Sch</w:t>
      </w:r>
      <w:r>
        <w:t>ü</w:t>
      </w:r>
      <w:r>
        <w:t>ler gem</w:t>
      </w:r>
      <w:r>
        <w:t>äß</w:t>
      </w:r>
      <w:r>
        <w:t xml:space="preserve"> </w:t>
      </w:r>
      <w:r>
        <w:t>§</w:t>
      </w:r>
      <w:r>
        <w:t xml:space="preserve"> 2 Abs. 1 Nr. 8 Buchstabe b </w:t>
      </w:r>
      <w:hyperlink r:id="rId13" w:history="1">
        <w:r>
          <w:t>SGB VII</w:t>
        </w:r>
      </w:hyperlink>
      <w:r>
        <w:rPr>
          <w:rFonts w:cs="Arial"/>
        </w:rPr>
        <w:t xml:space="preserve"> umfasst alle Unf</w:t>
      </w:r>
      <w:r>
        <w:rPr>
          <w:rFonts w:cs="Arial"/>
        </w:rPr>
        <w:t>ä</w:t>
      </w:r>
      <w:r>
        <w:rPr>
          <w:rFonts w:cs="Arial"/>
        </w:rPr>
        <w:t>lle, die im Zusammenhang mit dem Schulbesuch stehen; dazu geh</w:t>
      </w:r>
      <w:r>
        <w:rPr>
          <w:rFonts w:cs="Arial"/>
        </w:rPr>
        <w:t>ö</w:t>
      </w:r>
      <w:r>
        <w:rPr>
          <w:rFonts w:cs="Arial"/>
        </w:rPr>
        <w:t>ren auch Unf</w:t>
      </w:r>
      <w:r>
        <w:rPr>
          <w:rFonts w:cs="Arial"/>
        </w:rPr>
        <w:t>ä</w:t>
      </w:r>
      <w:r>
        <w:rPr>
          <w:rFonts w:cs="Arial"/>
        </w:rPr>
        <w:t>lle bei der Teilnahme an Schulwanderungen und Schulfahrten, die als Schulveranstaltungen genehmigt worden sind, sowie Unf</w:t>
      </w:r>
      <w:r>
        <w:rPr>
          <w:rFonts w:cs="Arial"/>
        </w:rPr>
        <w:t>ä</w:t>
      </w:r>
      <w:r>
        <w:rPr>
          <w:rFonts w:cs="Arial"/>
        </w:rPr>
        <w:t>lle bei der Durchf</w:t>
      </w:r>
      <w:r>
        <w:rPr>
          <w:rFonts w:cs="Arial"/>
        </w:rPr>
        <w:t>ü</w:t>
      </w:r>
      <w:r>
        <w:rPr>
          <w:rFonts w:cs="Arial"/>
        </w:rPr>
        <w:t>hrung von Betriebspraktika und Betriebsbesichtigungen.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denen gestattet wird, in unterrichtsfreien Stunden oder Pausen das Schulgel</w:t>
      </w:r>
      <w:r>
        <w:rPr>
          <w:rFonts w:cs="Arial"/>
        </w:rPr>
        <w:t>ä</w:t>
      </w:r>
      <w:r>
        <w:rPr>
          <w:rFonts w:cs="Arial"/>
        </w:rPr>
        <w:t>nde zu verlassen, besteht der Versicherungsschutz grunds</w:t>
      </w:r>
      <w:r>
        <w:rPr>
          <w:rFonts w:cs="Arial"/>
        </w:rPr>
        <w:t>ä</w:t>
      </w:r>
      <w:r>
        <w:rPr>
          <w:rFonts w:cs="Arial"/>
        </w:rPr>
        <w:t>tzlich fort; das gilt jedoch nicht, wenn der erforderliche r</w:t>
      </w:r>
      <w:r>
        <w:rPr>
          <w:rFonts w:cs="Arial"/>
        </w:rPr>
        <w:t>ä</w:t>
      </w:r>
      <w:r>
        <w:rPr>
          <w:rFonts w:cs="Arial"/>
        </w:rPr>
        <w:t>umliche, zeitliche und innere Zusammenhang mit dem Schulbesuch - durch gezieltes Handeln erkennbar (z.B. Einkauf von Gegenst</w:t>
      </w:r>
      <w:r>
        <w:rPr>
          <w:rFonts w:cs="Arial"/>
        </w:rPr>
        <w:t>ä</w:t>
      </w:r>
      <w:r>
        <w:rPr>
          <w:rFonts w:cs="Arial"/>
        </w:rPr>
        <w:t>nden f</w:t>
      </w:r>
      <w:r>
        <w:rPr>
          <w:rFonts w:cs="Arial"/>
        </w:rPr>
        <w:t>ü</w:t>
      </w:r>
      <w:r>
        <w:rPr>
          <w:rFonts w:cs="Arial"/>
        </w:rPr>
        <w:t>r den h</w:t>
      </w:r>
      <w:r>
        <w:rPr>
          <w:rFonts w:cs="Arial"/>
        </w:rPr>
        <w:t>ä</w:t>
      </w:r>
      <w:r>
        <w:rPr>
          <w:rFonts w:cs="Arial"/>
        </w:rPr>
        <w:t>uslichen Bedarf) - unterbrochen oder beendet wird.</w:t>
      </w:r>
    </w:p>
    <w:p w14:paraId="4BCA67CE" w14:textId="77777777" w:rsidR="00E356E9" w:rsidRDefault="00E356E9">
      <w:pPr>
        <w:pStyle w:val="RVfliesstext175nb"/>
        <w:widowControl/>
      </w:pPr>
      <w:r>
        <w:rPr>
          <w:rFonts w:cs="Arial"/>
        </w:rPr>
        <w:t>Soweit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als geschlossene Gruppe (Klasse/Kursverband) unter der Leitung einer Lehrkraft an einem internationalen Sch</w:t>
      </w:r>
      <w:r>
        <w:rPr>
          <w:rFonts w:cs="Arial"/>
        </w:rPr>
        <w:t>ü</w:t>
      </w:r>
      <w:r>
        <w:rPr>
          <w:rFonts w:cs="Arial"/>
        </w:rPr>
        <w:t>leraustausch teilnehmen, der von der Schulaufsichtsbeh</w:t>
      </w:r>
      <w:r>
        <w:rPr>
          <w:rFonts w:cs="Arial"/>
        </w:rPr>
        <w:t>ö</w:t>
      </w:r>
      <w:r>
        <w:rPr>
          <w:rFonts w:cs="Arial"/>
        </w:rPr>
        <w:t>rde als Schulveranstaltung genehmigt worden ist, besteht ebenfalls Unfallversicherungsschutz. Der Austausch als Einzelsch</w:t>
      </w:r>
      <w:r>
        <w:rPr>
          <w:rFonts w:cs="Arial"/>
        </w:rPr>
        <w:t>ü</w:t>
      </w:r>
      <w:r>
        <w:rPr>
          <w:rFonts w:cs="Arial"/>
        </w:rPr>
        <w:t>lerin oder Einzelsch</w:t>
      </w:r>
      <w:r>
        <w:rPr>
          <w:rFonts w:cs="Arial"/>
        </w:rPr>
        <w:t>ü</w:t>
      </w:r>
      <w:r>
        <w:rPr>
          <w:rFonts w:cs="Arial"/>
        </w:rPr>
        <w:t>ler und der damit verbundene vor</w:t>
      </w:r>
      <w:r>
        <w:rPr>
          <w:rFonts w:cs="Arial"/>
        </w:rPr>
        <w:t>ü</w:t>
      </w:r>
      <w:r>
        <w:rPr>
          <w:rFonts w:cs="Arial"/>
        </w:rPr>
        <w:t>bergehende Besuch einer Schule im Ausland ist keine Schulveranstaltung und unterliegt daher nicht dem Unfallversicherungsschutz. In diesen F</w:t>
      </w:r>
      <w:r>
        <w:rPr>
          <w:rFonts w:cs="Arial"/>
        </w:rPr>
        <w:t>ä</w:t>
      </w:r>
      <w:r>
        <w:rPr>
          <w:rFonts w:cs="Arial"/>
        </w:rPr>
        <w:t>llen ist der Abschluss einer besonderen Unfallversicherung zu empfehlen.</w:t>
      </w:r>
    </w:p>
    <w:p w14:paraId="2EFD1C7C" w14:textId="77777777" w:rsidR="00E356E9" w:rsidRDefault="00E356E9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ausl</w:t>
      </w:r>
      <w:r>
        <w:rPr>
          <w:rFonts w:cs="Arial"/>
        </w:rPr>
        <w:t>ä</w:t>
      </w:r>
      <w:r>
        <w:rPr>
          <w:rFonts w:cs="Arial"/>
        </w:rPr>
        <w:t>ndische Gastsch</w:t>
      </w:r>
      <w:r>
        <w:rPr>
          <w:rFonts w:cs="Arial"/>
        </w:rPr>
        <w:t>ü</w:t>
      </w:r>
      <w:r>
        <w:rPr>
          <w:rFonts w:cs="Arial"/>
        </w:rPr>
        <w:t>lerinnen und Gastsch</w:t>
      </w:r>
      <w:r>
        <w:rPr>
          <w:rFonts w:cs="Arial"/>
        </w:rPr>
        <w:t>ü</w:t>
      </w:r>
      <w:r>
        <w:rPr>
          <w:rFonts w:cs="Arial"/>
        </w:rPr>
        <w:t>ler besteht Unfallversicherungsschutz, soweit sie nicht nur zur Information, sondern regelm</w:t>
      </w:r>
      <w:r>
        <w:rPr>
          <w:rFonts w:cs="Arial"/>
        </w:rPr>
        <w:t>äß</w:t>
      </w:r>
      <w:r>
        <w:rPr>
          <w:rFonts w:cs="Arial"/>
        </w:rPr>
        <w:t>ig am Unterricht einer nordrhein-westf</w:t>
      </w:r>
      <w:r>
        <w:rPr>
          <w:rFonts w:cs="Arial"/>
        </w:rPr>
        <w:t>ä</w:t>
      </w:r>
      <w:r>
        <w:rPr>
          <w:rFonts w:cs="Arial"/>
        </w:rPr>
        <w:t>lischen Schule teilnehmen. Die Hin- und R</w:t>
      </w:r>
      <w:r>
        <w:rPr>
          <w:rFonts w:cs="Arial"/>
        </w:rPr>
        <w:t>ü</w:t>
      </w:r>
      <w:r>
        <w:rPr>
          <w:rFonts w:cs="Arial"/>
        </w:rPr>
        <w:t>ckreise zwischen dem Heimatort und dem deutschen Aufenthaltsort unterliegt dem Versicherungsschutz nicht.</w:t>
      </w:r>
    </w:p>
    <w:p w14:paraId="3F3A81EF" w14:textId="77777777" w:rsidR="00E356E9" w:rsidRDefault="00E356E9">
      <w:pPr>
        <w:pStyle w:val="RVfliesstext175nb"/>
        <w:widowControl/>
      </w:pP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der Klasse 11 der Fachoberschule sind als Praktikantinnen und Praktikanten durch die Betriebe gegen Unfall zu versichern. Unfallversicherungstr</w:t>
      </w:r>
      <w:r>
        <w:rPr>
          <w:rFonts w:cs="Arial"/>
        </w:rPr>
        <w:t>ä</w:t>
      </w:r>
      <w:r>
        <w:rPr>
          <w:rFonts w:cs="Arial"/>
        </w:rPr>
        <w:t>ger sind die Berufsgenossenschaften.</w:t>
      </w:r>
    </w:p>
    <w:p w14:paraId="42979334" w14:textId="77777777" w:rsidR="00E356E9" w:rsidRDefault="00E356E9">
      <w:pPr>
        <w:pStyle w:val="RVfliesstext175nb"/>
        <w:widowControl/>
        <w:rPr>
          <w:rFonts w:cs="Arial"/>
        </w:rPr>
      </w:pPr>
    </w:p>
    <w:sectPr w:rsidR="00000000">
      <w:footerReference w:type="even" r:id="rId14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6FFA2" w14:textId="77777777" w:rsidR="00E356E9" w:rsidRDefault="00E356E9">
      <w:pPr>
        <w:widowControl/>
      </w:pPr>
      <w:r>
        <w:rPr>
          <w:rFonts w:cs="Calibri"/>
        </w:rPr>
        <w:separator/>
      </w:r>
    </w:p>
  </w:endnote>
  <w:endnote w:type="continuationSeparator" w:id="0">
    <w:p w14:paraId="11CAC335" w14:textId="77777777" w:rsidR="00E356E9" w:rsidRDefault="00E356E9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D883" w14:textId="77777777" w:rsidR="00E356E9" w:rsidRDefault="00E356E9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84683" w14:textId="77777777" w:rsidR="00E356E9" w:rsidRDefault="00E356E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CA10550" w14:textId="77777777" w:rsidR="00E356E9" w:rsidRDefault="00E356E9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43BC4296" w14:textId="77777777" w:rsidR="00E356E9" w:rsidRDefault="00E356E9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30</w:t>
      </w:r>
      <w:r>
        <w:rPr>
          <w:rFonts w:cs="Calibri"/>
        </w:rPr>
        <w:t>.</w:t>
      </w:r>
      <w:r>
        <w:t>10</w:t>
      </w:r>
      <w:r>
        <w:rPr>
          <w:rFonts w:cs="Calibri"/>
        </w:rPr>
        <w:t>.</w:t>
      </w:r>
      <w:r>
        <w:t xml:space="preserve">2017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12</w:t>
      </w:r>
      <w:r>
        <w:rPr>
          <w:rFonts w:cs="Calibri"/>
        </w:rPr>
        <w:t>/</w:t>
      </w:r>
      <w:r>
        <w:t>17 S</w:t>
      </w:r>
      <w:r>
        <w:rPr>
          <w:rFonts w:cs="Calibri"/>
        </w:rPr>
        <w:t>.</w:t>
      </w:r>
      <w:r>
        <w:t xml:space="preserve"> 32</w:t>
      </w:r>
      <w:r>
        <w:rPr>
          <w:rFonts w:cs="Calibri"/>
        </w:rPr>
        <w:t>)</w:t>
      </w:r>
      <w:r>
        <w:t>;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03</w:t>
      </w:r>
      <w:r>
        <w:t>.</w:t>
      </w:r>
      <w:r>
        <w:rPr>
          <w:rFonts w:cs="Calibri"/>
        </w:rPr>
        <w:t>03</w:t>
      </w:r>
      <w:r>
        <w:t>.</w:t>
      </w:r>
      <w:r>
        <w:rPr>
          <w:rFonts w:cs="Calibri"/>
        </w:rPr>
        <w:t xml:space="preserve">1994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64</w:t>
      </w:r>
      <w:r>
        <w:t>)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23</w:t>
      </w:r>
      <w:r>
        <w:t>.</w:t>
      </w:r>
      <w:r>
        <w:rPr>
          <w:rFonts w:cs="Calibri"/>
        </w:rPr>
        <w:t>10</w:t>
      </w:r>
      <w:r>
        <w:t>.</w:t>
      </w:r>
      <w:r>
        <w:rPr>
          <w:rFonts w:cs="Calibri"/>
        </w:rPr>
        <w:t xml:space="preserve">1984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504</w:t>
      </w:r>
      <w:r>
        <w:t>)</w:t>
      </w:r>
    </w:p>
  </w:footnote>
  <w:footnote w:id="2">
    <w:p w14:paraId="285351EE" w14:textId="77777777" w:rsidR="00E356E9" w:rsidRDefault="00E356E9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Die Unfallkasse NRW stellt geeignetes Material zur Verwendung im Unterricht zur Verf</w:t>
      </w:r>
      <w:r>
        <w:t>ü</w:t>
      </w:r>
      <w:r>
        <w:t>gung</w:t>
      </w:r>
      <w:r>
        <w:rPr>
          <w:rFonts w:cs="Calibri"/>
        </w:rPr>
        <w:t>.</w:t>
      </w:r>
    </w:p>
  </w:footnote>
  <w:footnote w:id="3">
    <w:p w14:paraId="1F7ADE58" w14:textId="77777777" w:rsidR="00E356E9" w:rsidRDefault="00E356E9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 xml:space="preserve">Wichtige Hinweise enthalten die Regeln und Informationen der Deutschen Gesetzlichen Unfallversicherung </w:t>
      </w:r>
      <w:r>
        <w:rPr>
          <w:rFonts w:cs="Calibri"/>
        </w:rPr>
        <w:t>(</w:t>
      </w:r>
      <w:r>
        <w:t>DGUV</w:t>
      </w:r>
      <w:r>
        <w:rPr>
          <w:rFonts w:cs="Calibri"/>
        </w:rPr>
        <w:t>)</w:t>
      </w:r>
      <w:r>
        <w:t xml:space="preserve"> in Berlin</w:t>
      </w:r>
      <w:r>
        <w:rPr>
          <w:rFonts w:cs="Calibri"/>
        </w:rPr>
        <w:t>,</w:t>
      </w:r>
      <w:r>
        <w:t xml:space="preserve"> die unter</w:t>
      </w:r>
      <w:hyperlink r:id="rId1" w:history="1">
        <w:r>
          <w:t xml:space="preserve"> http</w:t>
        </w:r>
        <w:r>
          <w:rPr>
            <w:rFonts w:cs="Calibri"/>
          </w:rPr>
          <w:t>:</w:t>
        </w:r>
        <w:r>
          <w:t>/</w:t>
        </w:r>
        <w:r>
          <w:rPr>
            <w:rFonts w:cs="Calibri"/>
          </w:rPr>
          <w:t>/</w:t>
        </w:r>
        <w:r>
          <w:t>www</w:t>
        </w:r>
        <w:r>
          <w:rPr>
            <w:rFonts w:cs="Calibri"/>
          </w:rPr>
          <w:t>.</w:t>
        </w:r>
        <w:r>
          <w:t>dguv</w:t>
        </w:r>
        <w:r>
          <w:rPr>
            <w:rFonts w:cs="Calibri"/>
          </w:rPr>
          <w:t>.</w:t>
        </w:r>
        <w:r>
          <w:t xml:space="preserve">de </w:t>
        </w:r>
      </w:hyperlink>
      <w:r>
        <w:rPr>
          <w:rFonts w:cs="Calibri"/>
        </w:rPr>
        <w:t>abrufbar sind sowie die DGUV Information 211</w:t>
      </w:r>
      <w:r>
        <w:t>-</w:t>
      </w:r>
      <w:r>
        <w:rPr>
          <w:rFonts w:cs="Calibri"/>
        </w:rPr>
        <w:t xml:space="preserve">039 </w:t>
      </w:r>
      <w:r>
        <w:t>-</w:t>
      </w:r>
      <w:r>
        <w:rPr>
          <w:rFonts w:cs="Calibri"/>
        </w:rPr>
        <w:t xml:space="preserve"> Leitfaden zur Ermittlung der Anzahl der Sicherheitsbeauftragten im </w:t>
      </w:r>
      <w:r>
        <w:rPr>
          <w:rFonts w:cs="Calibri"/>
        </w:rPr>
        <w:t>ö</w:t>
      </w:r>
      <w:r>
        <w:rPr>
          <w:rFonts w:cs="Calibri"/>
        </w:rPr>
        <w:t>ffentlichen Dienst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186E"/>
    <w:rsid w:val="001D4CE3"/>
    <w:rsid w:val="008E186E"/>
    <w:rsid w:val="00E3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3D6C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sgb_7/" TargetMode="External"/><Relationship Id="rId13" Type="http://schemas.openxmlformats.org/officeDocument/2006/relationships/hyperlink" Target="http://www.gesetze-im-internet.de/sgb_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setze-im-internet.de/sgb_7/" TargetMode="External"/><Relationship Id="rId12" Type="http://schemas.openxmlformats.org/officeDocument/2006/relationships/hyperlink" Target="http://www.gesetze-im-internet.de/sgb_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setze-im-internet.de/sgb_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esetze-im-internet.de/sgb_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arbschg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uv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8743</Characters>
  <Application>Microsoft Office Word</Application>
  <DocSecurity>0</DocSecurity>
  <Lines>72</Lines>
  <Paragraphs>20</Paragraphs>
  <ScaleCrop>false</ScaleCrop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2024-09-10T19:07:00Z</dcterms:created>
  <dcterms:modified xsi:type="dcterms:W3CDTF">2024-09-10T19:07:00Z</dcterms:modified>
</cp:coreProperties>
</file>