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0D68" w:rsidRDefault="00120D68">
      <w:pPr>
        <w:pStyle w:val="Bass-Nr"/>
        <w:keepNext/>
      </w:pPr>
      <w:r>
        <w:rPr>
          <w:rFonts w:cs="Calibri"/>
        </w:rPr>
        <w:t>18-12 Nr. 4</w:t>
      </w:r>
    </w:p>
    <w:p w:rsidR="00120D68" w:rsidRDefault="00120D68">
      <w:pPr>
        <w:pStyle w:val="RVueberschrift1100fz"/>
        <w:keepNext/>
        <w:keepLines/>
      </w:pPr>
      <w:r>
        <w:rPr>
          <w:rFonts w:cs="Calibri"/>
        </w:rPr>
        <w:t>HIV/AIDS-Aufkl</w:t>
      </w:r>
      <w:r>
        <w:rPr>
          <w:rFonts w:cs="Calibri"/>
        </w:rPr>
        <w:t>ä</w:t>
      </w:r>
      <w:r>
        <w:rPr>
          <w:rFonts w:cs="Calibri"/>
        </w:rPr>
        <w:t xml:space="preserve">rung </w:t>
      </w:r>
      <w:r>
        <w:rPr>
          <w:rFonts w:cs="Calibri"/>
        </w:rPr>
        <w:br/>
        <w:t xml:space="preserve"> in den Schulen</w:t>
      </w:r>
    </w:p>
    <w:p w:rsidR="00120D68" w:rsidRDefault="00120D68">
      <w:pPr>
        <w:pStyle w:val="RVueberschrift285nz"/>
        <w:keepNext/>
        <w:keepLines/>
        <w:rPr>
          <w:rFonts w:cs="Calibri"/>
        </w:rPr>
      </w:pPr>
      <w:r>
        <w:rPr>
          <w:rFonts w:cs="Calibri"/>
        </w:rPr>
        <w:t>RdErl</w:t>
      </w:r>
      <w:r>
        <w:t>.</w:t>
      </w:r>
      <w:r>
        <w:rPr>
          <w:rFonts w:cs="Calibri"/>
        </w:rPr>
        <w:t xml:space="preserve"> d</w:t>
      </w:r>
      <w:r>
        <w:t>.</w:t>
      </w:r>
      <w:r>
        <w:rPr>
          <w:rFonts w:cs="Calibri"/>
        </w:rPr>
        <w:t xml:space="preserve"> Kultusministeriums </w:t>
      </w:r>
      <w:r>
        <w:rPr>
          <w:rFonts w:cs="Calibri"/>
        </w:rPr>
        <w:br/>
        <w:t>v</w:t>
      </w:r>
      <w:r>
        <w:t>.</w:t>
      </w:r>
      <w:r>
        <w:rPr>
          <w:rFonts w:cs="Calibri"/>
        </w:rPr>
        <w:t xml:space="preserve"> 01</w:t>
      </w:r>
      <w:r>
        <w:t>.</w:t>
      </w:r>
      <w:r>
        <w:rPr>
          <w:rFonts w:cs="Calibri"/>
        </w:rPr>
        <w:t>07</w:t>
      </w:r>
      <w:r>
        <w:t>.</w:t>
      </w:r>
      <w:r>
        <w:rPr>
          <w:rFonts w:cs="Calibri"/>
        </w:rPr>
        <w:t xml:space="preserve">1987 </w:t>
      </w:r>
      <w:r>
        <w:t>(</w:t>
      </w:r>
      <w:r>
        <w:rPr>
          <w:rFonts w:cs="Calibri"/>
        </w:rPr>
        <w:t>GABl</w:t>
      </w:r>
      <w:r>
        <w:t>.</w:t>
      </w:r>
      <w:r>
        <w:rPr>
          <w:rFonts w:cs="Calibri"/>
        </w:rPr>
        <w:t xml:space="preserve"> NW</w:t>
      </w:r>
      <w:r>
        <w:t>.</w:t>
      </w:r>
      <w:r>
        <w:rPr>
          <w:rFonts w:cs="Calibri"/>
        </w:rPr>
        <w:t xml:space="preserve"> S</w:t>
      </w:r>
      <w:r>
        <w:t>.</w:t>
      </w:r>
      <w:r>
        <w:rPr>
          <w:rFonts w:cs="Calibri"/>
        </w:rPr>
        <w:t xml:space="preserve"> 416</w:t>
      </w:r>
      <w:r>
        <w:t>)</w:t>
      </w:r>
      <w:r>
        <w:rPr>
          <w:rStyle w:val="FootnoteReference"/>
          <w:rFonts w:ascii="Arial" w:hAnsi="Arial" w:cs="Calibri"/>
        </w:rPr>
        <w:footnoteReference w:id="1"/>
      </w:r>
    </w:p>
    <w:p w:rsidR="00120D68" w:rsidRDefault="00120D68">
      <w:pPr>
        <w:pStyle w:val="RVueberschrift285fz"/>
        <w:keepNext/>
        <w:keepLines/>
      </w:pPr>
      <w:r>
        <w:rPr>
          <w:rFonts w:cs="Arial"/>
        </w:rPr>
        <w:t xml:space="preserve">1 Verpflichtende Aufgabe </w:t>
      </w:r>
      <w:r>
        <w:rPr>
          <w:rFonts w:cs="Arial"/>
        </w:rPr>
        <w:br/>
        <w:t>der Bildungs- und Erziehungsarbeit</w:t>
      </w:r>
    </w:p>
    <w:p w:rsidR="00120D68" w:rsidRDefault="00120D68">
      <w:pPr>
        <w:pStyle w:val="RVfliesstext175nb"/>
        <w:widowControl/>
        <w:rPr>
          <w:rFonts w:cs="Arial"/>
        </w:rPr>
      </w:pPr>
      <w:r>
        <w:rPr>
          <w:rFonts w:cs="Arial"/>
        </w:rPr>
        <w:t>AIDS ist eine Krankheit, vor der man sich und andere sch</w:t>
      </w:r>
      <w:r>
        <w:rPr>
          <w:rFonts w:cs="Arial"/>
        </w:rPr>
        <w:t>ü</w:t>
      </w:r>
      <w:r>
        <w:rPr>
          <w:rFonts w:cs="Arial"/>
        </w:rPr>
        <w:t>tzen kann. Information und Aufkl</w:t>
      </w:r>
      <w:r>
        <w:rPr>
          <w:rFonts w:cs="Arial"/>
        </w:rPr>
        <w:t>ä</w:t>
      </w:r>
      <w:r>
        <w:rPr>
          <w:rFonts w:cs="Arial"/>
        </w:rPr>
        <w:t xml:space="preserve">rung </w:t>
      </w:r>
      <w:r>
        <w:rPr>
          <w:rFonts w:cs="Arial"/>
        </w:rPr>
        <w:t>ü</w:t>
      </w:r>
      <w:r>
        <w:rPr>
          <w:rFonts w:cs="Arial"/>
        </w:rPr>
        <w:t>ber AIDS, die auf verantwortungsbewusstes Handeln jedes Einzelnen f</w:t>
      </w:r>
      <w:r>
        <w:rPr>
          <w:rFonts w:cs="Arial"/>
        </w:rPr>
        <w:t>ü</w:t>
      </w:r>
      <w:r>
        <w:rPr>
          <w:rFonts w:cs="Arial"/>
        </w:rPr>
        <w:t>r seine Gesundheit und die Gesundheit anderer abzielen, geh</w:t>
      </w:r>
      <w:r>
        <w:rPr>
          <w:rFonts w:cs="Arial"/>
        </w:rPr>
        <w:t>ö</w:t>
      </w:r>
      <w:r>
        <w:rPr>
          <w:rFonts w:cs="Arial"/>
        </w:rPr>
        <w:t xml:space="preserve">ren zu den wirksamsten Mitteln gegen eine Infektion und gegen die Ausbreitung dieser Krankheit. Es ist daher verpflichtende Aufgabe der Bildungs- und Erziehungsarbeit der Schule, an der Vermittlung von Wissen </w:t>
      </w:r>
      <w:r>
        <w:rPr>
          <w:rFonts w:cs="Arial"/>
        </w:rPr>
        <w:t>ü</w:t>
      </w:r>
      <w:r>
        <w:rPr>
          <w:rFonts w:cs="Arial"/>
        </w:rPr>
        <w:t xml:space="preserve">ber AIDS und an der Entwicklung von Einstellungen und Verhaltensweisen mitzuwirken. Die Schule tut dies im Rahmen der Gesundheits- und Sexualerziehung. Die Regelungen der </w:t>
      </w:r>
      <w:r>
        <w:rPr>
          <w:rFonts w:cs="Arial"/>
        </w:rPr>
        <w:t>„</w:t>
      </w:r>
      <w:r>
        <w:rPr>
          <w:rFonts w:cs="Arial"/>
        </w:rPr>
        <w:t>Richtlinien f</w:t>
      </w:r>
      <w:r>
        <w:rPr>
          <w:rFonts w:cs="Arial"/>
        </w:rPr>
        <w:t>ü</w:t>
      </w:r>
      <w:r>
        <w:rPr>
          <w:rFonts w:cs="Arial"/>
        </w:rPr>
        <w:t>r die Sexualerziehung in Nordrhein-Westfalen</w:t>
      </w:r>
      <w:r>
        <w:rPr>
          <w:rFonts w:cs="Arial"/>
        </w:rPr>
        <w:t>“</w:t>
      </w:r>
      <w:r>
        <w:rPr>
          <w:rFonts w:cs="Arial"/>
        </w:rPr>
        <w:t xml:space="preserve"> vom 30.09.1999 (BASS 15-04 Nr. 1) gelten auch f</w:t>
      </w:r>
      <w:r>
        <w:rPr>
          <w:rFonts w:cs="Arial"/>
        </w:rPr>
        <w:t>ü</w:t>
      </w:r>
      <w:r>
        <w:rPr>
          <w:rFonts w:cs="Arial"/>
        </w:rPr>
        <w:t>r die schulische AIDS-Aufkl</w:t>
      </w:r>
      <w:r>
        <w:rPr>
          <w:rFonts w:cs="Arial"/>
        </w:rPr>
        <w:t>ä</w:t>
      </w:r>
      <w:r>
        <w:rPr>
          <w:rFonts w:cs="Arial"/>
        </w:rPr>
        <w:t>rung. Dies gilt insbesondere f</w:t>
      </w:r>
      <w:r>
        <w:rPr>
          <w:rFonts w:cs="Arial"/>
        </w:rPr>
        <w:t>ü</w:t>
      </w:r>
      <w:r>
        <w:rPr>
          <w:rFonts w:cs="Arial"/>
        </w:rPr>
        <w:t>r die Zusammenarbeit zwischen Schule und Elternhaus. Erg</w:t>
      </w:r>
      <w:r>
        <w:rPr>
          <w:rFonts w:cs="Arial"/>
        </w:rPr>
        <w:t>ä</w:t>
      </w:r>
      <w:r>
        <w:rPr>
          <w:rFonts w:cs="Arial"/>
        </w:rPr>
        <w:t>nzende Empfehlungen, insbesondere zur Verkn</w:t>
      </w:r>
      <w:r>
        <w:rPr>
          <w:rFonts w:cs="Arial"/>
        </w:rPr>
        <w:t>ü</w:t>
      </w:r>
      <w:r>
        <w:rPr>
          <w:rFonts w:cs="Arial"/>
        </w:rPr>
        <w:t>pfung der HIV/AIDS-Aufkl</w:t>
      </w:r>
      <w:r>
        <w:rPr>
          <w:rFonts w:cs="Arial"/>
        </w:rPr>
        <w:t>ä</w:t>
      </w:r>
      <w:r>
        <w:rPr>
          <w:rFonts w:cs="Arial"/>
        </w:rPr>
        <w:t>rung und Pr</w:t>
      </w:r>
      <w:r>
        <w:rPr>
          <w:rFonts w:cs="Arial"/>
        </w:rPr>
        <w:t>ä</w:t>
      </w:r>
      <w:r>
        <w:rPr>
          <w:rFonts w:cs="Arial"/>
        </w:rPr>
        <w:t xml:space="preserve">vention mit anderen sexuell </w:t>
      </w:r>
      <w:r>
        <w:rPr>
          <w:rFonts w:cs="Arial"/>
        </w:rPr>
        <w:t>ü</w:t>
      </w:r>
      <w:r>
        <w:rPr>
          <w:rFonts w:cs="Arial"/>
        </w:rPr>
        <w:t>bertragbaren Infektionen, enth</w:t>
      </w:r>
      <w:r>
        <w:rPr>
          <w:rFonts w:cs="Arial"/>
        </w:rPr>
        <w:t>ä</w:t>
      </w:r>
      <w:r>
        <w:rPr>
          <w:rFonts w:cs="Arial"/>
        </w:rPr>
        <w:t>lt die Ver</w:t>
      </w:r>
      <w:r>
        <w:rPr>
          <w:rFonts w:cs="Arial"/>
        </w:rPr>
        <w:t>ö</w:t>
      </w:r>
      <w:r>
        <w:rPr>
          <w:rFonts w:cs="Arial"/>
        </w:rPr>
        <w:t>ffentlichung des Ministeriums f</w:t>
      </w:r>
      <w:r>
        <w:rPr>
          <w:rFonts w:cs="Arial"/>
        </w:rPr>
        <w:t>ü</w:t>
      </w:r>
      <w:r>
        <w:rPr>
          <w:rFonts w:cs="Arial"/>
        </w:rPr>
        <w:t xml:space="preserve">r Gesundheit, Emanzipation, Pflege und Alter (MGEPA) </w:t>
      </w:r>
      <w:r>
        <w:rPr>
          <w:rFonts w:cs="Arial"/>
        </w:rPr>
        <w:t>„</w:t>
      </w:r>
      <w:r>
        <w:rPr>
          <w:rFonts w:cs="Arial"/>
        </w:rPr>
        <w:t>Weiterentwicklung der HIV/AIDS-Pr</w:t>
      </w:r>
      <w:r>
        <w:rPr>
          <w:rFonts w:cs="Arial"/>
        </w:rPr>
        <w:t>ä</w:t>
      </w:r>
      <w:r>
        <w:rPr>
          <w:rFonts w:cs="Arial"/>
        </w:rPr>
        <w:t>vention in NRW - Neuinfektionen minimieren</w:t>
      </w:r>
      <w:r>
        <w:rPr>
          <w:rFonts w:cs="Arial"/>
        </w:rPr>
        <w:t>“</w:t>
      </w:r>
      <w:r>
        <w:rPr>
          <w:rFonts w:cs="Arial"/>
        </w:rPr>
        <w:t xml:space="preserve"> (April 2012), (</w:t>
      </w:r>
      <w:hyperlink r:id="rId7" w:history="1">
        <w:r>
          <w:rPr>
            <w:rFonts w:cs="Arial"/>
          </w:rPr>
          <w:t>www.mgepa.nrw.de/gesundheit/prae</w:t>
        </w:r>
      </w:hyperlink>
      <w:r>
        <w:t xml:space="preserve">vention/aids </w:t>
      </w:r>
      <w:r>
        <w:rPr>
          <w:rFonts w:cs="Arial"/>
        </w:rPr>
        <w:t>oder</w:t>
      </w:r>
      <w:hyperlink r:id="rId8" w:history="1">
        <w:r>
          <w:rPr>
            <w:rFonts w:cs="Arial"/>
          </w:rPr>
          <w:t xml:space="preserve"> www.aids-nrw.de</w:t>
        </w:r>
      </w:hyperlink>
      <w:r>
        <w:t>).</w:t>
      </w:r>
    </w:p>
    <w:p w:rsidR="00120D68" w:rsidRDefault="00120D68">
      <w:pPr>
        <w:pStyle w:val="RVfliesstext175nb"/>
        <w:widowControl/>
        <w:rPr>
          <w:rFonts w:cs="Arial"/>
        </w:rPr>
      </w:pPr>
      <w:r>
        <w:t>Die HIV/AIDS-Aufkl</w:t>
      </w:r>
      <w:r>
        <w:t>ä</w:t>
      </w:r>
      <w:r>
        <w:t>rung in der Schule ist im Wesentlichen auf Pr</w:t>
      </w:r>
      <w:r>
        <w:t>ä</w:t>
      </w:r>
      <w:r>
        <w:t>vention angelegt. Sie umfasst neben der Vermittlung von biologischem und hygienischem Wissen auch p</w:t>
      </w:r>
      <w:r>
        <w:t>ä</w:t>
      </w:r>
      <w:r>
        <w:t>dagogische, ethisch-moralische und gesellschaftliche Aspekte. Dabei ist in situations- und altersgem</w:t>
      </w:r>
      <w:r>
        <w:t>äß</w:t>
      </w:r>
      <w:r>
        <w:t>er Weise zu verfahren.</w:t>
      </w:r>
    </w:p>
    <w:p w:rsidR="00120D68" w:rsidRDefault="00120D68">
      <w:pPr>
        <w:pStyle w:val="RVfliesstext175nb"/>
        <w:widowControl/>
        <w:rPr>
          <w:rFonts w:cs="Arial"/>
        </w:rPr>
      </w:pPr>
      <w:r>
        <w:t xml:space="preserve">Insgesamt ist darauf hinzuwirken, dass irrationale </w:t>
      </w:r>
      <w:r>
        <w:t>Ä</w:t>
      </w:r>
      <w:r>
        <w:t>ngste vor der Krankheit und vor Erkrankten abgebaut werden und Infizierte wie Erkrankte vor sozialer Ausgrenzung bewahrt bleiben.</w:t>
      </w:r>
    </w:p>
    <w:p w:rsidR="00120D68" w:rsidRDefault="00120D68">
      <w:pPr>
        <w:pStyle w:val="RVueberschrift285fz"/>
        <w:keepNext/>
        <w:keepLines/>
        <w:rPr>
          <w:rFonts w:cs="Arial"/>
        </w:rPr>
      </w:pPr>
      <w:r>
        <w:t xml:space="preserve">2 Unterrichtsgegenstand in allen Schulen </w:t>
      </w:r>
      <w:r>
        <w:br/>
        <w:t>der Sekundarstufen I und II</w:t>
      </w:r>
    </w:p>
    <w:p w:rsidR="00120D68" w:rsidRDefault="00120D68">
      <w:pPr>
        <w:pStyle w:val="RVfliesstext175nb"/>
        <w:widowControl/>
        <w:rPr>
          <w:rFonts w:cs="Arial"/>
        </w:rPr>
      </w:pPr>
      <w:r>
        <w:t xml:space="preserve">Die Information </w:t>
      </w:r>
      <w:r>
        <w:t>ü</w:t>
      </w:r>
      <w:r>
        <w:t>ber HIV und AIDS ist f</w:t>
      </w:r>
      <w:r>
        <w:t>ü</w:t>
      </w:r>
      <w:r>
        <w:t>r alle Schulen der Sekundarstufen I und II verbindliche Unterrichtsaufgabe. In den allgemeinbildenden Schulen werden die biologischen und hygienischen Sachinformationen in der Regel im Fach Biologie vermittelt. Die Aufarbeitung p</w:t>
      </w:r>
      <w:r>
        <w:t>ä</w:t>
      </w:r>
      <w:r>
        <w:t>dagogischer, ethisch-moralischer und gesellschaftlicher Aspekte ist vor allem Aufgabe der Gesellschaftslehre und der Religionslehre. In der gymnasialen Oberstufe legt die Schulleitung nach Besprechung in der Lehrerkonferenz fest, in welchen F</w:t>
      </w:r>
      <w:r>
        <w:t>ä</w:t>
      </w:r>
      <w:r>
        <w:t xml:space="preserve">chern das Thema HIV und AIDS in Verbindung mit weiteren sexuell </w:t>
      </w:r>
      <w:r>
        <w:t>ü</w:t>
      </w:r>
      <w:r>
        <w:t>bertragbaren Infektionen behandelt wird. In den Berufskollegs soll das Thema HIV und AIDS im Fach Politik/Gesellschaftslehre bzw. Gesellschaftslehre mit Geschichte oder einem anderen von der Schulleiterin oder vom Schulleiter nach Besprechung in der Lehrerkonferenz zu bestimmenden Fach er</w:t>
      </w:r>
      <w:r>
        <w:t>ö</w:t>
      </w:r>
      <w:r>
        <w:t>rtert werden. Die Richtlinien und Lehrpl</w:t>
      </w:r>
      <w:r>
        <w:t>ä</w:t>
      </w:r>
      <w:r>
        <w:t>ne der einzelnen Schulformen weisen f</w:t>
      </w:r>
      <w:r>
        <w:t>ü</w:t>
      </w:r>
      <w:r>
        <w:t xml:space="preserve">r den Themenkomplex HIV/AIDS und weitere sexuell </w:t>
      </w:r>
      <w:r>
        <w:t>ü</w:t>
      </w:r>
      <w:r>
        <w:t>bertragbare Infektionen hinreichend inhaltliche Ankn</w:t>
      </w:r>
      <w:r>
        <w:t>ü</w:t>
      </w:r>
      <w:r>
        <w:t>pfungspunkte aus.</w:t>
      </w:r>
    </w:p>
    <w:p w:rsidR="00120D68" w:rsidRDefault="00120D68">
      <w:pPr>
        <w:pStyle w:val="RVueberschrift285fz"/>
        <w:keepNext/>
        <w:keepLines/>
        <w:rPr>
          <w:rFonts w:cs="Arial"/>
        </w:rPr>
      </w:pPr>
      <w:r>
        <w:t>3 Schwerpunkt in den Jahrgangsstufen 9 und 10</w:t>
      </w:r>
    </w:p>
    <w:p w:rsidR="00120D68" w:rsidRDefault="00120D68">
      <w:pPr>
        <w:pStyle w:val="RVfliesstext175nb"/>
        <w:widowControl/>
        <w:rPr>
          <w:rFonts w:cs="Arial"/>
        </w:rPr>
      </w:pPr>
      <w:r>
        <w:t>Der Schwerpunkt der Aufkl</w:t>
      </w:r>
      <w:r>
        <w:t>ä</w:t>
      </w:r>
      <w:r>
        <w:t>rung liegt in den Jahrgangsstufen 9 und 10. Sie muss in den nachfolgenden Jahrgangsstufen altersangemessen erweitert und vertieft werden.</w:t>
      </w:r>
    </w:p>
    <w:p w:rsidR="00120D68" w:rsidRDefault="00120D68">
      <w:pPr>
        <w:pStyle w:val="RVueberschrift285fz"/>
        <w:keepNext/>
        <w:keepLines/>
        <w:rPr>
          <w:rFonts w:cs="Arial"/>
        </w:rPr>
      </w:pPr>
      <w:r>
        <w:t>4 Grundlage des Unterrichts</w:t>
      </w:r>
    </w:p>
    <w:p w:rsidR="00120D68" w:rsidRDefault="00120D68">
      <w:pPr>
        <w:pStyle w:val="RVfliesstext175nb"/>
        <w:widowControl/>
        <w:rPr>
          <w:rFonts w:cs="Arial"/>
        </w:rPr>
      </w:pPr>
      <w:r>
        <w:t>Hilfen f</w:t>
      </w:r>
      <w:r>
        <w:t>ü</w:t>
      </w:r>
      <w:r>
        <w:t>r die unterrichtliche Arbeit k</w:t>
      </w:r>
      <w:r>
        <w:t>ö</w:t>
      </w:r>
      <w:r>
        <w:t>nnen die von der Bundeszentrale f</w:t>
      </w:r>
      <w:r>
        <w:t>ü</w:t>
      </w:r>
      <w:r>
        <w:t>r gesundheitliche Aufkl</w:t>
      </w:r>
      <w:r>
        <w:t>ä</w:t>
      </w:r>
      <w:r>
        <w:t>rung (BzgA) angebotenen Unterrichtsmaterialien sowie andere geeignete Materialien und Medien sein.</w:t>
      </w:r>
    </w:p>
    <w:p w:rsidR="00120D68" w:rsidRDefault="00120D68">
      <w:pPr>
        <w:pStyle w:val="RVfliesstext175nb"/>
        <w:widowControl/>
        <w:rPr>
          <w:rFonts w:cs="Arial"/>
        </w:rPr>
      </w:pPr>
      <w:r>
        <w:t>Dar</w:t>
      </w:r>
      <w:r>
        <w:t>ü</w:t>
      </w:r>
      <w:r>
        <w:t>ber hinaus ist es w</w:t>
      </w:r>
      <w:r>
        <w:t>ü</w:t>
      </w:r>
      <w:r>
        <w:t>nschenswert, dass Lehrerinnen und Lehrer entsprechende Fortbildungsangebote nutzen.</w:t>
      </w:r>
    </w:p>
    <w:p w:rsidR="00120D68" w:rsidRDefault="00120D68">
      <w:pPr>
        <w:pStyle w:val="RVfliesstext175nb"/>
        <w:widowControl/>
        <w:rPr>
          <w:rFonts w:cs="Arial"/>
        </w:rPr>
      </w:pPr>
      <w:r>
        <w:t>Soweit auch Fortbildungsveranstaltungen von weiteren Tr</w:t>
      </w:r>
      <w:r>
        <w:t>ä</w:t>
      </w:r>
      <w:r>
        <w:t>gern durchgef</w:t>
      </w:r>
      <w:r>
        <w:t>ü</w:t>
      </w:r>
      <w:r>
        <w:t>hrt werden, liegt die Teilnahme in der Regel im dienstlichen Interesse und wird empfohlen.</w:t>
      </w:r>
    </w:p>
    <w:p w:rsidR="00120D68" w:rsidRDefault="00120D68">
      <w:pPr>
        <w:pStyle w:val="RVueberschrift285fz"/>
        <w:keepNext/>
        <w:keepLines/>
        <w:rPr>
          <w:rFonts w:cs="Arial"/>
        </w:rPr>
      </w:pPr>
      <w:r>
        <w:t xml:space="preserve">5 Zusammenarbeit </w:t>
      </w:r>
      <w:r>
        <w:br/>
        <w:t>mit au</w:t>
      </w:r>
      <w:r>
        <w:t>ß</w:t>
      </w:r>
      <w:r>
        <w:t>erschulischen Einrichtungen und Fachkr</w:t>
      </w:r>
      <w:r>
        <w:t>ä</w:t>
      </w:r>
      <w:r>
        <w:t>ften</w:t>
      </w:r>
    </w:p>
    <w:p w:rsidR="00120D68" w:rsidRDefault="00120D68">
      <w:pPr>
        <w:pStyle w:val="RVfliesstext175nb"/>
        <w:widowControl/>
        <w:rPr>
          <w:rFonts w:cs="Arial"/>
        </w:rPr>
      </w:pPr>
      <w:r>
        <w:t>Die Behandlung des Themas HIV und AIDS legt eine enge Zusammenarbeit der Schule mit den unteren Gesundheitsbeh</w:t>
      </w:r>
      <w:r>
        <w:t>ö</w:t>
      </w:r>
      <w:r>
        <w:t>rden sowie anderen au</w:t>
      </w:r>
      <w:r>
        <w:t>ß</w:t>
      </w:r>
      <w:r>
        <w:t>erschulischen Einrichtungen und Fachkr</w:t>
      </w:r>
      <w:r>
        <w:t>ä</w:t>
      </w:r>
      <w:r>
        <w:t>ften nahe. Hierzu z</w:t>
      </w:r>
      <w:r>
        <w:t>ä</w:t>
      </w:r>
      <w:r>
        <w:t xml:space="preserve">hlen neben der </w:t>
      </w:r>
      <w:r>
        <w:t>Ä</w:t>
      </w:r>
      <w:r>
        <w:t>rzteschaft vor allem die bei den Kommunen, AIDS-Hilfen und anderen freien Tr</w:t>
      </w:r>
      <w:r>
        <w:t>ä</w:t>
      </w:r>
      <w:r>
        <w:t>gern angesiedelten sog. Youth-Workerinnen und Youth-Worker, die insbesondere sexualp</w:t>
      </w:r>
      <w:r>
        <w:t>ä</w:t>
      </w:r>
      <w:r>
        <w:t>dagogisch orientierte HIV/AIDS-Aufkl</w:t>
      </w:r>
      <w:r>
        <w:t>ä</w:t>
      </w:r>
      <w:r>
        <w:t>rung f</w:t>
      </w:r>
      <w:r>
        <w:t>ü</w:t>
      </w:r>
      <w:r>
        <w:t>r Jugendliche durchf</w:t>
      </w:r>
      <w:r>
        <w:t>ü</w:t>
      </w:r>
      <w:r>
        <w:t>hren. Ihre Fachkompetenz sollte sowohl in den Unterricht als auch in Beratungs- und Entscheidungsprozesse einbezogen werden.</w:t>
      </w:r>
    </w:p>
    <w:p w:rsidR="00120D68" w:rsidRDefault="00120D68">
      <w:pPr>
        <w:pStyle w:val="RVueberschrift285fz"/>
        <w:keepNext/>
        <w:keepLines/>
        <w:rPr>
          <w:rFonts w:cs="Arial"/>
        </w:rPr>
      </w:pPr>
      <w:r>
        <w:t>6 Pers</w:t>
      </w:r>
      <w:r>
        <w:t>ö</w:t>
      </w:r>
      <w:r>
        <w:t>nliche Beratung einzelner Sch</w:t>
      </w:r>
      <w:r>
        <w:t>ü</w:t>
      </w:r>
      <w:r>
        <w:t>lerinnen und Sch</w:t>
      </w:r>
      <w:r>
        <w:t>ü</w:t>
      </w:r>
      <w:r>
        <w:t>ler</w:t>
      </w:r>
    </w:p>
    <w:p w:rsidR="00120D68" w:rsidRDefault="00120D68">
      <w:pPr>
        <w:pStyle w:val="RVfliesstext175nb"/>
        <w:widowControl/>
        <w:rPr>
          <w:rFonts w:cs="Arial"/>
        </w:rPr>
      </w:pPr>
      <w:r>
        <w:t>Sofern bei Sch</w:t>
      </w:r>
      <w:r>
        <w:t>ü</w:t>
      </w:r>
      <w:r>
        <w:t>lerinnen und Sch</w:t>
      </w:r>
      <w:r>
        <w:t>ü</w:t>
      </w:r>
      <w:r>
        <w:t>lern ein pers</w:t>
      </w:r>
      <w:r>
        <w:t>ö</w:t>
      </w:r>
      <w:r>
        <w:t>nlicher Beratungsbedarf besteht, k</w:t>
      </w:r>
      <w:r>
        <w:t>ö</w:t>
      </w:r>
      <w:r>
        <w:t>nnen sie sich jederzeit an Lehrerinnen und Lehrer ihres Vertrauens oder an die Beratungslehrerin oder den Beratungslehrer wenden. Eine Weitergabe des Gespr</w:t>
      </w:r>
      <w:r>
        <w:t>ä</w:t>
      </w:r>
      <w:r>
        <w:t>chsinhaltes an andere ist nur mit Einverst</w:t>
      </w:r>
      <w:r>
        <w:t>ä</w:t>
      </w:r>
      <w:r>
        <w:t>ndnis der oder des Ratsuchenden zul</w:t>
      </w:r>
      <w:r>
        <w:t>ä</w:t>
      </w:r>
      <w:r>
        <w:t>ssig.</w:t>
      </w:r>
    </w:p>
    <w:p w:rsidR="00120D68" w:rsidRDefault="00120D68">
      <w:pPr>
        <w:pStyle w:val="RVfliesstext175nb"/>
        <w:widowControl/>
        <w:rPr>
          <w:rFonts w:cs="Arial"/>
        </w:rPr>
      </w:pPr>
      <w:r>
        <w:t>Ist spezieller fachlicher Rat gefordert, sollten die Sch</w:t>
      </w:r>
      <w:r>
        <w:t>ü</w:t>
      </w:r>
      <w:r>
        <w:t>lerinnen und Sch</w:t>
      </w:r>
      <w:r>
        <w:t>ü</w:t>
      </w:r>
      <w:r>
        <w:t xml:space="preserve">ler an das Gesundheitsamt, eine </w:t>
      </w:r>
      <w:r>
        <w:t>Ä</w:t>
      </w:r>
      <w:r>
        <w:t>rztin oder einen Arzt oder eine Beratungsstelle verwiesen werden.</w:t>
      </w:r>
    </w:p>
    <w:p w:rsidR="00120D68" w:rsidRDefault="00120D68">
      <w:pPr>
        <w:pStyle w:val="RVueberschrift285fz"/>
        <w:keepNext/>
        <w:keepLines/>
        <w:rPr>
          <w:rFonts w:cs="Arial"/>
        </w:rPr>
      </w:pPr>
      <w:r>
        <w:t>7</w:t>
      </w:r>
    </w:p>
    <w:p w:rsidR="00120D68" w:rsidRDefault="00120D68">
      <w:pPr>
        <w:pStyle w:val="RVfliesstext175nb"/>
        <w:widowControl/>
        <w:rPr>
          <w:rFonts w:cs="Arial"/>
        </w:rPr>
      </w:pPr>
      <w:r>
        <w:t>Tr</w:t>
      </w:r>
      <w:r>
        <w:t>ä</w:t>
      </w:r>
      <w:r>
        <w:t>gern von Ersatzschulen wird empfohlen, ebenso zu verfahren.</w:t>
      </w:r>
    </w:p>
    <w:p w:rsidR="00120D68" w:rsidRDefault="00120D68">
      <w:pPr>
        <w:pStyle w:val="RVueberschrift285fz"/>
        <w:keepNext/>
        <w:keepLines/>
        <w:rPr>
          <w:rFonts w:cs="Arial"/>
        </w:rPr>
      </w:pPr>
      <w:r>
        <w:t>8</w:t>
      </w:r>
    </w:p>
    <w:p w:rsidR="00120D68" w:rsidRDefault="00120D68">
      <w:pPr>
        <w:pStyle w:val="RVfliesstext175nb"/>
        <w:widowControl/>
        <w:rPr>
          <w:rFonts w:cs="Arial"/>
        </w:rPr>
      </w:pPr>
      <w:r>
        <w:t>Dieser Runderlass ergeht im Einvernehmen mit dem Ministerium f</w:t>
      </w:r>
      <w:r>
        <w:t>ü</w:t>
      </w:r>
      <w:r>
        <w:t xml:space="preserve">r Gesundheit, Emanzipation, Pflege und Alter </w:t>
      </w:r>
      <w:r>
        <w:rPr>
          <w:rFonts w:cs="Arial"/>
          <w:i/>
        </w:rPr>
        <w:t>(jetzt: Ministerium f</w:t>
      </w:r>
      <w:r>
        <w:rPr>
          <w:rFonts w:cs="Arial"/>
          <w:i/>
        </w:rPr>
        <w:t>ü</w:t>
      </w:r>
      <w:r>
        <w:rPr>
          <w:rFonts w:cs="Arial"/>
          <w:i/>
        </w:rPr>
        <w:t>r Arbeit, Gesundheit und Soziales)</w:t>
      </w:r>
      <w:r>
        <w:t>.</w:t>
      </w:r>
    </w:p>
    <w:p w:rsidR="00120D68" w:rsidRDefault="00120D68">
      <w:pPr>
        <w:pStyle w:val="RVfliesstext175nb"/>
        <w:widowControl/>
      </w:pP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20D68" w:rsidRDefault="00120D68">
      <w:pPr>
        <w:widowControl/>
        <w:rPr>
          <w:rFonts w:cs="Calibri"/>
        </w:rPr>
      </w:pPr>
      <w:r>
        <w:separator/>
      </w:r>
    </w:p>
  </w:endnote>
  <w:endnote w:type="continuationSeparator" w:id="0">
    <w:p w:rsidR="00120D68" w:rsidRDefault="00120D68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20D68" w:rsidRDefault="00120D68">
    <w:pPr>
      <w:pStyle w:val="Fudf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20D68" w:rsidRDefault="00120D68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:rsidR="00120D68" w:rsidRDefault="00120D68">
      <w:pPr>
        <w:widowControl/>
        <w:rPr>
          <w:rFonts w:cs="Calibri"/>
          <w:sz w:val="2"/>
        </w:rPr>
      </w:pPr>
      <w:r>
        <w:continuationSeparator/>
      </w:r>
    </w:p>
  </w:footnote>
  <w:footnote w:id="1">
    <w:p w:rsidR="00120D68" w:rsidRDefault="00120D68">
      <w:pPr>
        <w:pStyle w:val="RVFudfnote160nb"/>
        <w:widowControl/>
        <w:tabs>
          <w:tab w:val="clear" w:pos="720"/>
        </w:tabs>
      </w:pPr>
      <w:r>
        <w:rPr>
          <w:rStyle w:val="FootnoteCharacters"/>
          <w:rFonts w:ascii="Arial" w:hAnsi="Arial" w:cs="Arial"/>
          <w:sz w:val="12"/>
        </w:rPr>
        <w:footnoteRef/>
      </w:r>
      <w:r>
        <w:rPr>
          <w:rFonts w:cs="Calibri"/>
        </w:rPr>
        <w:tab/>
        <w:t>Bereinigt</w:t>
      </w:r>
      <w:r>
        <w:t>.</w:t>
      </w:r>
      <w:r>
        <w:rPr>
          <w:rFonts w:cs="Calibri"/>
        </w:rPr>
        <w:t xml:space="preserve"> Eingearbeitet</w:t>
      </w:r>
      <w:r>
        <w:t>:</w:t>
      </w:r>
      <w:r>
        <w:rPr>
          <w:rFonts w:cs="Calibri"/>
        </w:rPr>
        <w:t xml:space="preserve"> </w:t>
      </w:r>
      <w:r>
        <w:rPr>
          <w:rFonts w:cs="Calibri"/>
        </w:rPr>
        <w:br/>
        <w:t>RdErl</w:t>
      </w:r>
      <w:r>
        <w:t>.</w:t>
      </w:r>
      <w:r>
        <w:rPr>
          <w:rFonts w:cs="Calibri"/>
        </w:rPr>
        <w:t xml:space="preserve"> v</w:t>
      </w:r>
      <w:r>
        <w:t>.</w:t>
      </w:r>
      <w:r>
        <w:rPr>
          <w:rFonts w:cs="Calibri"/>
        </w:rPr>
        <w:t xml:space="preserve"> 12</w:t>
      </w:r>
      <w:r>
        <w:t>.</w:t>
      </w:r>
      <w:r>
        <w:rPr>
          <w:rFonts w:cs="Calibri"/>
        </w:rPr>
        <w:t>06</w:t>
      </w:r>
      <w:r>
        <w:t>.</w:t>
      </w:r>
      <w:r>
        <w:rPr>
          <w:rFonts w:cs="Calibri"/>
        </w:rPr>
        <w:t xml:space="preserve">2012 </w:t>
      </w:r>
      <w:r>
        <w:t>(</w:t>
      </w:r>
      <w:r>
        <w:rPr>
          <w:rFonts w:cs="Calibri"/>
        </w:rPr>
        <w:t>ABl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S</w:t>
      </w:r>
      <w:r>
        <w:t>.</w:t>
      </w:r>
      <w:r>
        <w:rPr>
          <w:rFonts w:cs="Calibri"/>
        </w:rPr>
        <w:t xml:space="preserve"> 382</w:t>
      </w:r>
      <w:r>
        <w:t>)</w:t>
      </w:r>
      <w:r>
        <w:rPr>
          <w:rFonts w:cs="Calibri"/>
        </w:rPr>
        <w:t>;</w:t>
      </w:r>
      <w:r>
        <w:t xml:space="preserve"> RdErl</w:t>
      </w:r>
      <w:r>
        <w:rPr>
          <w:rFonts w:cs="Calibri"/>
        </w:rPr>
        <w:t>.</w:t>
      </w:r>
      <w:r>
        <w:t xml:space="preserve"> v</w:t>
      </w:r>
      <w:r>
        <w:rPr>
          <w:rFonts w:cs="Calibri"/>
        </w:rPr>
        <w:t>.</w:t>
      </w:r>
      <w:r>
        <w:t xml:space="preserve"> 25</w:t>
      </w:r>
      <w:r>
        <w:rPr>
          <w:rFonts w:cs="Calibri"/>
        </w:rPr>
        <w:t>.</w:t>
      </w:r>
      <w:r>
        <w:t>01</w:t>
      </w:r>
      <w:r>
        <w:rPr>
          <w:rFonts w:cs="Calibri"/>
        </w:rPr>
        <w:t>.</w:t>
      </w:r>
      <w:r>
        <w:t xml:space="preserve">1988 </w:t>
      </w:r>
      <w:r>
        <w:rPr>
          <w:rFonts w:cs="Calibri"/>
        </w:rPr>
        <w:t>(</w:t>
      </w:r>
      <w:r>
        <w:t>GABl</w:t>
      </w:r>
      <w:r>
        <w:rPr>
          <w:rFonts w:cs="Calibri"/>
        </w:rPr>
        <w:t>.</w:t>
      </w:r>
      <w:r>
        <w:t xml:space="preserve"> NW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104</w:t>
      </w:r>
      <w:r>
        <w:rPr>
          <w:rFonts w:cs="Calibri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E293C"/>
    <w:rsid w:val="00120D68"/>
    <w:rsid w:val="001D4CE3"/>
    <w:rsid w:val="005E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C253958">
    <w:name w:val="SC253958"/>
    <w:uiPriority w:val="99"/>
    <w:rPr>
      <w:rFonts w:ascii="Arial" w:hAnsi="Arial"/>
      <w:b/>
      <w:color w:val="000000"/>
      <w:sz w:val="18"/>
    </w:rPr>
  </w:style>
  <w:style w:type="character" w:customStyle="1" w:styleId="SC253961">
    <w:name w:val="SC253961"/>
    <w:uiPriority w:val="99"/>
    <w:rPr>
      <w:rFonts w:ascii="Arial" w:hAnsi="Arial" w:cs="Arial"/>
      <w:color w:val="000000"/>
      <w:sz w:val="15"/>
    </w:rPr>
  </w:style>
  <w:style w:type="character" w:customStyle="1" w:styleId="SC253962">
    <w:name w:val="SC253962"/>
    <w:uiPriority w:val="99"/>
    <w:rPr>
      <w:rFonts w:ascii="Arial" w:hAnsi="Arial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ds-nrw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gepa.nrw.de/gesundheit/praevention/ai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717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2024-09-10T19:07:00Z</dcterms:created>
  <dcterms:modified xsi:type="dcterms:W3CDTF">2024-09-10T19:07:00Z</dcterms:modified>
</cp:coreProperties>
</file>