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66E35" w14:textId="77777777" w:rsidR="0086355E" w:rsidRDefault="0086355E">
      <w:pPr>
        <w:pStyle w:val="Bass-Nr"/>
        <w:keepNext/>
        <w:rPr>
          <w:rFonts w:cs="Calibri"/>
        </w:rPr>
      </w:pPr>
      <w:r>
        <w:t>18-01 Nr. 1</w:t>
      </w:r>
    </w:p>
    <w:p w14:paraId="5D8EB002" w14:textId="77777777" w:rsidR="0086355E" w:rsidRDefault="0086355E">
      <w:pPr>
        <w:pStyle w:val="RVueberschrift1100fz"/>
        <w:keepNext/>
        <w:keepLines/>
        <w:rPr>
          <w:rFonts w:cs="Calibri"/>
        </w:rPr>
      </w:pPr>
      <w:r>
        <w:t>Kinderarbeit</w:t>
      </w:r>
    </w:p>
    <w:p w14:paraId="460324E0" w14:textId="77777777" w:rsidR="0086355E" w:rsidRDefault="0086355E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27</w:t>
      </w:r>
      <w:r>
        <w:rPr>
          <w:rFonts w:cs="Calibri"/>
        </w:rPr>
        <w:t>.</w:t>
      </w:r>
      <w:r>
        <w:t>02</w:t>
      </w:r>
      <w:r>
        <w:rPr>
          <w:rFonts w:cs="Calibri"/>
        </w:rPr>
        <w:t>.</w:t>
      </w:r>
      <w:r>
        <w:t xml:space="preserve">1985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205</w:t>
      </w:r>
      <w:r>
        <w:rPr>
          <w:rFonts w:cs="Calibri"/>
        </w:rPr>
        <w:t>)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14:paraId="01AA91A7" w14:textId="77777777" w:rsidR="0086355E" w:rsidRDefault="0086355E">
      <w:pPr>
        <w:pStyle w:val="RVfliesstext175nb"/>
        <w:widowControl/>
      </w:pPr>
      <w:r>
        <w:rPr>
          <w:rFonts w:cs="Arial"/>
        </w:rPr>
        <w:t>1 Die Besch</w:t>
      </w:r>
      <w:r>
        <w:rPr>
          <w:rFonts w:cs="Arial"/>
        </w:rPr>
        <w:t>ä</w:t>
      </w:r>
      <w:r>
        <w:rPr>
          <w:rFonts w:cs="Arial"/>
        </w:rPr>
        <w:t xml:space="preserve">ftigung von Kindern (Kinderarbeit) ist nach </w:t>
      </w:r>
      <w:r>
        <w:rPr>
          <w:rFonts w:cs="Arial"/>
        </w:rPr>
        <w:t>§</w:t>
      </w:r>
      <w:r>
        <w:rPr>
          <w:rFonts w:cs="Arial"/>
        </w:rPr>
        <w:t xml:space="preserve"> 5 Absatz 1 Jugendarbeitsschutzgesetz (</w:t>
      </w:r>
      <w:hyperlink r:id="rId7" w:history="1">
        <w:r>
          <w:rPr>
            <w:rFonts w:cs="Arial"/>
          </w:rPr>
          <w:t>JArbSchG</w:t>
        </w:r>
      </w:hyperlink>
      <w:r>
        <w:t>) grunds</w:t>
      </w:r>
      <w:r>
        <w:t>ä</w:t>
      </w:r>
      <w:r>
        <w:t>tzlich verboten. Die Bestim</w:t>
      </w:r>
      <w:hyperlink r:id="rId8" w:history="1">
        <w:r>
          <w:t>mungen der Kinderarbeitsschutzverordnung (KindArbSchV</w:t>
        </w:r>
      </w:hyperlink>
      <w:r>
        <w:rPr>
          <w:rFonts w:cs="Arial"/>
        </w:rPr>
        <w:t xml:space="preserve"> - s. Anlage) sind zu beachten.</w:t>
      </w:r>
    </w:p>
    <w:p w14:paraId="07A252D8" w14:textId="77777777" w:rsidR="0086355E" w:rsidRDefault="0086355E">
      <w:pPr>
        <w:pStyle w:val="RVfliesstext175nb"/>
        <w:widowControl/>
        <w:rPr>
          <w:rFonts w:cs="Arial"/>
        </w:rPr>
      </w:pPr>
      <w:r>
        <w:rPr>
          <w:rFonts w:cs="Arial"/>
        </w:rPr>
        <w:t>2 Kinder im Sinne des Jugendarbeitsschutzgesetzes sind alle diejenigen</w:t>
      </w:r>
      <w:r>
        <w:t>,</w:t>
      </w:r>
      <w:r>
        <w:rPr>
          <w:rFonts w:cs="Arial"/>
        </w:rPr>
        <w:t xml:space="preserve"> die noch nicht 15 Jahre alt sind</w:t>
      </w:r>
      <w:r>
        <w:t>,</w:t>
      </w:r>
      <w:r>
        <w:rPr>
          <w:rFonts w:cs="Arial"/>
        </w:rPr>
        <w:t xml:space="preserve"> sowie alle noch der Vollzeitschulpflicht unterliegenden Jugendlichen </w:t>
      </w:r>
      <w:r>
        <w:t>(</w:t>
      </w:r>
      <w:r>
        <w:rPr>
          <w:rFonts w:cs="Arial"/>
        </w:rPr>
        <w:t>§</w:t>
      </w:r>
      <w:r>
        <w:t xml:space="preserve"> 2 Absatz 1 und 3 </w:t>
      </w:r>
      <w:hyperlink r:id="rId9" w:history="1">
        <w:r>
          <w:t>JArbSchG</w:t>
        </w:r>
      </w:hyperlink>
      <w:r>
        <w:rPr>
          <w:rFonts w:cs="Arial"/>
        </w:rPr>
        <w:t>)</w:t>
      </w:r>
      <w:r>
        <w:t>.</w:t>
      </w:r>
      <w:r>
        <w:rPr>
          <w:rFonts w:cs="Arial"/>
        </w:rPr>
        <w:t xml:space="preserve"> Die Vollzeitschulpflicht dauert in Nordrhein</w:t>
      </w:r>
      <w:r>
        <w:t>-</w:t>
      </w:r>
      <w:r>
        <w:rPr>
          <w:rFonts w:cs="Arial"/>
        </w:rPr>
        <w:t>Westfalen neun bzw</w:t>
      </w:r>
      <w:r>
        <w:t>.</w:t>
      </w:r>
      <w:r>
        <w:rPr>
          <w:rFonts w:cs="Arial"/>
        </w:rPr>
        <w:t xml:space="preserve"> zehn Jahre </w:t>
      </w:r>
      <w:hyperlink w:anchor="https%253A%252F%252Fbass.schul-welt.de%2" w:history="1">
        <w:r>
          <w:rPr>
            <w:rFonts w:cs="Arial"/>
          </w:rPr>
          <w:t>(</w:t>
        </w:r>
        <w:r>
          <w:t>§</w:t>
        </w:r>
        <w:r>
          <w:rPr>
            <w:rFonts w:cs="Arial"/>
          </w:rPr>
          <w:t xml:space="preserve"> 37 Absatz 1 SchulG</w:t>
        </w:r>
      </w:hyperlink>
      <w:r>
        <w:t xml:space="preserve"> </w:t>
      </w:r>
      <w:r>
        <w:rPr>
          <w:rFonts w:cs="Arial"/>
        </w:rPr>
        <w:t>-</w:t>
      </w:r>
      <w:r>
        <w:t xml:space="preserve"> BASS 1</w:t>
      </w:r>
      <w:r>
        <w:rPr>
          <w:rFonts w:cs="Arial"/>
        </w:rPr>
        <w:t>-</w:t>
      </w:r>
      <w:r>
        <w:t>1</w:t>
      </w:r>
      <w:r>
        <w:rPr>
          <w:rFonts w:cs="Arial"/>
        </w:rPr>
        <w:t>)</w:t>
      </w:r>
      <w:r>
        <w:rPr>
          <w:rStyle w:val="Funotenzeichen"/>
          <w:rFonts w:ascii="Arial" w:hAnsi="Arial" w:cs="Calibri"/>
          <w:sz w:val="15"/>
        </w:rPr>
        <w:footnoteReference w:id="2"/>
      </w:r>
      <w:r>
        <w:t>.</w:t>
      </w:r>
    </w:p>
    <w:p w14:paraId="7950CB29" w14:textId="77777777" w:rsidR="0086355E" w:rsidRDefault="0086355E">
      <w:pPr>
        <w:pStyle w:val="RVfliesstext175nb"/>
        <w:widowControl/>
      </w:pPr>
      <w:r>
        <w:t>2.1 Ausnahmen vom Verbot der Kinderarbeit bestehen gem</w:t>
      </w:r>
      <w:r>
        <w:t>äß</w:t>
      </w:r>
      <w:r>
        <w:t xml:space="preserve"> </w:t>
      </w:r>
      <w:r>
        <w:t>§</w:t>
      </w:r>
      <w:r>
        <w:t xml:space="preserve"> 5 Absatz 3 </w:t>
      </w:r>
      <w:hyperlink r:id="rId10" w:history="1">
        <w:r>
          <w:t>JArbSchG</w:t>
        </w:r>
      </w:hyperlink>
      <w:r>
        <w:rPr>
          <w:rFonts w:cs="Arial"/>
        </w:rPr>
        <w:t xml:space="preserve"> f</w:t>
      </w:r>
      <w:r>
        <w:rPr>
          <w:rFonts w:cs="Arial"/>
        </w:rPr>
        <w:t>ü</w:t>
      </w:r>
      <w:r>
        <w:rPr>
          <w:rFonts w:cs="Arial"/>
        </w:rPr>
        <w:t>r die Besch</w:t>
      </w:r>
      <w:r>
        <w:rPr>
          <w:rFonts w:cs="Arial"/>
        </w:rPr>
        <w:t>ä</w:t>
      </w:r>
      <w:r>
        <w:rPr>
          <w:rFonts w:cs="Arial"/>
        </w:rPr>
        <w:t xml:space="preserve">ftigung von Kindern </w:t>
      </w:r>
      <w:r>
        <w:rPr>
          <w:rFonts w:cs="Arial"/>
        </w:rPr>
        <w:t>ü</w:t>
      </w:r>
      <w:r>
        <w:rPr>
          <w:rFonts w:cs="Arial"/>
        </w:rPr>
        <w:t>ber 13 Jahre mit Einwilligung des Personensorgeberechtigten, soweit die Besch</w:t>
      </w:r>
      <w:r>
        <w:rPr>
          <w:rFonts w:cs="Arial"/>
        </w:rPr>
        <w:t>ä</w:t>
      </w:r>
      <w:r>
        <w:rPr>
          <w:rFonts w:cs="Arial"/>
        </w:rPr>
        <w:t>ftigung leicht und f</w:t>
      </w:r>
      <w:r>
        <w:rPr>
          <w:rFonts w:cs="Arial"/>
        </w:rPr>
        <w:t>ü</w:t>
      </w:r>
      <w:r>
        <w:rPr>
          <w:rFonts w:cs="Arial"/>
        </w:rPr>
        <w:t>r Kinder geeignet ist. Die Besch</w:t>
      </w:r>
      <w:r>
        <w:rPr>
          <w:rFonts w:cs="Arial"/>
        </w:rPr>
        <w:t>ä</w:t>
      </w:r>
      <w:r>
        <w:rPr>
          <w:rFonts w:cs="Arial"/>
        </w:rPr>
        <w:t>ftigung ist leicht, wenn sie aufgrund ihrer Beschaffenheit und der besonderen Bedingungen, unter denen sie ausgef</w:t>
      </w:r>
      <w:r>
        <w:rPr>
          <w:rFonts w:cs="Arial"/>
        </w:rPr>
        <w:t>ü</w:t>
      </w:r>
      <w:r>
        <w:rPr>
          <w:rFonts w:cs="Arial"/>
        </w:rPr>
        <w:t>hrt wird,</w:t>
      </w:r>
    </w:p>
    <w:p w14:paraId="2B8ED88D" w14:textId="77777777" w:rsidR="0086355E" w:rsidRDefault="0086355E">
      <w:pPr>
        <w:pStyle w:val="RVfliesstext175nb"/>
        <w:widowControl/>
      </w:pPr>
      <w:r>
        <w:rPr>
          <w:rFonts w:cs="Arial"/>
        </w:rPr>
        <w:t>1. die Sicherheit, Gesundheit und Entwicklung der Kinder,</w:t>
      </w:r>
    </w:p>
    <w:p w14:paraId="22165CBC" w14:textId="77777777" w:rsidR="0086355E" w:rsidRDefault="0086355E">
      <w:pPr>
        <w:pStyle w:val="RVfliesstext175nb"/>
        <w:widowControl/>
      </w:pPr>
      <w:r>
        <w:rPr>
          <w:rFonts w:cs="Arial"/>
        </w:rPr>
        <w:t>2. ihren Schulbesuch, ihre Beteiligung an Ma</w:t>
      </w:r>
      <w:r>
        <w:rPr>
          <w:rFonts w:cs="Arial"/>
        </w:rPr>
        <w:t>ß</w:t>
      </w:r>
      <w:r>
        <w:rPr>
          <w:rFonts w:cs="Arial"/>
        </w:rPr>
        <w:t>nahmen zur Berufsorientierung oder Berufsausbildung, die von der zust</w:t>
      </w:r>
      <w:r>
        <w:rPr>
          <w:rFonts w:cs="Arial"/>
        </w:rPr>
        <w:t>ä</w:t>
      </w:r>
      <w:r>
        <w:rPr>
          <w:rFonts w:cs="Arial"/>
        </w:rPr>
        <w:t>ndigen Stelle anerkannt sind, und</w:t>
      </w:r>
    </w:p>
    <w:p w14:paraId="4EF06506" w14:textId="77777777" w:rsidR="0086355E" w:rsidRDefault="0086355E">
      <w:pPr>
        <w:pStyle w:val="RVfliesstext175nb"/>
        <w:widowControl/>
      </w:pPr>
      <w:r>
        <w:rPr>
          <w:rFonts w:cs="Arial"/>
        </w:rPr>
        <w:t>3. ihre F</w:t>
      </w:r>
      <w:r>
        <w:rPr>
          <w:rFonts w:cs="Arial"/>
        </w:rPr>
        <w:t>ä</w:t>
      </w:r>
      <w:r>
        <w:rPr>
          <w:rFonts w:cs="Arial"/>
        </w:rPr>
        <w:t>higkeit, dem Unterricht mit Nutzen zu folgen, nicht nachteilig beeinflusst.</w:t>
      </w:r>
    </w:p>
    <w:p w14:paraId="77607104" w14:textId="77777777" w:rsidR="0086355E" w:rsidRDefault="0086355E">
      <w:pPr>
        <w:pStyle w:val="RVfliesstext175nb"/>
        <w:widowControl/>
        <w:rPr>
          <w:rFonts w:cs="Arial"/>
        </w:rPr>
      </w:pPr>
      <w:r>
        <w:rPr>
          <w:rFonts w:cs="Arial"/>
        </w:rPr>
        <w:t>Die Kinder d</w:t>
      </w:r>
      <w:r>
        <w:rPr>
          <w:rFonts w:cs="Arial"/>
        </w:rPr>
        <w:t>ü</w:t>
      </w:r>
      <w:r>
        <w:rPr>
          <w:rFonts w:cs="Arial"/>
        </w:rPr>
        <w:t>rfen nicht mehr als zwei Stunden t</w:t>
      </w:r>
      <w:r>
        <w:rPr>
          <w:rFonts w:cs="Arial"/>
        </w:rPr>
        <w:t>ä</w:t>
      </w:r>
      <w:r>
        <w:rPr>
          <w:rFonts w:cs="Arial"/>
        </w:rPr>
        <w:t>glich, in landwirtschaftlichen Familienbetrieben nicht mehr als drei Stunden t</w:t>
      </w:r>
      <w:r>
        <w:rPr>
          <w:rFonts w:cs="Arial"/>
        </w:rPr>
        <w:t>ä</w:t>
      </w:r>
      <w:r>
        <w:rPr>
          <w:rFonts w:cs="Arial"/>
        </w:rPr>
        <w:t>glich, nicht zwischen 18 und 8 Uhr, nicht vor dem Schulunterricht und nicht w</w:t>
      </w:r>
      <w:r>
        <w:rPr>
          <w:rFonts w:cs="Arial"/>
        </w:rPr>
        <w:t>ä</w:t>
      </w:r>
      <w:r>
        <w:rPr>
          <w:rFonts w:cs="Arial"/>
        </w:rPr>
        <w:t>hrend des Schulunterrichts besch</w:t>
      </w:r>
      <w:r>
        <w:rPr>
          <w:rFonts w:cs="Arial"/>
        </w:rPr>
        <w:t>ä</w:t>
      </w:r>
      <w:r>
        <w:rPr>
          <w:rFonts w:cs="Arial"/>
        </w:rPr>
        <w:t>ftigt werden. Auf die Besch</w:t>
      </w:r>
      <w:r>
        <w:rPr>
          <w:rFonts w:cs="Arial"/>
        </w:rPr>
        <w:t>ä</w:t>
      </w:r>
      <w:r>
        <w:rPr>
          <w:rFonts w:cs="Arial"/>
        </w:rPr>
        <w:t xml:space="preserve">ftigung finden die </w:t>
      </w:r>
      <w:r>
        <w:rPr>
          <w:rFonts w:cs="Arial"/>
        </w:rPr>
        <w:t>§§</w:t>
      </w:r>
      <w:r>
        <w:rPr>
          <w:rFonts w:cs="Arial"/>
        </w:rPr>
        <w:t xml:space="preserve"> 15 bis 31 </w:t>
      </w:r>
      <w:hyperlink r:id="rId11" w:history="1">
        <w:r>
          <w:rPr>
            <w:rFonts w:cs="Arial"/>
          </w:rPr>
          <w:t>JArbSchG</w:t>
        </w:r>
      </w:hyperlink>
      <w:r>
        <w:t xml:space="preserve"> entsprechend Anwendung.</w:t>
      </w:r>
    </w:p>
    <w:p w14:paraId="49DC9E7D" w14:textId="77777777" w:rsidR="0086355E" w:rsidRDefault="0086355E">
      <w:pPr>
        <w:pStyle w:val="RVfliesstext175nb"/>
        <w:widowControl/>
        <w:rPr>
          <w:rFonts w:cs="Arial"/>
        </w:rPr>
      </w:pPr>
      <w:r>
        <w:t>2.2 Eine weitere Ausnahme vom Verbot der Kinderarbeit besteht gem</w:t>
      </w:r>
      <w:r>
        <w:t>äß</w:t>
      </w:r>
      <w:r>
        <w:t xml:space="preserve"> </w:t>
      </w:r>
      <w:r>
        <w:t>§</w:t>
      </w:r>
      <w:r>
        <w:t xml:space="preserve"> 5 Absatz 4 </w:t>
      </w:r>
      <w:hyperlink r:id="rId12" w:history="1">
        <w:r>
          <w:t>JArbSchG</w:t>
        </w:r>
      </w:hyperlink>
      <w:r>
        <w:rPr>
          <w:rFonts w:cs="Arial"/>
        </w:rPr>
        <w:t xml:space="preserve"> f</w:t>
      </w:r>
      <w:r>
        <w:rPr>
          <w:rFonts w:cs="Arial"/>
        </w:rPr>
        <w:t>ü</w:t>
      </w:r>
      <w:r>
        <w:rPr>
          <w:rFonts w:cs="Arial"/>
        </w:rPr>
        <w:t>r die Besch</w:t>
      </w:r>
      <w:r>
        <w:rPr>
          <w:rFonts w:cs="Arial"/>
        </w:rPr>
        <w:t>ä</w:t>
      </w:r>
      <w:r>
        <w:rPr>
          <w:rFonts w:cs="Arial"/>
        </w:rPr>
        <w:t>ftigung von Jugendlichen (</w:t>
      </w:r>
      <w:r>
        <w:rPr>
          <w:rFonts w:cs="Arial"/>
        </w:rPr>
        <w:t>§</w:t>
      </w:r>
      <w:r>
        <w:rPr>
          <w:rFonts w:cs="Arial"/>
        </w:rPr>
        <w:t xml:space="preserve"> 2 Absatz 3) w</w:t>
      </w:r>
      <w:r>
        <w:rPr>
          <w:rFonts w:cs="Arial"/>
        </w:rPr>
        <w:t>ä</w:t>
      </w:r>
      <w:r>
        <w:rPr>
          <w:rFonts w:cs="Arial"/>
        </w:rPr>
        <w:t>hrend der Schulferien f</w:t>
      </w:r>
      <w:r>
        <w:rPr>
          <w:rFonts w:cs="Arial"/>
        </w:rPr>
        <w:t>ü</w:t>
      </w:r>
      <w:r>
        <w:rPr>
          <w:rFonts w:cs="Arial"/>
        </w:rPr>
        <w:t>r h</w:t>
      </w:r>
      <w:r>
        <w:rPr>
          <w:rFonts w:cs="Arial"/>
        </w:rPr>
        <w:t>ö</w:t>
      </w:r>
      <w:r>
        <w:rPr>
          <w:rFonts w:cs="Arial"/>
        </w:rPr>
        <w:t>chstens vier Wochen im Kalenderjahr. Auf die Besch</w:t>
      </w:r>
      <w:r>
        <w:rPr>
          <w:rFonts w:cs="Arial"/>
        </w:rPr>
        <w:t>ä</w:t>
      </w:r>
      <w:r>
        <w:rPr>
          <w:rFonts w:cs="Arial"/>
        </w:rPr>
        <w:t xml:space="preserve">ftigung finden die </w:t>
      </w:r>
      <w:r>
        <w:rPr>
          <w:rFonts w:cs="Arial"/>
        </w:rPr>
        <w:t>§§</w:t>
      </w:r>
      <w:r>
        <w:rPr>
          <w:rFonts w:cs="Arial"/>
        </w:rPr>
        <w:t xml:space="preserve"> 8 bis 31 </w:t>
      </w:r>
      <w:hyperlink r:id="rId13" w:history="1">
        <w:r>
          <w:rPr>
            <w:rFonts w:cs="Arial"/>
          </w:rPr>
          <w:t>JArbSchG</w:t>
        </w:r>
      </w:hyperlink>
      <w:r>
        <w:t xml:space="preserve"> entsprechende Anwendung.</w:t>
      </w:r>
    </w:p>
    <w:p w14:paraId="2FB8FAF3" w14:textId="77777777" w:rsidR="0086355E" w:rsidRDefault="0086355E">
      <w:pPr>
        <w:pStyle w:val="RVfliesstext175nb"/>
        <w:widowControl/>
      </w:pPr>
      <w:r>
        <w:t>2.3 F</w:t>
      </w:r>
      <w:r>
        <w:t>ü</w:t>
      </w:r>
      <w:r>
        <w:t>r Veranstaltungen (z.B. Theater- oder Musikauff</w:t>
      </w:r>
      <w:r>
        <w:t>ü</w:t>
      </w:r>
      <w:r>
        <w:t>hrungen) gelten die Richtlinien f</w:t>
      </w:r>
      <w:r>
        <w:t>ü</w:t>
      </w:r>
      <w:r>
        <w:t xml:space="preserve">r die Bewilligung der Mitwirkung nach </w:t>
      </w:r>
      <w:r>
        <w:t>§</w:t>
      </w:r>
      <w:r>
        <w:t xml:space="preserve"> 6 </w:t>
      </w:r>
      <w:hyperlink r:id="rId14" w:history="1">
        <w:r>
          <w:t>JArbSchG</w:t>
        </w:r>
      </w:hyperlink>
      <w:r>
        <w:rPr>
          <w:rFonts w:cs="Arial"/>
        </w:rPr>
        <w:t xml:space="preserve"> im Medien- und Kulturbereich des Ministeriums f</w:t>
      </w:r>
      <w:r>
        <w:rPr>
          <w:rFonts w:cs="Arial"/>
        </w:rPr>
        <w:t>ü</w:t>
      </w:r>
      <w:r>
        <w:rPr>
          <w:rFonts w:cs="Arial"/>
        </w:rPr>
        <w:t>r Arbeit, Soziales und Stadtentwicklung, Kultur und Sport vom 20.04.2000 (SMBl. NRW. 8051).</w:t>
      </w:r>
    </w:p>
    <w:p w14:paraId="66801870" w14:textId="77777777" w:rsidR="0086355E" w:rsidRDefault="0086355E">
      <w:pPr>
        <w:pStyle w:val="RVfliesstext175nb"/>
        <w:widowControl/>
        <w:rPr>
          <w:rFonts w:cs="Arial"/>
        </w:rPr>
      </w:pPr>
      <w:r>
        <w:rPr>
          <w:rFonts w:cs="Arial"/>
        </w:rPr>
        <w:t>2.4 Die T</w:t>
      </w:r>
      <w:r>
        <w:rPr>
          <w:rFonts w:cs="Arial"/>
        </w:rPr>
        <w:t>ä</w:t>
      </w:r>
      <w:r>
        <w:rPr>
          <w:rFonts w:cs="Arial"/>
        </w:rPr>
        <w:t>tigkeiten im Rahmen des Betriebspraktikums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sind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5 Absatz 2 Nummer 2 </w:t>
      </w:r>
      <w:hyperlink r:id="rId15" w:history="1">
        <w:r>
          <w:rPr>
            <w:rFonts w:cs="Arial"/>
          </w:rPr>
          <w:t>JArbSchG</w:t>
        </w:r>
      </w:hyperlink>
      <w:r>
        <w:t xml:space="preserve"> vom Verbot der Kinderarbeit ausgenommen. Gleiches gilt f</w:t>
      </w:r>
      <w:r>
        <w:t>ü</w:t>
      </w:r>
      <w:r>
        <w:t>r die Besch</w:t>
      </w:r>
      <w:r>
        <w:t>ä</w:t>
      </w:r>
      <w:r>
        <w:t>ftigung zum Zwecke der Besch</w:t>
      </w:r>
      <w:r>
        <w:t>ä</w:t>
      </w:r>
      <w:r>
        <w:t>ftigungs- und Arbeitstherapie und die Besch</w:t>
      </w:r>
      <w:r>
        <w:t>ä</w:t>
      </w:r>
      <w:r>
        <w:t>ftigung aufgrund einer richterlichen Weisung (</w:t>
      </w:r>
      <w:r>
        <w:t>§</w:t>
      </w:r>
      <w:r>
        <w:t xml:space="preserve"> 5 Absatz 2 Nummer 1 und 3 </w:t>
      </w:r>
      <w:hyperlink r:id="rId16" w:history="1">
        <w:r>
          <w:t>JArb</w:t>
        </w:r>
      </w:hyperlink>
      <w:r>
        <w:rPr>
          <w:rFonts w:cs="Arial"/>
        </w:rPr>
        <w:t>SchG</w:t>
      </w:r>
      <w:r>
        <w:t>).</w:t>
      </w:r>
    </w:p>
    <w:p w14:paraId="5B366A8F" w14:textId="77777777" w:rsidR="0086355E" w:rsidRDefault="0086355E">
      <w:pPr>
        <w:pStyle w:val="RVfliesstext175nb"/>
        <w:widowControl/>
        <w:rPr>
          <w:rFonts w:cs="Arial"/>
        </w:rPr>
      </w:pPr>
      <w:r>
        <w:t xml:space="preserve">2.5 Eine </w:t>
      </w:r>
      <w:r>
        <w:t>ü</w:t>
      </w:r>
      <w:r>
        <w:t xml:space="preserve">ber die genannten Ausnahmen hinausgehende </w:t>
      </w:r>
      <w:r>
        <w:t>„</w:t>
      </w:r>
      <w:r>
        <w:t>Probearbeit</w:t>
      </w:r>
      <w:r>
        <w:t>“</w:t>
      </w:r>
      <w:r>
        <w:t xml:space="preserve"> von vollzeitschulpflichtigen Sch</w:t>
      </w:r>
      <w:r>
        <w:t>ü</w:t>
      </w:r>
      <w:r>
        <w:t>lerinnen und Sch</w:t>
      </w:r>
      <w:r>
        <w:t>ü</w:t>
      </w:r>
      <w:r>
        <w:t>lern mit dem Ziel eines sp</w:t>
      </w:r>
      <w:r>
        <w:t>ä</w:t>
      </w:r>
      <w:r>
        <w:t>teren Ausbildungs- oder Arbeitsverh</w:t>
      </w:r>
      <w:r>
        <w:t>ä</w:t>
      </w:r>
      <w:r>
        <w:t>ltnisses unterliegt dem gesetzlichen Verbot der Kinderarbeit und ist nicht zul</w:t>
      </w:r>
      <w:r>
        <w:t>ä</w:t>
      </w:r>
      <w:r>
        <w:t>ssig.</w:t>
      </w:r>
    </w:p>
    <w:p w14:paraId="51A2E30A" w14:textId="77777777" w:rsidR="0086355E" w:rsidRDefault="0086355E">
      <w:pPr>
        <w:pStyle w:val="RVfliesstext175nb"/>
        <w:widowControl/>
        <w:rPr>
          <w:rFonts w:cs="Arial"/>
        </w:rPr>
      </w:pPr>
      <w:r>
        <w:t>3 Es hat sich gezeigt, dass es Arbeitgebende und Erziehungsberechtigte gibt, die dem Verbot der Kinderarbeit nicht immer das n</w:t>
      </w:r>
      <w:r>
        <w:t>ö</w:t>
      </w:r>
      <w:r>
        <w:t>tige Verst</w:t>
      </w:r>
      <w:r>
        <w:t>ä</w:t>
      </w:r>
      <w:r>
        <w:t>ndnis entgegenbringen. Die Schulleiterinnen und Schulleiter werden daher gebeten, Lehrkr</w:t>
      </w:r>
      <w:r>
        <w:t>ä</w:t>
      </w:r>
      <w:r>
        <w:t>fte, Eltern, Sch</w:t>
      </w:r>
      <w:r>
        <w:t>ü</w:t>
      </w:r>
      <w:r>
        <w:t>lerinnen und Sch</w:t>
      </w:r>
      <w:r>
        <w:t>ü</w:t>
      </w:r>
      <w:r>
        <w:t>ler auf die Vorschriften des Jugendarbeitsschutzgesetzes hinzuweisen. Schulleiterinnen, Schulleiter und Lehrkr</w:t>
      </w:r>
      <w:r>
        <w:t>ä</w:t>
      </w:r>
      <w:r>
        <w:t>fte sollen aus ihrer Verantwortung f</w:t>
      </w:r>
      <w:r>
        <w:t>ü</w:t>
      </w:r>
      <w:r>
        <w:t>r den Schutz des Kindes ihnen bekanntgewordene F</w:t>
      </w:r>
      <w:r>
        <w:t>ä</w:t>
      </w:r>
      <w:r>
        <w:t>lle von verbotswidriger Kinderarbeit aufgreifen. Die Schulleitung entscheidet, ob sie solche F</w:t>
      </w:r>
      <w:r>
        <w:t>ä</w:t>
      </w:r>
      <w:r>
        <w:t>lle der zust</w:t>
      </w:r>
      <w:r>
        <w:t>ä</w:t>
      </w:r>
      <w:r>
        <w:t>ndigen Bezirksregierung meldet. Von dieser Meldung kann abgesehen werden, falls Schulleiterin, Schulleiter oder Lehrkr</w:t>
      </w:r>
      <w:r>
        <w:t>ä</w:t>
      </w:r>
      <w:r>
        <w:t>fte es f</w:t>
      </w:r>
      <w:r>
        <w:t>ü</w:t>
      </w:r>
      <w:r>
        <w:t>r angebracht halten, sich zun</w:t>
      </w:r>
      <w:r>
        <w:t>ä</w:t>
      </w:r>
      <w:r>
        <w:t>chst mit den Erziehungsberechtigten ins Benehmen zu setzen, und die unzul</w:t>
      </w:r>
      <w:r>
        <w:t>ä</w:t>
      </w:r>
      <w:r>
        <w:t>ssige Kinderarbeit damit abgestellt wird.</w:t>
      </w:r>
    </w:p>
    <w:p w14:paraId="70ECD078" w14:textId="77777777" w:rsidR="0086355E" w:rsidRDefault="0086355E">
      <w:pPr>
        <w:pStyle w:val="Fliedftext"/>
      </w:pPr>
      <w:r>
        <w:rPr>
          <w:rFonts w:cs="Calibri"/>
        </w:rPr>
        <w:t>Im Einvernehmen mit dem Ministerium f</w:t>
      </w:r>
      <w:r>
        <w:rPr>
          <w:rFonts w:cs="Calibri"/>
        </w:rPr>
        <w:t>ü</w:t>
      </w:r>
      <w:r>
        <w:rPr>
          <w:rFonts w:cs="Calibri"/>
        </w:rPr>
        <w:t xml:space="preserve">r Arbeit, Integration und Soziales </w:t>
      </w:r>
      <w:r>
        <w:rPr>
          <w:rStyle w:val="kursiv"/>
          <w:sz w:val="15"/>
        </w:rPr>
        <w:t>(jetzt: Ministerium f</w:t>
      </w:r>
      <w:r>
        <w:rPr>
          <w:rStyle w:val="kursiv"/>
          <w:sz w:val="15"/>
        </w:rPr>
        <w:t>ü</w:t>
      </w:r>
      <w:r>
        <w:rPr>
          <w:rStyle w:val="kursiv"/>
          <w:sz w:val="15"/>
        </w:rPr>
        <w:t>r Arbeit; Gesundheit und Soziales)</w:t>
      </w:r>
      <w:r>
        <w:rPr>
          <w:rFonts w:cs="Calibri"/>
        </w:rPr>
        <w:t>.</w:t>
      </w:r>
    </w:p>
    <w:p w14:paraId="480683A1" w14:textId="77777777" w:rsidR="0086355E" w:rsidRDefault="0086355E">
      <w:pPr>
        <w:pStyle w:val="RVAnlagenabstandleer75"/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19B80444" w14:textId="77777777">
        <w:trPr>
          <w:trHeight w:val="2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F49107" w14:textId="77777777" w:rsidR="0086355E" w:rsidRDefault="0086355E">
            <w:pPr>
              <w:pStyle w:val="RVtabellenanker"/>
              <w:widowControl/>
              <w:rPr>
                <w:rFonts w:cs="Arial"/>
              </w:rPr>
            </w:pPr>
          </w:p>
          <w:p w14:paraId="0D6C95B5" w14:textId="77777777" w:rsidR="0086355E" w:rsidRDefault="0086355E">
            <w:pPr>
              <w:pStyle w:val="RVredhinweis"/>
            </w:pPr>
            <w:r>
              <w:rPr>
                <w:rFonts w:cs="Calibri"/>
              </w:rPr>
              <w:t>Nachfolgend finden Sie die Anlage zum Runderlass:</w:t>
            </w:r>
          </w:p>
        </w:tc>
      </w:tr>
    </w:tbl>
    <w:p w14:paraId="4388716E" w14:textId="77777777" w:rsidR="0086355E" w:rsidRDefault="0086355E">
      <w:pPr>
        <w:pStyle w:val="RVtabelle75fr"/>
        <w:widowControl/>
        <w:tabs>
          <w:tab w:val="clear" w:pos="720"/>
        </w:tabs>
        <w:rPr>
          <w:rFonts w:cs="Arial"/>
        </w:rPr>
      </w:pPr>
      <w:r>
        <w:t>Anlage</w:t>
      </w:r>
    </w:p>
    <w:p w14:paraId="647462CC" w14:textId="77777777" w:rsidR="0086355E" w:rsidRDefault="0086355E">
      <w:pPr>
        <w:pStyle w:val="RVtabellenfcberschrift"/>
        <w:keepLines/>
        <w:tabs>
          <w:tab w:val="clear" w:pos="720"/>
        </w:tabs>
        <w:rPr>
          <w:rFonts w:cs="Arial"/>
        </w:rPr>
      </w:pPr>
      <w:r>
        <w:t xml:space="preserve">Verordnung </w:t>
      </w:r>
      <w:r>
        <w:br/>
      </w:r>
      <w:r>
        <w:t>ü</w:t>
      </w:r>
      <w:r>
        <w:t xml:space="preserve">ber den Kinderarbeitsschutz </w:t>
      </w:r>
      <w:r>
        <w:br/>
        <w:t xml:space="preserve">(Kinderarbeitsschutzverordnung </w:t>
      </w:r>
      <w:r>
        <w:t>–</w:t>
      </w:r>
      <w:r>
        <w:t xml:space="preserve"> KindArbSchV)</w:t>
      </w:r>
    </w:p>
    <w:p w14:paraId="5FFF2425" w14:textId="77777777" w:rsidR="0086355E" w:rsidRDefault="0086355E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 xml:space="preserve">Vom 23. Juni 1998 </w:t>
      </w:r>
      <w:r>
        <w:rPr>
          <w:rFonts w:cs="Calibri"/>
        </w:rPr>
        <w:br/>
      </w:r>
      <w:r>
        <w:rPr>
          <w:rStyle w:val="mager"/>
        </w:rPr>
        <w:t>(BGBl. I S. 1508)</w:t>
      </w:r>
    </w:p>
    <w:p w14:paraId="5A1A78D4" w14:textId="77777777" w:rsidR="0086355E" w:rsidRDefault="0086355E">
      <w:pPr>
        <w:pStyle w:val="RVfliesstext175nb"/>
        <w:widowControl/>
      </w:pPr>
      <w:r>
        <w:rPr>
          <w:rFonts w:cs="Arial"/>
        </w:rPr>
        <w:t xml:space="preserve">Auf Grund des </w:t>
      </w:r>
      <w:r>
        <w:rPr>
          <w:rFonts w:cs="Arial"/>
        </w:rPr>
        <w:t>§</w:t>
      </w:r>
      <w:r>
        <w:rPr>
          <w:rFonts w:cs="Arial"/>
        </w:rPr>
        <w:t xml:space="preserve"> 5 Absatz 4a des Jugendarbeitsschutzgesetzes, der durch Artikel 1 Nr. 2 Buchstabe e des Gesetzes vom 24. Februar 1997 (BGBl. I S. 311) eingef</w:t>
      </w:r>
      <w:r>
        <w:rPr>
          <w:rFonts w:cs="Arial"/>
        </w:rPr>
        <w:t>ü</w:t>
      </w:r>
      <w:r>
        <w:rPr>
          <w:rFonts w:cs="Arial"/>
        </w:rPr>
        <w:t>gt worden ist, verordnet die Bundesregierung:</w:t>
      </w:r>
    </w:p>
    <w:p w14:paraId="449A519B" w14:textId="77777777" w:rsidR="0086355E" w:rsidRDefault="0086355E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1 </w:t>
      </w:r>
      <w:r>
        <w:rPr>
          <w:rFonts w:cs="Arial"/>
        </w:rPr>
        <w:br/>
        <w:t>Besch</w:t>
      </w:r>
      <w:r>
        <w:rPr>
          <w:rFonts w:cs="Arial"/>
        </w:rPr>
        <w:t>ä</w:t>
      </w:r>
      <w:r>
        <w:rPr>
          <w:rFonts w:cs="Arial"/>
        </w:rPr>
        <w:t>ftigungsverbot</w:t>
      </w:r>
    </w:p>
    <w:p w14:paraId="6F39730F" w14:textId="77777777" w:rsidR="0086355E" w:rsidRDefault="0086355E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Kinder </w:t>
      </w:r>
      <w:r>
        <w:rPr>
          <w:rFonts w:cs="Arial"/>
        </w:rPr>
        <w:t>ü</w:t>
      </w:r>
      <w:r>
        <w:rPr>
          <w:rFonts w:cs="Arial"/>
        </w:rPr>
        <w:t>ber 13 Jahre und vollzeitschulpflichtige Jugendliche d</w:t>
      </w:r>
      <w:r>
        <w:rPr>
          <w:rFonts w:cs="Arial"/>
        </w:rPr>
        <w:t>ü</w:t>
      </w:r>
      <w:r>
        <w:rPr>
          <w:rFonts w:cs="Arial"/>
        </w:rPr>
        <w:t>rfen nicht besch</w:t>
      </w:r>
      <w:r>
        <w:rPr>
          <w:rFonts w:cs="Arial"/>
        </w:rPr>
        <w:t>ä</w:t>
      </w:r>
      <w:r>
        <w:rPr>
          <w:rFonts w:cs="Arial"/>
        </w:rPr>
        <w:t xml:space="preserve">ftigt werden, soweit nicht das </w:t>
      </w:r>
      <w:hyperlink r:id="rId17" w:history="1">
        <w:r>
          <w:rPr>
            <w:rFonts w:cs="Arial"/>
          </w:rPr>
          <w:t>Jugendarbeitsschutzgesetz</w:t>
        </w:r>
      </w:hyperlink>
      <w:r>
        <w:t xml:space="preserve"> und </w:t>
      </w:r>
      <w:r>
        <w:t>§</w:t>
      </w:r>
      <w:r>
        <w:t xml:space="preserve"> 2 dieser Verordnung Ausnahmen vorsehen.</w:t>
      </w:r>
    </w:p>
    <w:p w14:paraId="09FFF8CB" w14:textId="77777777" w:rsidR="0086355E" w:rsidRDefault="0086355E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2 </w:t>
      </w:r>
      <w:r>
        <w:br/>
        <w:t>Zul</w:t>
      </w:r>
      <w:r>
        <w:t>ä</w:t>
      </w:r>
      <w:r>
        <w:t>ssige Besch</w:t>
      </w:r>
      <w:r>
        <w:t>ä</w:t>
      </w:r>
      <w:r>
        <w:t>ftigungen</w:t>
      </w:r>
    </w:p>
    <w:p w14:paraId="3BF83E6A" w14:textId="77777777" w:rsidR="0086355E" w:rsidRDefault="0086355E">
      <w:pPr>
        <w:pStyle w:val="RVfliesstext175nb"/>
        <w:widowControl/>
        <w:rPr>
          <w:rFonts w:cs="Arial"/>
        </w:rPr>
      </w:pPr>
      <w:r>
        <w:t xml:space="preserve">(1) Kinder </w:t>
      </w:r>
      <w:r>
        <w:t>ü</w:t>
      </w:r>
      <w:r>
        <w:t>ber 13 Jahre und vollzeitschulpflichtige Jugendliche d</w:t>
      </w:r>
      <w:r>
        <w:t>ü</w:t>
      </w:r>
      <w:r>
        <w:t>rfen nur besch</w:t>
      </w:r>
      <w:r>
        <w:t>ä</w:t>
      </w:r>
      <w:r>
        <w:t>ftigt werden</w:t>
      </w:r>
    </w:p>
    <w:p w14:paraId="3D7F4AF7" w14:textId="77777777" w:rsidR="0086355E" w:rsidRDefault="0086355E">
      <w:pPr>
        <w:pStyle w:val="RVfliesstext175nb"/>
        <w:widowControl/>
        <w:rPr>
          <w:rFonts w:cs="Arial"/>
        </w:rPr>
      </w:pPr>
      <w:r>
        <w:t>1. mit dem Austragen von Zeitungen, Zeitschriften, Anzeigenbl</w:t>
      </w:r>
      <w:r>
        <w:t>ä</w:t>
      </w:r>
      <w:r>
        <w:t>ttern und Werbeprospekten,</w:t>
      </w:r>
    </w:p>
    <w:p w14:paraId="576BB321" w14:textId="77777777" w:rsidR="0086355E" w:rsidRDefault="0086355E">
      <w:pPr>
        <w:pStyle w:val="RVfliesstext175nb"/>
        <w:widowControl/>
        <w:rPr>
          <w:rFonts w:cs="Arial"/>
        </w:rPr>
      </w:pPr>
      <w:r>
        <w:t xml:space="preserve">2. in privaten und landwirtschaftlichen Haushalten mit </w:t>
      </w:r>
    </w:p>
    <w:p w14:paraId="59C3EB2E" w14:textId="77777777" w:rsidR="0086355E" w:rsidRDefault="0086355E">
      <w:pPr>
        <w:pStyle w:val="RVfliesstext175nb"/>
        <w:widowControl/>
        <w:rPr>
          <w:rFonts w:cs="Arial"/>
        </w:rPr>
      </w:pPr>
      <w:r>
        <w:t>a) T</w:t>
      </w:r>
      <w:r>
        <w:t>ä</w:t>
      </w:r>
      <w:r>
        <w:t>tigkeiten in Haushalt und Garten,</w:t>
      </w:r>
    </w:p>
    <w:p w14:paraId="4C2216A8" w14:textId="77777777" w:rsidR="0086355E" w:rsidRDefault="0086355E">
      <w:pPr>
        <w:pStyle w:val="RVfliesstext175nb"/>
        <w:widowControl/>
        <w:rPr>
          <w:rFonts w:cs="Arial"/>
        </w:rPr>
      </w:pPr>
      <w:r>
        <w:t>b) Boteng</w:t>
      </w:r>
      <w:r>
        <w:t>ä</w:t>
      </w:r>
      <w:r>
        <w:t>ngen,</w:t>
      </w:r>
    </w:p>
    <w:p w14:paraId="52CC07CB" w14:textId="77777777" w:rsidR="0086355E" w:rsidRDefault="0086355E">
      <w:pPr>
        <w:pStyle w:val="RVfliesstext175nb"/>
        <w:widowControl/>
        <w:rPr>
          <w:rFonts w:cs="Arial"/>
        </w:rPr>
      </w:pPr>
      <w:r>
        <w:t>c) der Betreuung von Kindern und anderen zum Haushalt geh</w:t>
      </w:r>
      <w:r>
        <w:t>ö</w:t>
      </w:r>
      <w:r>
        <w:t>renden Personen,</w:t>
      </w:r>
    </w:p>
    <w:p w14:paraId="7853CBA3" w14:textId="77777777" w:rsidR="0086355E" w:rsidRDefault="0086355E">
      <w:pPr>
        <w:pStyle w:val="RVfliesstext175nb"/>
        <w:widowControl/>
        <w:rPr>
          <w:rFonts w:cs="Arial"/>
        </w:rPr>
      </w:pPr>
      <w:r>
        <w:t>d) Nachhilfeunterricht,</w:t>
      </w:r>
    </w:p>
    <w:p w14:paraId="41B824B3" w14:textId="77777777" w:rsidR="0086355E" w:rsidRDefault="0086355E">
      <w:pPr>
        <w:pStyle w:val="RVfliesstext175nb"/>
        <w:widowControl/>
        <w:rPr>
          <w:rFonts w:cs="Arial"/>
        </w:rPr>
      </w:pPr>
      <w:r>
        <w:t>e) der Betreuung von Haustieren,</w:t>
      </w:r>
    </w:p>
    <w:p w14:paraId="5064C3DD" w14:textId="77777777" w:rsidR="0086355E" w:rsidRDefault="0086355E">
      <w:pPr>
        <w:pStyle w:val="RVfliesstext175nb"/>
        <w:widowControl/>
        <w:rPr>
          <w:rFonts w:cs="Arial"/>
        </w:rPr>
      </w:pPr>
      <w:r>
        <w:t>f) Einkaufst</w:t>
      </w:r>
      <w:r>
        <w:t>ä</w:t>
      </w:r>
      <w:r>
        <w:t>tigkeiten mit Ausnahme des Einkaufs von alkoholischen Getr</w:t>
      </w:r>
      <w:r>
        <w:t>ä</w:t>
      </w:r>
      <w:r>
        <w:t>nken und Tabakwaren,</w:t>
      </w:r>
    </w:p>
    <w:p w14:paraId="44BAD126" w14:textId="77777777" w:rsidR="0086355E" w:rsidRDefault="0086355E">
      <w:pPr>
        <w:pStyle w:val="RVfliesstext175nb"/>
        <w:widowControl/>
        <w:rPr>
          <w:rFonts w:cs="Arial"/>
        </w:rPr>
      </w:pPr>
      <w:r>
        <w:t>3. in landwirtschaftlichen Betrieben mit T</w:t>
      </w:r>
      <w:r>
        <w:t>ä</w:t>
      </w:r>
      <w:r>
        <w:t>tigkeiten bei</w:t>
      </w:r>
    </w:p>
    <w:p w14:paraId="4DF66CCE" w14:textId="77777777" w:rsidR="0086355E" w:rsidRDefault="0086355E">
      <w:pPr>
        <w:pStyle w:val="RVfliesstext175nb"/>
        <w:widowControl/>
        <w:rPr>
          <w:rFonts w:cs="Arial"/>
        </w:rPr>
      </w:pPr>
      <w:r>
        <w:t>a) der Ernte und der Feldbestellung,</w:t>
      </w:r>
    </w:p>
    <w:p w14:paraId="01B8F80D" w14:textId="77777777" w:rsidR="0086355E" w:rsidRDefault="0086355E">
      <w:pPr>
        <w:pStyle w:val="RVfliesstext175nb"/>
        <w:widowControl/>
        <w:rPr>
          <w:rFonts w:cs="Arial"/>
        </w:rPr>
      </w:pPr>
      <w:r>
        <w:t>b) der Selbstvermarktung landwirtschaftlicher Erzeugnisse,</w:t>
      </w:r>
    </w:p>
    <w:p w14:paraId="3010BCB3" w14:textId="77777777" w:rsidR="0086355E" w:rsidRDefault="0086355E">
      <w:pPr>
        <w:pStyle w:val="RVfliesstext175nb"/>
        <w:widowControl/>
        <w:rPr>
          <w:rFonts w:cs="Arial"/>
        </w:rPr>
      </w:pPr>
      <w:r>
        <w:t>c) der Versorgung von Tieren,</w:t>
      </w:r>
    </w:p>
    <w:p w14:paraId="0D23FECB" w14:textId="77777777" w:rsidR="0086355E" w:rsidRDefault="0086355E">
      <w:pPr>
        <w:pStyle w:val="RVfliesstext175nb"/>
        <w:widowControl/>
        <w:rPr>
          <w:rFonts w:cs="Arial"/>
        </w:rPr>
      </w:pPr>
      <w:r>
        <w:t>4. mit Handreichungen beim Sport,</w:t>
      </w:r>
    </w:p>
    <w:p w14:paraId="38F25B1B" w14:textId="77777777" w:rsidR="0086355E" w:rsidRDefault="0086355E">
      <w:pPr>
        <w:pStyle w:val="RVfliesstext175nb"/>
        <w:widowControl/>
      </w:pPr>
      <w:r>
        <w:t>5. mit T</w:t>
      </w:r>
      <w:r>
        <w:t>ä</w:t>
      </w:r>
      <w:r>
        <w:t>tigkeiten bei nichtgewerblichen Aktionen und Veranstaltungen der Kirchen, Religionsgemeinschaften, Verb</w:t>
      </w:r>
      <w:r>
        <w:t>ä</w:t>
      </w:r>
      <w:r>
        <w:t>nde, Vereine und Parteien, wenn die Besch</w:t>
      </w:r>
      <w:r>
        <w:t>ä</w:t>
      </w:r>
      <w:r>
        <w:t xml:space="preserve">ftigung nach </w:t>
      </w:r>
      <w:r>
        <w:t>§</w:t>
      </w:r>
      <w:r>
        <w:t xml:space="preserve"> 5 Absatz 3 des </w:t>
      </w:r>
      <w:hyperlink r:id="rId18" w:history="1">
        <w:r>
          <w:t>Jugendarbeitsschutzgesetzes</w:t>
        </w:r>
      </w:hyperlink>
      <w:r>
        <w:rPr>
          <w:rFonts w:cs="Arial"/>
        </w:rPr>
        <w:t xml:space="preserve"> leicht und f</w:t>
      </w:r>
      <w:r>
        <w:rPr>
          <w:rFonts w:cs="Arial"/>
        </w:rPr>
        <w:t>ü</w:t>
      </w:r>
      <w:r>
        <w:rPr>
          <w:rFonts w:cs="Arial"/>
        </w:rPr>
        <w:t>r sie geeignet ist.</w:t>
      </w:r>
    </w:p>
    <w:p w14:paraId="449DFED7" w14:textId="77777777" w:rsidR="0086355E" w:rsidRDefault="0086355E">
      <w:pPr>
        <w:pStyle w:val="RVfliesstext175nb"/>
        <w:widowControl/>
      </w:pPr>
      <w:r>
        <w:rPr>
          <w:rFonts w:cs="Arial"/>
        </w:rPr>
        <w:t>(2) Eine Besch</w:t>
      </w:r>
      <w:r>
        <w:rPr>
          <w:rFonts w:cs="Arial"/>
        </w:rPr>
        <w:t>ä</w:t>
      </w:r>
      <w:r>
        <w:rPr>
          <w:rFonts w:cs="Arial"/>
        </w:rPr>
        <w:t>ftigung mit Arbeiten nach Absatz 1 ist nicht leicht und f</w:t>
      </w:r>
      <w:r>
        <w:rPr>
          <w:rFonts w:cs="Arial"/>
        </w:rPr>
        <w:t>ü</w:t>
      </w:r>
      <w:r>
        <w:rPr>
          <w:rFonts w:cs="Arial"/>
        </w:rPr>
        <w:t xml:space="preserve">r Kinder </w:t>
      </w:r>
      <w:r>
        <w:rPr>
          <w:rFonts w:cs="Arial"/>
        </w:rPr>
        <w:t>ü</w:t>
      </w:r>
      <w:r>
        <w:rPr>
          <w:rFonts w:cs="Arial"/>
        </w:rPr>
        <w:t>ber 13 Jahre und vollzeitschulpflichtige Jugendliche nicht geeignet, wenn sie insbesondere</w:t>
      </w:r>
    </w:p>
    <w:p w14:paraId="7C464463" w14:textId="77777777" w:rsidR="0086355E" w:rsidRDefault="0086355E">
      <w:pPr>
        <w:pStyle w:val="RVfliesstext175nb"/>
        <w:widowControl/>
      </w:pPr>
      <w:r>
        <w:rPr>
          <w:rFonts w:cs="Arial"/>
        </w:rPr>
        <w:t>1. mit einer manuellen Handhabung von Lasten verbunden ist, die regelm</w:t>
      </w:r>
      <w:r>
        <w:rPr>
          <w:rFonts w:cs="Arial"/>
        </w:rPr>
        <w:t>äß</w:t>
      </w:r>
      <w:r>
        <w:rPr>
          <w:rFonts w:cs="Arial"/>
        </w:rPr>
        <w:t xml:space="preserve">ig das maximale Lastgewicht von 7,5 kg oder gelegentlich das maximale Lastgewicht von 10 kg </w:t>
      </w:r>
      <w:r>
        <w:rPr>
          <w:rFonts w:cs="Arial"/>
        </w:rPr>
        <w:t>ü</w:t>
      </w:r>
      <w:r>
        <w:rPr>
          <w:rFonts w:cs="Arial"/>
        </w:rPr>
        <w:t>berschreiten; manuelle Handhabung in diesem Sinne ist jedes Bef</w:t>
      </w:r>
      <w:r>
        <w:rPr>
          <w:rFonts w:cs="Arial"/>
        </w:rPr>
        <w:t>ö</w:t>
      </w:r>
      <w:r>
        <w:rPr>
          <w:rFonts w:cs="Arial"/>
        </w:rPr>
        <w:t>rdern oder Abst</w:t>
      </w:r>
      <w:r>
        <w:rPr>
          <w:rFonts w:cs="Arial"/>
        </w:rPr>
        <w:t>ü</w:t>
      </w:r>
      <w:r>
        <w:rPr>
          <w:rFonts w:cs="Arial"/>
        </w:rPr>
        <w:t>tzen einer Last durch menschliche Kraft, unter anderem das Heben, Absetzen, Schieben, Ziehen, Tragen und Bewegen einer Last,</w:t>
      </w:r>
    </w:p>
    <w:p w14:paraId="2EBA7257" w14:textId="77777777" w:rsidR="0086355E" w:rsidRDefault="0086355E">
      <w:pPr>
        <w:pStyle w:val="RVfliesstext175nb"/>
        <w:widowControl/>
      </w:pPr>
      <w:r>
        <w:rPr>
          <w:rFonts w:cs="Arial"/>
        </w:rPr>
        <w:t>2. infolge einer ung</w:t>
      </w:r>
      <w:r>
        <w:rPr>
          <w:rFonts w:cs="Arial"/>
        </w:rPr>
        <w:t>ü</w:t>
      </w:r>
      <w:r>
        <w:rPr>
          <w:rFonts w:cs="Arial"/>
        </w:rPr>
        <w:t>nstigen K</w:t>
      </w:r>
      <w:r>
        <w:rPr>
          <w:rFonts w:cs="Arial"/>
        </w:rPr>
        <w:t>ö</w:t>
      </w:r>
      <w:r>
        <w:rPr>
          <w:rFonts w:cs="Arial"/>
        </w:rPr>
        <w:t>rperhaltung physisch belastend ist oder</w:t>
      </w:r>
    </w:p>
    <w:p w14:paraId="41C14E7E" w14:textId="77777777" w:rsidR="0086355E" w:rsidRDefault="0086355E">
      <w:pPr>
        <w:pStyle w:val="RVfliesstext175nb"/>
        <w:widowControl/>
      </w:pPr>
      <w:r>
        <w:rPr>
          <w:rFonts w:cs="Arial"/>
        </w:rPr>
        <w:t>3. mit Unfallgefahren, insbesondere bei Arbeiten an Maschinen und bei der Betreuung von Tieren, verbunden ist, von denen anzunehmen ist, da</w:t>
      </w:r>
      <w:r>
        <w:rPr>
          <w:rFonts w:cs="Arial"/>
        </w:rPr>
        <w:t>ß</w:t>
      </w:r>
      <w:r>
        <w:rPr>
          <w:rFonts w:cs="Arial"/>
        </w:rPr>
        <w:t xml:space="preserve"> Kinder </w:t>
      </w:r>
      <w:r>
        <w:rPr>
          <w:rFonts w:cs="Arial"/>
        </w:rPr>
        <w:t>ü</w:t>
      </w:r>
      <w:r>
        <w:rPr>
          <w:rFonts w:cs="Arial"/>
        </w:rPr>
        <w:t>ber 13 Jahre und vollzeitschulpflichtige Jugendliche sie wegen mangelnden Sicherheitsbewu</w:t>
      </w:r>
      <w:r>
        <w:rPr>
          <w:rFonts w:cs="Arial"/>
        </w:rPr>
        <w:t>ß</w:t>
      </w:r>
      <w:r>
        <w:rPr>
          <w:rFonts w:cs="Arial"/>
        </w:rPr>
        <w:t>tseins oder mangelnder Erfahrung nicht erkennen oder nicht abwenden k</w:t>
      </w:r>
      <w:r>
        <w:rPr>
          <w:rFonts w:cs="Arial"/>
        </w:rPr>
        <w:t>ö</w:t>
      </w:r>
      <w:r>
        <w:rPr>
          <w:rFonts w:cs="Arial"/>
        </w:rPr>
        <w:t>nnen.</w:t>
      </w:r>
    </w:p>
    <w:p w14:paraId="2FED1E47" w14:textId="77777777" w:rsidR="0086355E" w:rsidRDefault="0086355E">
      <w:pPr>
        <w:pStyle w:val="RVfliesstext175nb"/>
        <w:widowControl/>
      </w:pPr>
      <w:r>
        <w:rPr>
          <w:rFonts w:cs="Arial"/>
        </w:rPr>
        <w:t>Satz 1 Nummer 1 gilt nicht f</w:t>
      </w:r>
      <w:r>
        <w:rPr>
          <w:rFonts w:cs="Arial"/>
        </w:rPr>
        <w:t>ü</w:t>
      </w:r>
      <w:r>
        <w:rPr>
          <w:rFonts w:cs="Arial"/>
        </w:rPr>
        <w:t>r vollzeitschulpflichtige Jugendliche.</w:t>
      </w:r>
    </w:p>
    <w:p w14:paraId="36AF4FDA" w14:textId="77777777" w:rsidR="0086355E" w:rsidRDefault="0086355E">
      <w:pPr>
        <w:pStyle w:val="RVfliesstext175nb"/>
        <w:widowControl/>
        <w:rPr>
          <w:rFonts w:cs="Arial"/>
        </w:rPr>
      </w:pPr>
      <w:r>
        <w:rPr>
          <w:rFonts w:cs="Arial"/>
        </w:rPr>
        <w:t>(3) Die zul</w:t>
      </w:r>
      <w:r>
        <w:rPr>
          <w:rFonts w:cs="Arial"/>
        </w:rPr>
        <w:t>ä</w:t>
      </w:r>
      <w:r>
        <w:rPr>
          <w:rFonts w:cs="Arial"/>
        </w:rPr>
        <w:t>ssigen Besch</w:t>
      </w:r>
      <w:r>
        <w:rPr>
          <w:rFonts w:cs="Arial"/>
        </w:rPr>
        <w:t>ä</w:t>
      </w:r>
      <w:r>
        <w:rPr>
          <w:rFonts w:cs="Arial"/>
        </w:rPr>
        <w:t>ftigungen m</w:t>
      </w:r>
      <w:r>
        <w:rPr>
          <w:rFonts w:cs="Arial"/>
        </w:rPr>
        <w:t>ü</w:t>
      </w:r>
      <w:r>
        <w:rPr>
          <w:rFonts w:cs="Arial"/>
        </w:rPr>
        <w:t xml:space="preserve">ssen im </w:t>
      </w:r>
      <w:r>
        <w:rPr>
          <w:rFonts w:cs="Arial"/>
        </w:rPr>
        <w:t>ü</w:t>
      </w:r>
      <w:r>
        <w:rPr>
          <w:rFonts w:cs="Arial"/>
        </w:rPr>
        <w:t xml:space="preserve">brigen den Schutzvorschriften des </w:t>
      </w:r>
      <w:hyperlink r:id="rId19" w:history="1">
        <w:r>
          <w:rPr>
            <w:rFonts w:cs="Arial"/>
          </w:rPr>
          <w:t>Jugendarbeitsschutzgesetzes</w:t>
        </w:r>
      </w:hyperlink>
      <w:r>
        <w:t xml:space="preserve"> entsprechen.</w:t>
      </w:r>
    </w:p>
    <w:p w14:paraId="7E9731A9" w14:textId="77777777" w:rsidR="0086355E" w:rsidRDefault="0086355E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3 </w:t>
      </w:r>
      <w:r>
        <w:br/>
        <w:t>Beh</w:t>
      </w:r>
      <w:r>
        <w:t>ö</w:t>
      </w:r>
      <w:r>
        <w:t>rdliche Befugnisse</w:t>
      </w:r>
    </w:p>
    <w:p w14:paraId="09592DF0" w14:textId="77777777" w:rsidR="0086355E" w:rsidRDefault="0086355E">
      <w:pPr>
        <w:pStyle w:val="RVfliesstext175nb"/>
        <w:widowControl/>
        <w:rPr>
          <w:rFonts w:cs="Arial"/>
        </w:rPr>
      </w:pPr>
      <w:r>
        <w:t>Die Aufsichtsbeh</w:t>
      </w:r>
      <w:r>
        <w:t>ö</w:t>
      </w:r>
      <w:r>
        <w:t>rde kann im Einzelfall feststellen, ob die Besch</w:t>
      </w:r>
      <w:r>
        <w:t>ä</w:t>
      </w:r>
      <w:r>
        <w:t xml:space="preserve">ftigung nach </w:t>
      </w:r>
      <w:r>
        <w:t>§</w:t>
      </w:r>
      <w:r>
        <w:t xml:space="preserve"> 2 zul</w:t>
      </w:r>
      <w:r>
        <w:t>ä</w:t>
      </w:r>
      <w:r>
        <w:t>ssig ist.</w:t>
      </w:r>
    </w:p>
    <w:p w14:paraId="3D44084F" w14:textId="77777777" w:rsidR="0086355E" w:rsidRDefault="0086355E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4 </w:t>
      </w:r>
      <w:r>
        <w:br/>
        <w:t>Inkrafttreten</w:t>
      </w:r>
    </w:p>
    <w:p w14:paraId="75FF9A69" w14:textId="77777777" w:rsidR="0086355E" w:rsidRDefault="0086355E">
      <w:pPr>
        <w:pStyle w:val="RVfliesstext175nb"/>
        <w:widowControl/>
        <w:rPr>
          <w:rFonts w:cs="Arial"/>
        </w:rPr>
      </w:pPr>
      <w:r>
        <w:t>Diese Verordnung tritt am ersten Tage des auf die Verk</w:t>
      </w:r>
      <w:r>
        <w:t>ü</w:t>
      </w:r>
      <w:r>
        <w:t>ndung folgenden Kalendermonats in Kraft.</w:t>
      </w:r>
    </w:p>
    <w:p w14:paraId="69D39492" w14:textId="77777777" w:rsidR="0086355E" w:rsidRDefault="0086355E">
      <w:pPr>
        <w:pStyle w:val="RVfliesstext175nb"/>
        <w:widowControl/>
      </w:pPr>
    </w:p>
    <w:sectPr w:rsidR="00000000">
      <w:footerReference w:type="even" r:id="rId20"/>
      <w:footerReference w:type="default" r:id="rId21"/>
      <w:footerReference w:type="first" r:id="rId22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10D1D" w14:textId="77777777" w:rsidR="0086355E" w:rsidRDefault="0086355E">
      <w:pPr>
        <w:widowControl/>
      </w:pPr>
      <w:r>
        <w:rPr>
          <w:rFonts w:cs="Calibri"/>
        </w:rPr>
        <w:separator/>
      </w:r>
    </w:p>
  </w:endnote>
  <w:endnote w:type="continuationSeparator" w:id="0">
    <w:p w14:paraId="1A3EEAAF" w14:textId="77777777" w:rsidR="0086355E" w:rsidRDefault="0086355E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944A" w14:textId="77777777" w:rsidR="0086355E" w:rsidRDefault="0086355E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95377" w14:textId="77777777" w:rsidR="0086355E" w:rsidRDefault="0086355E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B634" w14:textId="77777777" w:rsidR="0086355E" w:rsidRDefault="0086355E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BBB3C" w14:textId="77777777" w:rsidR="0086355E" w:rsidRDefault="0086355E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1C1C1D5F" w14:textId="77777777" w:rsidR="0086355E" w:rsidRDefault="0086355E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4E951F0E" w14:textId="77777777" w:rsidR="0086355E" w:rsidRDefault="0086355E">
      <w:pPr>
        <w:pStyle w:val="RVFudfnote160nb"/>
        <w:widowControl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br/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14</w:t>
      </w:r>
      <w:r>
        <w:rPr>
          <w:rFonts w:cs="Calibri"/>
        </w:rPr>
        <w:t>.</w:t>
      </w:r>
      <w:r>
        <w:t>01</w:t>
      </w:r>
      <w:r>
        <w:rPr>
          <w:rFonts w:cs="Calibri"/>
        </w:rPr>
        <w:t>.</w:t>
      </w:r>
      <w:r>
        <w:t xml:space="preserve">1998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1 S</w:t>
      </w:r>
      <w:r>
        <w:rPr>
          <w:rFonts w:cs="Calibri"/>
        </w:rPr>
        <w:t>.</w:t>
      </w:r>
      <w:r>
        <w:t xml:space="preserve"> 29</w:t>
      </w:r>
      <w:r>
        <w:rPr>
          <w:rFonts w:cs="Calibri"/>
        </w:rPr>
        <w:t>)</w:t>
      </w:r>
    </w:p>
  </w:footnote>
  <w:footnote w:id="2">
    <w:p w14:paraId="49D54B47" w14:textId="77777777" w:rsidR="0086355E" w:rsidRDefault="0086355E">
      <w:pPr>
        <w:pStyle w:val="RVFudfnote160nb"/>
        <w:widowControl/>
        <w:tabs>
          <w:tab w:val="clear" w:pos="720"/>
        </w:tabs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Calibri"/>
        </w:rPr>
        <w:tab/>
        <w:t>Die Schulpflicht in der Primarstufe und in der Sekundarstufe I dauert zehn Schuljahre</w:t>
      </w:r>
      <w:r>
        <w:t>,</w:t>
      </w:r>
      <w:r>
        <w:rPr>
          <w:rFonts w:cs="Calibri"/>
        </w:rPr>
        <w:t xml:space="preserve"> am Gymnasium neun Schuljahre </w:t>
      </w:r>
      <w:hyperlink w:anchor="6043.fm%253A1-1p10(3)" w:history="1">
        <w:r>
          <w:rPr>
            <w:rFonts w:cs="Calibri"/>
          </w:rPr>
          <w:t>(</w:t>
        </w:r>
        <w:r>
          <w:t>§</w:t>
        </w:r>
        <w:r>
          <w:rPr>
            <w:rFonts w:cs="Calibri"/>
          </w:rPr>
          <w:t xml:space="preserve"> 10 Absatz 3 SchulG</w:t>
        </w:r>
        <w:r>
          <w:t>)</w:t>
        </w:r>
        <w:r>
          <w:rPr>
            <w:rFonts w:cs="Calibri"/>
          </w:rPr>
          <w:t>.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6BBB"/>
    <w:rsid w:val="001D4CE3"/>
    <w:rsid w:val="00686BBB"/>
    <w:rsid w:val="008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4BB0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kindarbschv/" TargetMode="External"/><Relationship Id="rId13" Type="http://schemas.openxmlformats.org/officeDocument/2006/relationships/hyperlink" Target="http://www.gesetze-im-internet.de/jarbschg/" TargetMode="External"/><Relationship Id="rId18" Type="http://schemas.openxmlformats.org/officeDocument/2006/relationships/hyperlink" Target="http://www.gesetze-im-internet.de/jarbschg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gesetze-im-internet.de/jarbschg/" TargetMode="External"/><Relationship Id="rId12" Type="http://schemas.openxmlformats.org/officeDocument/2006/relationships/hyperlink" Target="http://www.gesetze-im-internet.de/jarbschg/" TargetMode="External"/><Relationship Id="rId17" Type="http://schemas.openxmlformats.org/officeDocument/2006/relationships/hyperlink" Target="http://www.gesetze-im-internet.de/jarbsch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setze-im-internet.de/jarbsch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setze-im-internet.de/jarbschg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esetze-im-internet.de/jarbsch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esetze-im-internet.de/jarbschg/" TargetMode="External"/><Relationship Id="rId19" Type="http://schemas.openxmlformats.org/officeDocument/2006/relationships/hyperlink" Target="http://www.gesetze-im-internet.de/jarbsch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setze-im-internet.de/jarbschg/" TargetMode="External"/><Relationship Id="rId14" Type="http://schemas.openxmlformats.org/officeDocument/2006/relationships/hyperlink" Target="http://www.gesetze-im-internet.de/jarbschg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2024-09-10T19:07:00Z</dcterms:created>
  <dcterms:modified xsi:type="dcterms:W3CDTF">2024-09-10T19:07:00Z</dcterms:modified>
</cp:coreProperties>
</file>