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A5FA" w14:textId="77777777" w:rsidR="00873989" w:rsidRDefault="00873989">
      <w:pPr>
        <w:pStyle w:val="Bass-Nr"/>
      </w:pPr>
      <w:r>
        <w:t>17-52 Nr. 1</w:t>
      </w:r>
    </w:p>
    <w:p w14:paraId="3DED519F" w14:textId="77777777" w:rsidR="00873989" w:rsidRDefault="00873989">
      <w:pPr>
        <w:pStyle w:val="RVueberschrift1100fz"/>
      </w:pPr>
      <w:r>
        <w:t>Sch</w:t>
      </w:r>
      <w:r>
        <w:t>ü</w:t>
      </w:r>
      <w:r>
        <w:t>lerzeitungen</w:t>
      </w:r>
    </w:p>
    <w:p w14:paraId="54610685" w14:textId="77777777" w:rsidR="00873989" w:rsidRDefault="00873989">
      <w:pPr>
        <w:pStyle w:val="RVueberschrift285nz"/>
      </w:pPr>
      <w:r>
        <w:t xml:space="preserve">RdErl. d. Kultusministeriums </w:t>
      </w:r>
      <w:r>
        <w:br/>
        <w:t>v. 20.08.1981 (GABl. NW. S. 290)</w:t>
      </w:r>
      <w:r w:rsidRPr="00873989">
        <w:rPr>
          <w:rStyle w:val="Funotenzeichen"/>
        </w:rPr>
        <w:footnoteReference w:id="1"/>
      </w:r>
    </w:p>
    <w:p w14:paraId="2943FA47" w14:textId="77777777" w:rsidR="00873989" w:rsidRDefault="00873989">
      <w:pPr>
        <w:pStyle w:val="RVfliesstext175nb"/>
      </w:pPr>
      <w:r>
        <w:t xml:space="preserve">1 Als gesetzlicher Anspruch </w:t>
      </w:r>
      <w:hyperlink r:id="rId6" w:history="1">
        <w:r>
          <w:t>(§ 45 Absatz 3 SchulG</w:t>
        </w:r>
      </w:hyperlink>
      <w:r>
        <w:t xml:space="preserve"> - BASS 1-1) unterliegt das Recht der Sch</w:t>
      </w:r>
      <w:r>
        <w:t>ü</w:t>
      </w:r>
      <w:r>
        <w:t>lerinnen und Sch</w:t>
      </w:r>
      <w:r>
        <w:t>ü</w:t>
      </w:r>
      <w:r>
        <w:t>ler, Sch</w:t>
      </w:r>
      <w:r>
        <w:t>ü</w:t>
      </w:r>
      <w:r>
        <w:t>lerzeitungen herauszugeben und auf dem Schulgrundst</w:t>
      </w:r>
      <w:r>
        <w:t>ü</w:t>
      </w:r>
      <w:r>
        <w:t>ck zu verbreiten, nicht der Disposition der Schule. Die Schule hat gem</w:t>
      </w:r>
      <w:r>
        <w:t>äß</w:t>
      </w:r>
      <w:r>
        <w:t xml:space="preserve"> dem in </w:t>
      </w:r>
      <w:hyperlink r:id="rId7" w:history="1">
        <w:r>
          <w:t>§ 2 Absatz 6 Nummer 3 SchulG</w:t>
        </w:r>
      </w:hyperlink>
      <w:r>
        <w:t xml:space="preserve"> ausdr</w:t>
      </w:r>
      <w:r>
        <w:t>ü</w:t>
      </w:r>
      <w:r>
        <w:t>cklich formulierten p</w:t>
      </w:r>
      <w:r>
        <w:t>ä</w:t>
      </w:r>
      <w:r>
        <w:t>dagogischen Auftrag, die Sch</w:t>
      </w:r>
      <w:r>
        <w:t>ü</w:t>
      </w:r>
      <w:r>
        <w:t>lerinnen und Sch</w:t>
      </w:r>
      <w:r>
        <w:t>ü</w:t>
      </w:r>
      <w:r>
        <w:t>ler zu bef</w:t>
      </w:r>
      <w:r>
        <w:t>ä</w:t>
      </w:r>
      <w:r>
        <w:t>higen und zu ermutigen, ihr Recht der Meinungsfreiheit wahrzunehmen, die Herausgabe von Sch</w:t>
      </w:r>
      <w:r>
        <w:t>ü</w:t>
      </w:r>
      <w:r>
        <w:t>lerzeitungen tatkr</w:t>
      </w:r>
      <w:r>
        <w:t>ä</w:t>
      </w:r>
      <w:r>
        <w:t>ftig zu unterst</w:t>
      </w:r>
      <w:r>
        <w:t>ü</w:t>
      </w:r>
      <w:r>
        <w:t>tzen. Die Schule soll die Arbeit von Sch</w:t>
      </w:r>
      <w:r>
        <w:t>ü</w:t>
      </w:r>
      <w:r>
        <w:t>lerzeitungsredaktionen im Rahmen ihrer M</w:t>
      </w:r>
      <w:r>
        <w:t>ö</w:t>
      </w:r>
      <w:r>
        <w:t>glichkeiten f</w:t>
      </w:r>
      <w:r>
        <w:t>ö</w:t>
      </w:r>
      <w:r>
        <w:t>rdern, zum Beispiel R</w:t>
      </w:r>
      <w:r>
        <w:t>ä</w:t>
      </w:r>
      <w:r>
        <w:t>ume und B</w:t>
      </w:r>
      <w:r>
        <w:t>ü</w:t>
      </w:r>
      <w:r>
        <w:t>roeinrichtung selbst zur Verf</w:t>
      </w:r>
      <w:r>
        <w:t>ü</w:t>
      </w:r>
      <w:r>
        <w:t>gung stellen oder im Zusammenwirken mit dem Schultr</w:t>
      </w:r>
      <w:r>
        <w:t>ä</w:t>
      </w:r>
      <w:r>
        <w:t>ger vermitteln.</w:t>
      </w:r>
    </w:p>
    <w:p w14:paraId="2FE54717" w14:textId="77777777" w:rsidR="00873989" w:rsidRDefault="00873989">
      <w:pPr>
        <w:pStyle w:val="RVfliesstext175nb"/>
      </w:pPr>
      <w:r>
        <w:t>2 Herausgeber k</w:t>
      </w:r>
      <w:r>
        <w:t>ö</w:t>
      </w:r>
      <w:r>
        <w:t>nnen ein oder mehrere Sch</w:t>
      </w:r>
      <w:r>
        <w:t>ü</w:t>
      </w:r>
      <w:r>
        <w:t>lerinnen und Sch</w:t>
      </w:r>
      <w:r>
        <w:t>ü</w:t>
      </w:r>
      <w:r>
        <w:t>ler sein. Wird eine Sch</w:t>
      </w:r>
      <w:r>
        <w:t>ü</w:t>
      </w:r>
      <w:r>
        <w:t>lerzeitung f</w:t>
      </w:r>
      <w:r>
        <w:t>ü</w:t>
      </w:r>
      <w:r>
        <w:t>r mehrere Schulen herausgegeben, so muss ihrer Redaktion mindestens eine Sch</w:t>
      </w:r>
      <w:r>
        <w:t>ü</w:t>
      </w:r>
      <w:r>
        <w:t>lerin oder ein Sch</w:t>
      </w:r>
      <w:r>
        <w:t>ü</w:t>
      </w:r>
      <w:r>
        <w:t>ler jeder Schule angeh</w:t>
      </w:r>
      <w:r>
        <w:t>ö</w:t>
      </w:r>
      <w:r>
        <w:t>ren, auf deren Grundst</w:t>
      </w:r>
      <w:r>
        <w:t>ü</w:t>
      </w:r>
      <w:r>
        <w:t>ck sie als Sch</w:t>
      </w:r>
      <w:r>
        <w:t>ü</w:t>
      </w:r>
      <w:r>
        <w:t>lerzeitung ohne Erlaubnis der Schulleiterin oder des Schulleiters verbreitet werden soll.</w:t>
      </w:r>
    </w:p>
    <w:p w14:paraId="09E51A45" w14:textId="77777777" w:rsidR="00873989" w:rsidRDefault="00873989">
      <w:pPr>
        <w:pStyle w:val="RVfliesstext175nb"/>
      </w:pPr>
      <w:r>
        <w:t>3 Sch</w:t>
      </w:r>
      <w:r>
        <w:t>ü</w:t>
      </w:r>
      <w:r>
        <w:t>lerzeitungen k</w:t>
      </w:r>
      <w:r>
        <w:t>ö</w:t>
      </w:r>
      <w:r>
        <w:t>nnen auch einzelne Beitr</w:t>
      </w:r>
      <w:r>
        <w:t>ä</w:t>
      </w:r>
      <w:r>
        <w:t>ge von Personen enthalten, die nicht der Schule angeh</w:t>
      </w:r>
      <w:r>
        <w:t>ö</w:t>
      </w:r>
      <w:r>
        <w:t>ren. Neben der Angabe des Namens sollten etwaige Funktionen aufgef</w:t>
      </w:r>
      <w:r>
        <w:t>ü</w:t>
      </w:r>
      <w:r>
        <w:t>hrt werden (z.B. ehemaliger Sch</w:t>
      </w:r>
      <w:r>
        <w:t>ü</w:t>
      </w:r>
      <w:r>
        <w:t>lersprecher, Mitglied einer politischen Sch</w:t>
      </w:r>
      <w:r>
        <w:t>ü</w:t>
      </w:r>
      <w:r>
        <w:t>lergruppe u.a.).</w:t>
      </w:r>
    </w:p>
    <w:p w14:paraId="352D8589" w14:textId="77777777" w:rsidR="00873989" w:rsidRDefault="00873989">
      <w:pPr>
        <w:pStyle w:val="RVfliesstext175nb"/>
      </w:pPr>
      <w:r>
        <w:t>4 Sch</w:t>
      </w:r>
      <w:r>
        <w:t>ü</w:t>
      </w:r>
      <w:r>
        <w:t>lerzeitungen fallen nicht unter die Verantwortung der Schule, sondern geh</w:t>
      </w:r>
      <w:r>
        <w:t>ö</w:t>
      </w:r>
      <w:r>
        <w:t>ren zum privaten T</w:t>
      </w:r>
      <w:r>
        <w:t>ä</w:t>
      </w:r>
      <w:r>
        <w:t>tigkeitsbereich der Sch</w:t>
      </w:r>
      <w:r>
        <w:t>ü</w:t>
      </w:r>
      <w:r>
        <w:t>lerinnen und Sch</w:t>
      </w:r>
      <w:r>
        <w:t>ü</w:t>
      </w:r>
      <w:r>
        <w:t>ler. Daraus folgt, dass f</w:t>
      </w:r>
      <w:r>
        <w:t>ü</w:t>
      </w:r>
      <w:r>
        <w:t>r Sch</w:t>
      </w:r>
      <w:r>
        <w:t>ü</w:t>
      </w:r>
      <w:r>
        <w:t>lerzeitungen nicht der f</w:t>
      </w:r>
      <w:r>
        <w:t>ü</w:t>
      </w:r>
      <w:r>
        <w:t xml:space="preserve">r die Schule als </w:t>
      </w:r>
      <w:r>
        <w:t>ö</w:t>
      </w:r>
      <w:r>
        <w:t xml:space="preserve">ffentliche Einrichtung geltende Grundsatz der Unparteilichkeit </w:t>
      </w:r>
      <w:hyperlink r:id="rId8" w:history="1">
        <w:r>
          <w:t xml:space="preserve">(§ 2 Absatz 8 </w:t>
        </w:r>
      </w:hyperlink>
      <w:r>
        <w:t>SchulG) gilt. In Sch</w:t>
      </w:r>
      <w:r>
        <w:t>ü</w:t>
      </w:r>
      <w:r>
        <w:t>lerzeitungen kann auch zu politischen Tagesfragen Stellung genommen und Partei ergriffen werden. Auch das f</w:t>
      </w:r>
      <w:r>
        <w:t>ü</w:t>
      </w:r>
      <w:r>
        <w:t xml:space="preserve">r die Schule geltende Werbeverbot </w:t>
      </w:r>
      <w:hyperlink r:id="rId9" w:history="1">
        <w:r>
          <w:t>(§ 99 Absatz 2 SchulG)</w:t>
        </w:r>
      </w:hyperlink>
      <w:r>
        <w:t xml:space="preserve"> gilt nicht f</w:t>
      </w:r>
      <w:r>
        <w:t>ü</w:t>
      </w:r>
      <w:r>
        <w:t>r Sch</w:t>
      </w:r>
      <w:r>
        <w:t>ü</w:t>
      </w:r>
      <w:r>
        <w:t>lerzeitungen, so dass sie auch Anzeigen Au</w:t>
      </w:r>
      <w:r>
        <w:t>ß</w:t>
      </w:r>
      <w:r>
        <w:t>enstehender enthalten k</w:t>
      </w:r>
      <w:r>
        <w:t>ö</w:t>
      </w:r>
      <w:r>
        <w:t>nnen.</w:t>
      </w:r>
    </w:p>
    <w:p w14:paraId="2E68A2A6" w14:textId="77777777" w:rsidR="00873989" w:rsidRDefault="00873989">
      <w:pPr>
        <w:pStyle w:val="RVfliesstext175nb"/>
      </w:pPr>
      <w:r>
        <w:t xml:space="preserve">5 Aus der Anwendbarkeit des Landespressegesetzes folgt insbesondere: </w:t>
      </w:r>
      <w:r>
        <w:br/>
        <w:t>Sch</w:t>
      </w:r>
      <w:r>
        <w:t>ü</w:t>
      </w:r>
      <w:r>
        <w:t>lerzeitungen m</w:t>
      </w:r>
      <w:r>
        <w:t>ü</w:t>
      </w:r>
      <w:r>
        <w:t>ssen ein Impressum enthalten, in dem die als Herausgeber und Redaktionsmitglieder verantwortlichen Sch</w:t>
      </w:r>
      <w:r>
        <w:t>ü</w:t>
      </w:r>
      <w:r>
        <w:t>lerinnen und Sch</w:t>
      </w:r>
      <w:r>
        <w:t>ü</w:t>
      </w:r>
      <w:r>
        <w:t>ler genannt sind (</w:t>
      </w:r>
      <w:r>
        <w:t>§</w:t>
      </w:r>
      <w:r>
        <w:t xml:space="preserve"> 8 </w:t>
      </w:r>
      <w:hyperlink r:id="rId10" w:history="1">
        <w:r>
          <w:t>Landespressegesetz</w:t>
        </w:r>
      </w:hyperlink>
      <w:r>
        <w:t>). Wird eine Sch</w:t>
      </w:r>
      <w:r>
        <w:t>ü</w:t>
      </w:r>
      <w:r>
        <w:t>lerzeitung von der Sch</w:t>
      </w:r>
      <w:r>
        <w:t>ü</w:t>
      </w:r>
      <w:r>
        <w:t>lervertretung herausgegeben, so gen</w:t>
      </w:r>
      <w:r>
        <w:t>ü</w:t>
      </w:r>
      <w:r>
        <w:t>gt daher die Nennung der Sch</w:t>
      </w:r>
      <w:r>
        <w:t>ü</w:t>
      </w:r>
      <w:r>
        <w:t>lervertretung als Herausgeber nicht. Der Vertretung einer Sch</w:t>
      </w:r>
      <w:r>
        <w:t>ü</w:t>
      </w:r>
      <w:r>
        <w:t>lerzeitung steht den Beh</w:t>
      </w:r>
      <w:r>
        <w:t>ö</w:t>
      </w:r>
      <w:r>
        <w:t>rden gegen</w:t>
      </w:r>
      <w:r>
        <w:t>ü</w:t>
      </w:r>
      <w:r>
        <w:t xml:space="preserve">ber ein Informationsrecht in den Grenzen des </w:t>
      </w:r>
      <w:r>
        <w:t>§</w:t>
      </w:r>
      <w:r>
        <w:t xml:space="preserve"> 4 </w:t>
      </w:r>
      <w:hyperlink r:id="rId11" w:history="1">
        <w:r>
          <w:t>Landespressegesetz</w:t>
        </w:r>
      </w:hyperlink>
      <w:r>
        <w:t xml:space="preserve"> zu. Zu den Beh</w:t>
      </w:r>
      <w:r>
        <w:t>ö</w:t>
      </w:r>
      <w:r>
        <w:t>rden geh</w:t>
      </w:r>
      <w:r>
        <w:t>ö</w:t>
      </w:r>
      <w:r>
        <w:t>ren u.a. neben den Schulaufsichtsbeh</w:t>
      </w:r>
      <w:r>
        <w:t>ö</w:t>
      </w:r>
      <w:r>
        <w:t>rden auch die Schulen.</w:t>
      </w:r>
    </w:p>
    <w:p w14:paraId="7F3497E3" w14:textId="77777777" w:rsidR="00873989" w:rsidRDefault="00873989">
      <w:pPr>
        <w:pStyle w:val="RVfliesstext175nb"/>
      </w:pPr>
      <w:r>
        <w:t>Bei der inhaltlichen Gestaltung der Sch</w:t>
      </w:r>
      <w:r>
        <w:t>ü</w:t>
      </w:r>
      <w:r>
        <w:t xml:space="preserve">lerzeitung ist insbesondere </w:t>
      </w:r>
      <w:r>
        <w:t>§</w:t>
      </w:r>
      <w:r>
        <w:t xml:space="preserve"> 6 </w:t>
      </w:r>
      <w:hyperlink r:id="rId12" w:history="1">
        <w:r>
          <w:t>Landespressegesetz</w:t>
        </w:r>
      </w:hyperlink>
      <w:r>
        <w:t xml:space="preserve"> (Sorgfalts- und Wahrheitspflicht der Presse) zu beachten.</w:t>
      </w:r>
    </w:p>
    <w:p w14:paraId="1FB3DAA6" w14:textId="77777777" w:rsidR="00873989" w:rsidRDefault="00873989">
      <w:pPr>
        <w:pStyle w:val="RVfliesstext175nb"/>
      </w:pPr>
      <w:r>
        <w:t xml:space="preserve">Nach </w:t>
      </w:r>
      <w:r>
        <w:t>§</w:t>
      </w:r>
      <w:r>
        <w:t xml:space="preserve"> 11 </w:t>
      </w:r>
      <w:hyperlink r:id="rId13" w:history="1">
        <w:r>
          <w:t>Landespressegesetz</w:t>
        </w:r>
      </w:hyperlink>
      <w:r>
        <w:t xml:space="preserve"> sind die verantwortliche Redakteurin oder der verantwortliche Redakteur und der Herausgeber einer Sch</w:t>
      </w:r>
      <w:r>
        <w:t>ü</w:t>
      </w:r>
      <w:r>
        <w:t>lerzeitung verpflichtet, eine Gegendarstellung der Person oder Stelle abzudrucken, die durch eine in der Sch</w:t>
      </w:r>
      <w:r>
        <w:t>ü</w:t>
      </w:r>
      <w:r>
        <w:t>lerzeitung aufgestellte Tatsachenbehauptung betroffen ist. Diesen Anspruch auf Gegendarstellung kann z.B. die Schulleitung gegen</w:t>
      </w:r>
      <w:r>
        <w:t>ü</w:t>
      </w:r>
      <w:r>
        <w:t>ber Tatsachenbehauptungen in Bezug auf die von ihr geleitete Schule geltend machen.</w:t>
      </w:r>
    </w:p>
    <w:p w14:paraId="51D7DD75" w14:textId="77777777" w:rsidR="00873989" w:rsidRDefault="00873989">
      <w:pPr>
        <w:pStyle w:val="RVfliesstext175nb"/>
      </w:pPr>
      <w:r>
        <w:t>6 Wird eine Sch</w:t>
      </w:r>
      <w:r>
        <w:t>ü</w:t>
      </w:r>
      <w:r>
        <w:t>lerzeitung als elektronische Ausgabe (Online-Sch</w:t>
      </w:r>
      <w:r>
        <w:t>ü</w:t>
      </w:r>
      <w:r>
        <w:t>lerzeitung) publiziert, sind die Regelungen des Medienstaatsvertrages und des Telemediengesetzes zu beachten. Insbesondere darf gem</w:t>
      </w:r>
      <w:r>
        <w:t>äß</w:t>
      </w:r>
      <w:r>
        <w:t xml:space="preserve"> </w:t>
      </w:r>
      <w:hyperlink r:id="rId14" w:history="1">
        <w:r>
          <w:t>§ 18 Absatz 2 Medienstaatsvertra</w:t>
        </w:r>
      </w:hyperlink>
      <w:r>
        <w:rPr>
          <w:rStyle w:val="Hyperlink"/>
        </w:rPr>
        <w:t>g</w:t>
      </w:r>
      <w:r w:rsidRPr="00873989">
        <w:rPr>
          <w:rStyle w:val="Funotenzeichen"/>
        </w:rPr>
        <w:footnoteReference w:id="2"/>
      </w:r>
      <w:r>
        <w:t xml:space="preserve"> als Verantwortlicher nur eine unbeschr</w:t>
      </w:r>
      <w:r>
        <w:t>ä</w:t>
      </w:r>
      <w:r>
        <w:t>nkt gesch</w:t>
      </w:r>
      <w:r>
        <w:t>ä</w:t>
      </w:r>
      <w:r>
        <w:t>ftsf</w:t>
      </w:r>
      <w:r>
        <w:t>ä</w:t>
      </w:r>
      <w:r>
        <w:t>hige Person benannt werden, sofern nicht Jugendliche Telemedien verantworten, die f</w:t>
      </w:r>
      <w:r>
        <w:t>ü</w:t>
      </w:r>
      <w:r>
        <w:t>r Jugendliche bestimmt sind.</w:t>
      </w:r>
    </w:p>
    <w:p w14:paraId="6157B276" w14:textId="77777777" w:rsidR="00873989" w:rsidRDefault="00873989">
      <w:pPr>
        <w:pStyle w:val="RVfliesstext175nb"/>
      </w:pPr>
      <w:r>
        <w:t>7 Die Herausgabe und der Vertrieb einer Sch</w:t>
      </w:r>
      <w:r>
        <w:t>ü</w:t>
      </w:r>
      <w:r>
        <w:t>lerzeitung d</w:t>
      </w:r>
      <w:r>
        <w:t>ü</w:t>
      </w:r>
      <w:r>
        <w:t>rfen weder generell noch vor Erscheinen der einzelnen Ausgabe von einer vorherigen Genehmigung durch die Schulleitung oder der Vorlage von Belegexemplaren abh</w:t>
      </w:r>
      <w:r>
        <w:t>ä</w:t>
      </w:r>
      <w:r>
        <w:t xml:space="preserve">ngig gemacht werden. Eine Zensur findet nicht statt </w:t>
      </w:r>
      <w:hyperlink r:id="rId15" w:history="1">
        <w:r>
          <w:t xml:space="preserve">(§ 45 </w:t>
        </w:r>
      </w:hyperlink>
      <w:r>
        <w:t>Absatz 3 S</w:t>
      </w:r>
      <w:r>
        <w:t>ä</w:t>
      </w:r>
      <w:r>
        <w:t>tze 4 und 5 SchulG).</w:t>
      </w:r>
    </w:p>
    <w:p w14:paraId="7C66345A" w14:textId="77777777" w:rsidR="00873989" w:rsidRDefault="00873989">
      <w:pPr>
        <w:pStyle w:val="RVfliesstext175nb"/>
      </w:pPr>
      <w:r>
        <w:t>8 Die Verantwortung f</w:t>
      </w:r>
      <w:r>
        <w:t>ü</w:t>
      </w:r>
      <w:r>
        <w:t>r Inhalt und Form tragen die im Impressum genannten verantwortlichen Herausgeber und die Redakteurinnen und Redakteure. Aus der Gleichstellung von Sch</w:t>
      </w:r>
      <w:r>
        <w:t>ü</w:t>
      </w:r>
      <w:r>
        <w:t>lerzeitungsredakteurinnen und -redakteuren mit Redakteurinnen und Redakteuren nach dem Landespressegesetz folgt, dass sie f</w:t>
      </w:r>
      <w:r>
        <w:t>ü</w:t>
      </w:r>
      <w:r>
        <w:t>r Ver</w:t>
      </w:r>
      <w:r>
        <w:t>ö</w:t>
      </w:r>
      <w:r>
        <w:t>ffentlichungen, die Rechte Dritter verletzen, bei Vorliegen der gesetzlichen Voraussetzungen pers</w:t>
      </w:r>
      <w:r>
        <w:t>ö</w:t>
      </w:r>
      <w:r>
        <w:t>nlich haftbar gemacht werden k</w:t>
      </w:r>
      <w:r>
        <w:t>ö</w:t>
      </w:r>
      <w:r>
        <w:t>nnen.</w:t>
      </w:r>
    </w:p>
    <w:p w14:paraId="77F35894" w14:textId="77777777" w:rsidR="00873989" w:rsidRDefault="00873989">
      <w:pPr>
        <w:pStyle w:val="RVfliesstext175nb"/>
      </w:pPr>
      <w:r>
        <w:t>9 Zwar besteht keine Verpflichtung, sich durch eine Vertrauenslehrkraft berat</w:t>
      </w:r>
      <w:r>
        <w:t>en zu lassen und den Vermittlungsausschuss einzuschalten. Dies empfiehlt sich aber im Hinblick auf die rechtlichen Konsequenzen, die sich aus der Verantwortung f</w:t>
      </w:r>
      <w:r>
        <w:t>ü</w:t>
      </w:r>
      <w:r>
        <w:t>r die Ver</w:t>
      </w:r>
      <w:r>
        <w:t>ö</w:t>
      </w:r>
      <w:r>
        <w:t>ffentlichung ergeben.</w:t>
      </w:r>
    </w:p>
    <w:p w14:paraId="4D9A1795" w14:textId="77777777" w:rsidR="00873989" w:rsidRDefault="00873989">
      <w:pPr>
        <w:pStyle w:val="RVfliesstext175nb"/>
      </w:pPr>
      <w:r>
        <w:t>10 Bei einem schwerwiegenden Versto</w:t>
      </w:r>
      <w:r>
        <w:t>ß</w:t>
      </w:r>
      <w:r>
        <w:t xml:space="preserve"> gegen die Schranken der Pressefreiheit ist der Schulaufsichtsbeh</w:t>
      </w:r>
      <w:r>
        <w:t>ö</w:t>
      </w:r>
      <w:r>
        <w:t>rde zu berichten. Die Beratung der Schule durch die Schulaufsichtsbeh</w:t>
      </w:r>
      <w:r>
        <w:t>ö</w:t>
      </w:r>
      <w:r>
        <w:t>rde soll gew</w:t>
      </w:r>
      <w:r>
        <w:t>ä</w:t>
      </w:r>
      <w:r>
        <w:t>hrleisten, dass die von der Schule zu treffende Entscheidung nach gleichm</w:t>
      </w:r>
      <w:r>
        <w:t>äß</w:t>
      </w:r>
      <w:r>
        <w:t>igen Bewertungsma</w:t>
      </w:r>
      <w:r>
        <w:t>ß</w:t>
      </w:r>
      <w:r>
        <w:t>st</w:t>
      </w:r>
      <w:r>
        <w:t>ä</w:t>
      </w:r>
      <w:r>
        <w:t>ben und Ermessenskriterien erfolgt, die in gleicher Weise f</w:t>
      </w:r>
      <w:r>
        <w:t>ü</w:t>
      </w:r>
      <w:r>
        <w:t xml:space="preserve">r alle </w:t>
      </w:r>
      <w:r>
        <w:t>Schulen gelten. P</w:t>
      </w:r>
      <w:r>
        <w:t>ä</w:t>
      </w:r>
      <w:r>
        <w:t>dagogische Ma</w:t>
      </w:r>
      <w:r>
        <w:t>ß</w:t>
      </w:r>
      <w:r>
        <w:t>nahmen haben Vorrang. In Betracht kommen das Gespr</w:t>
      </w:r>
      <w:r>
        <w:t>ä</w:t>
      </w:r>
      <w:r>
        <w:t>ch mit den Redakteurinnen und Redakteuren, die M</w:t>
      </w:r>
      <w:r>
        <w:t>ö</w:t>
      </w:r>
      <w:r>
        <w:t>glichkeit einer schriftlichen Stellungnahme in der n</w:t>
      </w:r>
      <w:r>
        <w:t>ä</w:t>
      </w:r>
      <w:r>
        <w:t>chsten Ausgabe, die Diskussion mit den Sch</w:t>
      </w:r>
      <w:r>
        <w:t>ü</w:t>
      </w:r>
      <w:r>
        <w:t>lerinnen und Sch</w:t>
      </w:r>
      <w:r>
        <w:t>ü</w:t>
      </w:r>
      <w:r>
        <w:t>lern und die Er</w:t>
      </w:r>
      <w:r>
        <w:t>ö</w:t>
      </w:r>
      <w:r>
        <w:t>rterung in den schulischen Mitwirkungsorganen. Reicht eine p</w:t>
      </w:r>
      <w:r>
        <w:t>ä</w:t>
      </w:r>
      <w:r>
        <w:t>dagogische Einwirkung auf die Verantwortlichen nicht aus, so ist zu pr</w:t>
      </w:r>
      <w:r>
        <w:t>ü</w:t>
      </w:r>
      <w:r>
        <w:t>fen, ob Ordnungsma</w:t>
      </w:r>
      <w:r>
        <w:t>ß</w:t>
      </w:r>
      <w:r>
        <w:t xml:space="preserve">nahmen nach </w:t>
      </w:r>
      <w:hyperlink r:id="rId16" w:history="1">
        <w:r>
          <w:t>§ 53 SchulG</w:t>
        </w:r>
      </w:hyperlink>
      <w:r>
        <w:t xml:space="preserve"> ausreichen oder ob statt dessen eine Anzeige bei Polizei oder Staatsanwaltschaft erforderlich ist.</w:t>
      </w:r>
    </w:p>
    <w:p w14:paraId="2B8785AC" w14:textId="77777777" w:rsidR="00873989" w:rsidRDefault="00873989">
      <w:pPr>
        <w:pStyle w:val="RVfliesstext175nb"/>
      </w:pPr>
      <w:r>
        <w:t>11 Die Verpflichtung der Schulleitung vor Verbreitung eines Flugblattes auf dem Schulgrundst</w:t>
      </w:r>
      <w:r>
        <w:t>ü</w:t>
      </w:r>
      <w:r>
        <w:t>ck ein Exemplar zur Kenntnis zu geben, bedeutet nicht, dass sie Form und Inhalt des Flugblattes ver</w:t>
      </w:r>
      <w:r>
        <w:t>ä</w:t>
      </w:r>
      <w:r>
        <w:t>ndern darf.</w:t>
      </w:r>
    </w:p>
    <w:p w14:paraId="091FE976" w14:textId="77777777" w:rsidR="00873989" w:rsidRDefault="00873989">
      <w:pPr>
        <w:pStyle w:val="RVfliesstext175nb"/>
      </w:pPr>
      <w:r>
        <w:t>12 Im Unterschied zur Sch</w:t>
      </w:r>
      <w:r>
        <w:t>ü</w:t>
      </w:r>
      <w:r>
        <w:t>lerzeitung unterliegen die Schulzeitschriften, auch wenn sie von Sch</w:t>
      </w:r>
      <w:r>
        <w:t>ü</w:t>
      </w:r>
      <w:r>
        <w:t>lerinnen und Sch</w:t>
      </w:r>
      <w:r>
        <w:t>ü</w:t>
      </w:r>
      <w:r>
        <w:t>lern gestaltet sind, der Verantwortung der Schule. Herausgeber ist die Schulleiterin, der Schulleiter oder eine verantwortliche Lehrkraft.</w:t>
      </w:r>
    </w:p>
    <w:p w14:paraId="284BFC68" w14:textId="77777777" w:rsidR="00873989" w:rsidRDefault="00873989">
      <w:pPr>
        <w:pStyle w:val="RVfliesstext175nb"/>
      </w:pPr>
    </w:p>
    <w:sectPr w:rsidR="00000000">
      <w:footerReference w:type="default" r:id="rId1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9A94A" w14:textId="77777777" w:rsidR="00873989" w:rsidRDefault="00873989">
      <w:r>
        <w:separator/>
      </w:r>
    </w:p>
  </w:endnote>
  <w:endnote w:type="continuationSeparator" w:id="0">
    <w:p w14:paraId="3CAA9449" w14:textId="77777777" w:rsidR="00873989" w:rsidRDefault="0087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1308" w14:textId="77777777" w:rsidR="00873989" w:rsidRDefault="008739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E4EE" w14:textId="77777777" w:rsidR="00873989" w:rsidRDefault="00873989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2C9FE1AB" w14:textId="77777777" w:rsidR="00873989" w:rsidRDefault="00873989">
      <w:r>
        <w:continuationSeparator/>
      </w:r>
    </w:p>
  </w:footnote>
  <w:footnote w:id="1">
    <w:p w14:paraId="7C23371B" w14:textId="77777777" w:rsidR="00873989" w:rsidRDefault="00873989">
      <w:pPr>
        <w:pStyle w:val="RVFudfnote160nb"/>
      </w:pPr>
      <w:r w:rsidRPr="00873989">
        <w:rPr>
          <w:rStyle w:val="Funotenzeichen"/>
          <w:rFonts w:eastAsiaTheme="minorEastAsia"/>
        </w:rPr>
        <w:footnoteRef/>
      </w:r>
      <w:r>
        <w:tab/>
        <w:t xml:space="preserve">Bereinigt.Eingearbeitet: </w:t>
      </w:r>
      <w:r>
        <w:br/>
      </w:r>
      <w:r>
        <w:t>RdErl. v. 20.03.2024 (ABI. NRW. 04/24); RdErl. v. 23.03.2015 (ABl. NRW. S. 177); RdErl. v. 01.07.1994 (GABl. NRW. I S. 135)</w:t>
      </w:r>
    </w:p>
  </w:footnote>
  <w:footnote w:id="2">
    <w:p w14:paraId="6E05FE8B" w14:textId="77777777" w:rsidR="00873989" w:rsidRDefault="00873989">
      <w:pPr>
        <w:pStyle w:val="RVFudfnote160nb"/>
      </w:pPr>
      <w:r w:rsidRPr="00873989">
        <w:rPr>
          <w:rStyle w:val="Funotenzeichen"/>
          <w:rFonts w:eastAsiaTheme="minorEastAsia"/>
        </w:rPr>
        <w:footnoteRef/>
      </w:r>
      <w:r>
        <w:tab/>
        <w:t xml:space="preserve"> ehem. </w:t>
      </w:r>
      <w:r>
        <w:t>§</w:t>
      </w:r>
      <w:r>
        <w:t xml:space="preserve"> 55 Absatz 2 Rundfunkstaatsvertrag vom 31. August 1991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5781"/>
    <w:rsid w:val="001D4CE3"/>
    <w:rsid w:val="00745781"/>
    <w:rsid w:val="0087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F037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eastAsiaTheme="minorEastAsia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eastAsia="Times New Roman" w:cs="Times New Roman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Times New Roman"/>
      <w:sz w:val="24"/>
      <w:szCs w:val="24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Times New Roman"/>
      <w:sz w:val="28"/>
      <w:szCs w:val="28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eastAsiaTheme="minorEastAsia"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Times New Roman"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Times New Roman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  <w:rPr>
      <w:rFonts w:eastAsiaTheme="minorEastAsia" w:cs="Arial"/>
      <w:sz w:val="24"/>
      <w:szCs w:val="24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Times New Roman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  <w:rPr>
      <w:rFonts w:eastAsiaTheme="minorEastAsia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eastAsiaTheme="minorEastAsia" w:cs="Arial"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eaderandFooter">
    <w:name w:val="Header and Footer"/>
    <w:basedOn w:val="Standard"/>
    <w:uiPriority w:val="99"/>
    <w:rPr>
      <w:rFonts w:eastAsiaTheme="minorEastAsia" w:cs="Arial"/>
      <w:sz w:val="24"/>
      <w:szCs w:val="24"/>
    </w:rPr>
  </w:style>
  <w:style w:type="paragraph" w:styleId="Fuzeile">
    <w:name w:val="footer"/>
    <w:basedOn w:val="HeaderandFooter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https%2525253A%2525252F%2525252Fbass.sc2" TargetMode="External"/><Relationship Id="rId13" Type="http://schemas.openxmlformats.org/officeDocument/2006/relationships/hyperlink" Target="https://recht.nrw.de/lmi/owa/br_text_anzeigen?v_id=1000000000000000033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#https%2525253A%2525252F%2525252Fbass.sc1" TargetMode="External"/><Relationship Id="rId12" Type="http://schemas.openxmlformats.org/officeDocument/2006/relationships/hyperlink" Target="https://recht.nrw.de/lmi/owa/br_text_anzeigen?v_id=10000000000000000330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#https%2525253A%2525252F%2525252Fbass.sc5" TargetMode="External"/><Relationship Id="rId1" Type="http://schemas.openxmlformats.org/officeDocument/2006/relationships/styles" Target="styles.xml"/><Relationship Id="rId6" Type="http://schemas.openxmlformats.org/officeDocument/2006/relationships/hyperlink" Target="#https%2525253A%2525252F%2525252Fbass.sch" TargetMode="External"/><Relationship Id="rId11" Type="http://schemas.openxmlformats.org/officeDocument/2006/relationships/hyperlink" Target="https://recht.nrw.de/lmi/owa/br_text_anzeigen?v_id=10000000000000000330" TargetMode="External"/><Relationship Id="rId5" Type="http://schemas.openxmlformats.org/officeDocument/2006/relationships/endnotes" Target="endnotes.xml"/><Relationship Id="rId15" Type="http://schemas.openxmlformats.org/officeDocument/2006/relationships/hyperlink" Target="#https%2525253A%2525252F%2525252Fbass.sc4" TargetMode="External"/><Relationship Id="rId10" Type="http://schemas.openxmlformats.org/officeDocument/2006/relationships/hyperlink" Target="https://recht.nrw.de/lmi/owa/br_text_anzeigen?v_id=1000000000000000033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#https%2525253A%2525252F%2525252Fbass.sc3" TargetMode="External"/><Relationship Id="rId14" Type="http://schemas.openxmlformats.org/officeDocument/2006/relationships/hyperlink" Target="https://www.die-medienanstalten.de/fileadmin/user_upload/Rechtsgrundlagen/Gesetze_Staatsvertraege/Medienstaatsvertrag_MStV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2024-09-10T19:07:00Z</dcterms:created>
  <dcterms:modified xsi:type="dcterms:W3CDTF">2024-09-10T19:07:00Z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