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81042" w14:textId="77777777" w:rsidR="008318EC" w:rsidRDefault="008318EC">
      <w:pPr>
        <w:pStyle w:val="Bass-Nr"/>
        <w:keepNext/>
      </w:pPr>
      <w:r>
        <w:rPr>
          <w:rFonts w:cs="Calibri"/>
        </w:rPr>
        <w:t>10-32 Nr. 51</w:t>
      </w:r>
    </w:p>
    <w:p w14:paraId="2C4482BA" w14:textId="77777777" w:rsidR="008318EC" w:rsidRDefault="008318EC">
      <w:pPr>
        <w:pStyle w:val="RVueberschrift1100fz"/>
        <w:keepNext/>
        <w:keepLines/>
        <w:rPr>
          <w:rFonts w:cs="Arial"/>
        </w:rPr>
      </w:pPr>
      <w:bookmarkStart w:id="0" w:name="10-32nr51"/>
      <w:bookmarkEnd w:id="0"/>
      <w:r>
        <w:t>Fachberatung in der Schulaufsicht</w:t>
      </w:r>
    </w:p>
    <w:p w14:paraId="5B57EFBD" w14:textId="77777777" w:rsidR="008318EC" w:rsidRDefault="008318EC">
      <w:pPr>
        <w:pStyle w:val="RVueberschrift285nz"/>
        <w:keepNext/>
        <w:keepLines/>
        <w:rPr>
          <w:rFonts w:cs="Arial"/>
        </w:rPr>
      </w:pPr>
      <w:r>
        <w:t>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Kultusministeriums </w:t>
      </w:r>
      <w:r>
        <w:br/>
        <w:t>v</w:t>
      </w:r>
      <w:r>
        <w:rPr>
          <w:rFonts w:cs="Arial"/>
        </w:rPr>
        <w:t>.</w:t>
      </w:r>
      <w:r>
        <w:t xml:space="preserve"> 27</w:t>
      </w:r>
      <w:r>
        <w:rPr>
          <w:rFonts w:cs="Arial"/>
        </w:rPr>
        <w:t>.</w:t>
      </w:r>
      <w:r>
        <w:t>07</w:t>
      </w:r>
      <w:r>
        <w:rPr>
          <w:rFonts w:cs="Arial"/>
        </w:rPr>
        <w:t>.</w:t>
      </w:r>
      <w:r>
        <w:t xml:space="preserve">1992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178</w:t>
      </w:r>
      <w:r>
        <w:rPr>
          <w:rFonts w:cs="Arial"/>
        </w:rP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794FB27" w14:textId="77777777" w:rsidR="008318EC" w:rsidRDefault="008318EC">
      <w:pPr>
        <w:pStyle w:val="RVueberschrift285fz"/>
        <w:keepNext/>
        <w:keepLines/>
      </w:pPr>
      <w:r>
        <w:rPr>
          <w:rFonts w:cs="Calibri"/>
        </w:rPr>
        <w:t>1 Aufgaben</w:t>
      </w:r>
    </w:p>
    <w:p w14:paraId="0973EAAD" w14:textId="77777777" w:rsidR="008318EC" w:rsidRDefault="008318EC">
      <w:pPr>
        <w:pStyle w:val="RVfliesstext175nb"/>
        <w:widowControl/>
        <w:rPr>
          <w:rFonts w:cs="Calibri"/>
        </w:rPr>
      </w:pPr>
      <w:r>
        <w:rPr>
          <w:rFonts w:cs="Calibri"/>
        </w:rPr>
        <w:t>Die oberen und unteren Schulaufsichtsbeh</w:t>
      </w:r>
      <w:r>
        <w:rPr>
          <w:rFonts w:cs="Calibri"/>
        </w:rPr>
        <w:t>ö</w:t>
      </w:r>
      <w:r>
        <w:rPr>
          <w:rFonts w:cs="Calibri"/>
        </w:rPr>
        <w:t>rden k</w:t>
      </w:r>
      <w:r>
        <w:rPr>
          <w:rFonts w:cs="Calibri"/>
        </w:rPr>
        <w:t>ö</w:t>
      </w:r>
      <w:r>
        <w:rPr>
          <w:rFonts w:cs="Calibri"/>
        </w:rPr>
        <w:t>nnen Lehrkr</w:t>
      </w:r>
      <w:r>
        <w:rPr>
          <w:rFonts w:cs="Calibri"/>
        </w:rPr>
        <w:t>ä</w:t>
      </w:r>
      <w:r>
        <w:rPr>
          <w:rFonts w:cs="Calibri"/>
        </w:rPr>
        <w:t xml:space="preserve">fte als </w:t>
      </w:r>
      <w:hyperlink r:id="rId7" w:history="1">
        <w:r>
          <w:rPr>
            <w:rFonts w:cs="Calibri"/>
          </w:rPr>
          <w:t>Fachberaterinnen und Fachberater gemäß § 87 Schulgesetz NRW</w:t>
        </w:r>
      </w:hyperlink>
      <w:r>
        <w:t xml:space="preserve"> (SchulG - BASS 1-1) hinzuziehen und ihnen Beratungs- und Unterst</w:t>
      </w:r>
      <w:r>
        <w:t>ü</w:t>
      </w:r>
      <w:r>
        <w:t>tzungsaufgaben aus dem Zust</w:t>
      </w:r>
      <w:r>
        <w:t>ä</w:t>
      </w:r>
      <w:r>
        <w:t xml:space="preserve">ndigkeitsbereich der schulfachlichen Aufsicht </w:t>
      </w:r>
      <w:r>
        <w:t>ü</w:t>
      </w:r>
      <w:r>
        <w:t>bertragen.</w:t>
      </w:r>
    </w:p>
    <w:p w14:paraId="3EFEAAB7" w14:textId="77777777" w:rsidR="008318EC" w:rsidRDefault="008318EC">
      <w:pPr>
        <w:pStyle w:val="RVfliesstext175nb"/>
        <w:widowControl/>
        <w:rPr>
          <w:rFonts w:cs="Calibri"/>
        </w:rPr>
      </w:pPr>
      <w:r>
        <w:t>Ihr Einsatz soll die Schulaufsichtsbeh</w:t>
      </w:r>
      <w:r>
        <w:t>ö</w:t>
      </w:r>
      <w:r>
        <w:t>rden in die Lage versetzen, flexibel auf besondere schulaufsichtliche Erfordernisse reagieren zu k</w:t>
      </w:r>
      <w:r>
        <w:t>ö</w:t>
      </w:r>
      <w:r>
        <w:t>nnen. Er ist insbesondere zul</w:t>
      </w:r>
      <w:r>
        <w:t>ä</w:t>
      </w:r>
      <w:r>
        <w:t>ssig, um</w:t>
      </w:r>
    </w:p>
    <w:p w14:paraId="4AE80D57" w14:textId="77777777" w:rsidR="008318EC" w:rsidRDefault="008318EC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den schul- und unterrichtsfachlichen Sachverstand der Schulaufsichtsbeh</w:t>
      </w:r>
      <w:r>
        <w:rPr>
          <w:rFonts w:cs="Calibri"/>
        </w:rPr>
        <w:t>ö</w:t>
      </w:r>
      <w:r>
        <w:rPr>
          <w:rFonts w:cs="Calibri"/>
        </w:rPr>
        <w:t>rden zu erg</w:t>
      </w:r>
      <w:r>
        <w:rPr>
          <w:rFonts w:cs="Calibri"/>
        </w:rPr>
        <w:t>ä</w:t>
      </w:r>
      <w:r>
        <w:rPr>
          <w:rFonts w:cs="Calibri"/>
        </w:rPr>
        <w:t>nzen und</w:t>
      </w:r>
    </w:p>
    <w:p w14:paraId="43549ACC" w14:textId="77777777" w:rsidR="008318EC" w:rsidRDefault="008318EC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Schulaufsicht bei besonderen Aufgaben und Belastungen zu unterst</w:t>
      </w:r>
      <w:r>
        <w:t>ü</w:t>
      </w:r>
      <w:r>
        <w:t>tzen.</w:t>
      </w:r>
    </w:p>
    <w:p w14:paraId="1FC355EF" w14:textId="77777777" w:rsidR="008318EC" w:rsidRDefault="008318EC">
      <w:pPr>
        <w:pStyle w:val="RVfliesstext175nb"/>
        <w:widowControl/>
      </w:pPr>
      <w:r>
        <w:t>Mit der Bestellung (</w:t>
      </w:r>
      <w:hyperlink w:anchor="10-32nr51nr2" w:history="1">
        <w:r>
          <w:t>Nummer 2</w:t>
        </w:r>
      </w:hyperlink>
      <w:r>
        <w:rPr>
          <w:rFonts w:cs="Calibri"/>
        </w:rPr>
        <w:t>) legt die Schulaufsichtsbeh</w:t>
      </w:r>
      <w:r>
        <w:rPr>
          <w:rFonts w:cs="Calibri"/>
        </w:rPr>
        <w:t>ö</w:t>
      </w:r>
      <w:r>
        <w:rPr>
          <w:rFonts w:cs="Calibri"/>
        </w:rPr>
        <w:t>rde den Aufgabenbereich und den Einsatzzeitraum der Fachberaterinnen und Fachberater fest.</w:t>
      </w:r>
    </w:p>
    <w:p w14:paraId="23C472CA" w14:textId="77777777" w:rsidR="008318EC" w:rsidRDefault="008318EC">
      <w:pPr>
        <w:pStyle w:val="RVueberschrift285fz"/>
        <w:keepNext/>
        <w:keepLines/>
      </w:pPr>
      <w:bookmarkStart w:id="1" w:name="10-32nr51nr2"/>
      <w:bookmarkEnd w:id="1"/>
      <w:r>
        <w:rPr>
          <w:rFonts w:cs="Calibri"/>
        </w:rPr>
        <w:t>2 Bestellung</w:t>
      </w:r>
    </w:p>
    <w:p w14:paraId="4274755E" w14:textId="77777777" w:rsidR="008318EC" w:rsidRDefault="008318EC">
      <w:pPr>
        <w:pStyle w:val="RVfliesstext175nb"/>
        <w:widowControl/>
      </w:pPr>
      <w:r>
        <w:rPr>
          <w:rFonts w:cs="Calibri"/>
        </w:rPr>
        <w:t>2.1 Die Schulaufsichtsbeh</w:t>
      </w:r>
      <w:r>
        <w:rPr>
          <w:rFonts w:cs="Calibri"/>
        </w:rPr>
        <w:t>ö</w:t>
      </w:r>
      <w:r>
        <w:rPr>
          <w:rFonts w:cs="Calibri"/>
        </w:rPr>
        <w:t>rde bestellt die Fachberaterinnen und Fachberater f</w:t>
      </w:r>
      <w:r>
        <w:rPr>
          <w:rFonts w:cs="Calibri"/>
        </w:rPr>
        <w:t>ü</w:t>
      </w:r>
      <w:r>
        <w:rPr>
          <w:rFonts w:cs="Calibri"/>
        </w:rPr>
        <w:t>r ihren Bezirk.</w:t>
      </w:r>
    </w:p>
    <w:p w14:paraId="08C763A7" w14:textId="77777777" w:rsidR="008318EC" w:rsidRDefault="008318EC">
      <w:pPr>
        <w:pStyle w:val="RVfliesstext175nb"/>
        <w:widowControl/>
      </w:pPr>
      <w:r>
        <w:rPr>
          <w:rFonts w:cs="Calibri"/>
        </w:rPr>
        <w:t>2.2 Soll eine Fachberaterin oder ein Fachberater regierungsbezirks</w:t>
      </w:r>
      <w:r>
        <w:rPr>
          <w:rFonts w:cs="Calibri"/>
        </w:rPr>
        <w:t>ü</w:t>
      </w:r>
      <w:r>
        <w:rPr>
          <w:rFonts w:cs="Calibri"/>
        </w:rPr>
        <w:t>bergreifend oder schulamts</w:t>
      </w:r>
      <w:r>
        <w:rPr>
          <w:rFonts w:cs="Calibri"/>
        </w:rPr>
        <w:t>ü</w:t>
      </w:r>
      <w:r>
        <w:rPr>
          <w:rFonts w:cs="Calibri"/>
        </w:rPr>
        <w:t>bergreifend t</w:t>
      </w:r>
      <w:r>
        <w:rPr>
          <w:rFonts w:cs="Calibri"/>
        </w:rPr>
        <w:t>ä</w:t>
      </w:r>
      <w:r>
        <w:rPr>
          <w:rFonts w:cs="Calibri"/>
        </w:rPr>
        <w:t>tig werden, erfolgt der Einsatz einvernehmlich zwischen den betroffenen Schulaufsichtsbeh</w:t>
      </w:r>
      <w:r>
        <w:rPr>
          <w:rFonts w:cs="Calibri"/>
        </w:rPr>
        <w:t>ö</w:t>
      </w:r>
      <w:r>
        <w:rPr>
          <w:rFonts w:cs="Calibri"/>
        </w:rPr>
        <w:t>rden. Die Bestellung erfolgt durch die Schulaufsichtsbeh</w:t>
      </w:r>
      <w:r>
        <w:rPr>
          <w:rFonts w:cs="Calibri"/>
        </w:rPr>
        <w:t>ö</w:t>
      </w:r>
      <w:r>
        <w:rPr>
          <w:rFonts w:cs="Calibri"/>
        </w:rPr>
        <w:t>rde, in deren Bezirk die Fachberatung eine Planstelle innehat. Dort liegt auch die Zust</w:t>
      </w:r>
      <w:r>
        <w:rPr>
          <w:rFonts w:cs="Calibri"/>
        </w:rPr>
        <w:t>ä</w:t>
      </w:r>
      <w:r>
        <w:rPr>
          <w:rFonts w:cs="Calibri"/>
        </w:rPr>
        <w:t>ndigkeit f</w:t>
      </w:r>
      <w:r>
        <w:rPr>
          <w:rFonts w:cs="Calibri"/>
        </w:rPr>
        <w:t>ü</w:t>
      </w:r>
      <w:r>
        <w:rPr>
          <w:rFonts w:cs="Calibri"/>
        </w:rPr>
        <w:t>r die Genehmigung von Dienstreisen.</w:t>
      </w:r>
    </w:p>
    <w:p w14:paraId="6446C29A" w14:textId="77777777" w:rsidR="008318EC" w:rsidRDefault="008318EC">
      <w:pPr>
        <w:pStyle w:val="RVfliesstext175nb"/>
        <w:widowControl/>
      </w:pPr>
      <w:r>
        <w:rPr>
          <w:rFonts w:cs="Calibri"/>
        </w:rPr>
        <w:t>2.3 Die s</w:t>
      </w:r>
      <w:r>
        <w:rPr>
          <w:rFonts w:cs="Calibri"/>
        </w:rPr>
        <w:t>ä</w:t>
      </w:r>
      <w:r>
        <w:rPr>
          <w:rFonts w:cs="Calibri"/>
        </w:rPr>
        <w:t>chlichen Verwaltungsausgaben einschlie</w:t>
      </w:r>
      <w:r>
        <w:rPr>
          <w:rFonts w:cs="Calibri"/>
        </w:rPr>
        <w:t>ß</w:t>
      </w:r>
      <w:r>
        <w:rPr>
          <w:rFonts w:cs="Calibri"/>
        </w:rPr>
        <w:t>lich der Reisekostenverg</w:t>
      </w:r>
      <w:r>
        <w:rPr>
          <w:rFonts w:cs="Calibri"/>
        </w:rPr>
        <w:t>ü</w:t>
      </w:r>
      <w:r>
        <w:rPr>
          <w:rFonts w:cs="Calibri"/>
        </w:rPr>
        <w:t>tungen, die durch die Aufgaben der Fachberatung entstehen, werden von der bestellenden Schulaufsichtsbeh</w:t>
      </w:r>
      <w:r>
        <w:rPr>
          <w:rFonts w:cs="Calibri"/>
        </w:rPr>
        <w:t>ö</w:t>
      </w:r>
      <w:r>
        <w:rPr>
          <w:rFonts w:cs="Calibri"/>
        </w:rPr>
        <w:t>rde getragen.</w:t>
      </w:r>
    </w:p>
    <w:p w14:paraId="09A46BFC" w14:textId="77777777" w:rsidR="008318EC" w:rsidRDefault="008318EC">
      <w:pPr>
        <w:pStyle w:val="RVueberschrift285fz"/>
        <w:keepNext/>
        <w:keepLines/>
      </w:pPr>
      <w:r>
        <w:rPr>
          <w:rFonts w:cs="Calibri"/>
        </w:rPr>
        <w:t>3 Stellung der Fachberaterinnen und Fachberater</w:t>
      </w:r>
    </w:p>
    <w:p w14:paraId="03CF5474" w14:textId="77777777" w:rsidR="008318EC" w:rsidRDefault="008318EC">
      <w:pPr>
        <w:pStyle w:val="RVfliesstext175nb"/>
        <w:widowControl/>
      </w:pPr>
      <w:r>
        <w:rPr>
          <w:rFonts w:cs="Calibri"/>
        </w:rPr>
        <w:t>3.1 Als Lehrkraft an einer Schule nimmt die Fachberatung ihre neue T</w:t>
      </w:r>
      <w:r>
        <w:rPr>
          <w:rFonts w:cs="Calibri"/>
        </w:rPr>
        <w:t>ä</w:t>
      </w:r>
      <w:r>
        <w:rPr>
          <w:rFonts w:cs="Calibri"/>
        </w:rPr>
        <w:t>tigkeit im Rahmen des Hauptamtes wahr.</w:t>
      </w:r>
    </w:p>
    <w:p w14:paraId="43E79891" w14:textId="77777777" w:rsidR="008318EC" w:rsidRDefault="008318EC">
      <w:pPr>
        <w:pStyle w:val="RVfliesstext175nb"/>
        <w:widowControl/>
      </w:pPr>
      <w:r>
        <w:rPr>
          <w:rFonts w:cs="Calibri"/>
        </w:rPr>
        <w:t>3.2 Zur Wahrnehmung der Aufgaben gew</w:t>
      </w:r>
      <w:r>
        <w:rPr>
          <w:rFonts w:cs="Calibri"/>
        </w:rPr>
        <w:t>ä</w:t>
      </w:r>
      <w:r>
        <w:rPr>
          <w:rFonts w:cs="Calibri"/>
        </w:rPr>
        <w:t>hrt die bestellende Schulaufsichtsbeh</w:t>
      </w:r>
      <w:r>
        <w:rPr>
          <w:rFonts w:cs="Calibri"/>
        </w:rPr>
        <w:t>ö</w:t>
      </w:r>
      <w:r>
        <w:rPr>
          <w:rFonts w:cs="Calibri"/>
        </w:rPr>
        <w:t>rde eine Anrechnung auf die Regelpflichtstundenzahl. Der Einsatz als Fachberatung kann bei einer Entlastung von mehr als der H</w:t>
      </w:r>
      <w:r>
        <w:rPr>
          <w:rFonts w:cs="Calibri"/>
        </w:rPr>
        <w:t>ä</w:t>
      </w:r>
      <w:r>
        <w:rPr>
          <w:rFonts w:cs="Calibri"/>
        </w:rPr>
        <w:t>lfte der jeweiligen Regelpflichtstundenzahl in der Regel l</w:t>
      </w:r>
      <w:r>
        <w:rPr>
          <w:rFonts w:cs="Calibri"/>
        </w:rPr>
        <w:t>ä</w:t>
      </w:r>
      <w:r>
        <w:rPr>
          <w:rFonts w:cs="Calibri"/>
        </w:rPr>
        <w:t>ngstens f</w:t>
      </w:r>
      <w:r>
        <w:rPr>
          <w:rFonts w:cs="Calibri"/>
        </w:rPr>
        <w:t>ü</w:t>
      </w:r>
      <w:r>
        <w:rPr>
          <w:rFonts w:cs="Calibri"/>
        </w:rPr>
        <w:t>r die Dauer von drei Schuljahren erfolgen.</w:t>
      </w:r>
    </w:p>
    <w:p w14:paraId="26D4D5E2" w14:textId="77777777" w:rsidR="008318EC" w:rsidRDefault="008318EC">
      <w:pPr>
        <w:pStyle w:val="RVfliesstext175nb"/>
        <w:widowControl/>
      </w:pPr>
      <w:r>
        <w:rPr>
          <w:rFonts w:cs="Calibri"/>
        </w:rPr>
        <w:t>3.3 Die Fachberaterin und der Fachberater unterliegen bei ihren Beratungs- und Unterst</w:t>
      </w:r>
      <w:r>
        <w:rPr>
          <w:rFonts w:cs="Calibri"/>
        </w:rPr>
        <w:t>ü</w:t>
      </w:r>
      <w:r>
        <w:rPr>
          <w:rFonts w:cs="Calibri"/>
        </w:rPr>
        <w:t>tzungsaufgaben den Weisungen der jeweils zust</w:t>
      </w:r>
      <w:r>
        <w:rPr>
          <w:rFonts w:cs="Calibri"/>
        </w:rPr>
        <w:t>ä</w:t>
      </w:r>
      <w:r>
        <w:rPr>
          <w:rFonts w:cs="Calibri"/>
        </w:rPr>
        <w:t>ndigen Schulaufsichtsbeamtinnen und -beamten. Deren Verantwortlichkeit bleibt unber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4E1E0575" w14:textId="77777777" w:rsidR="008318EC" w:rsidRDefault="008318EC">
      <w:pPr>
        <w:pStyle w:val="RVueberschrift285fz"/>
        <w:keepNext/>
        <w:keepLines/>
      </w:pPr>
      <w:r>
        <w:rPr>
          <w:rFonts w:cs="Calibri"/>
        </w:rPr>
        <w:t>4 Umfang des Fachberatereinsatzes</w:t>
      </w:r>
    </w:p>
    <w:p w14:paraId="70C448D8" w14:textId="77777777" w:rsidR="008318EC" w:rsidRDefault="008318EC">
      <w:pPr>
        <w:pStyle w:val="RVfliesstext175nb"/>
        <w:widowControl/>
      </w:pPr>
      <w:r>
        <w:rPr>
          <w:rFonts w:cs="Calibri"/>
        </w:rPr>
        <w:t>Die Freistellung von Lehrkr</w:t>
      </w:r>
      <w:r>
        <w:rPr>
          <w:rFonts w:cs="Calibri"/>
        </w:rPr>
        <w:t>ä</w:t>
      </w:r>
      <w:r>
        <w:rPr>
          <w:rFonts w:cs="Calibri"/>
        </w:rPr>
        <w:t>ften f</w:t>
      </w:r>
      <w:r>
        <w:rPr>
          <w:rFonts w:cs="Calibri"/>
        </w:rPr>
        <w:t>ü</w:t>
      </w:r>
      <w:r>
        <w:rPr>
          <w:rFonts w:cs="Calibri"/>
        </w:rPr>
        <w:t>r eine T</w:t>
      </w:r>
      <w:r>
        <w:rPr>
          <w:rFonts w:cs="Calibri"/>
        </w:rPr>
        <w:t>ä</w:t>
      </w:r>
      <w:r>
        <w:rPr>
          <w:rFonts w:cs="Calibri"/>
        </w:rPr>
        <w:t>tigkeit in der Fachberatung erfolgt nach Ma</w:t>
      </w:r>
      <w:r>
        <w:rPr>
          <w:rFonts w:cs="Calibri"/>
        </w:rPr>
        <w:t>ß</w:t>
      </w:r>
      <w:r>
        <w:rPr>
          <w:rFonts w:cs="Calibri"/>
        </w:rPr>
        <w:t>gabe des jeweiligen Stellenzuweisungserlasses zu dem Kapitel 05300.</w:t>
      </w:r>
    </w:p>
    <w:p w14:paraId="352B8386" w14:textId="77777777" w:rsidR="008318EC" w:rsidRDefault="008318EC">
      <w:pPr>
        <w:pStyle w:val="RVfliesstext175nb"/>
        <w:widowControl/>
      </w:pPr>
      <w:r>
        <w:rPr>
          <w:rFonts w:cs="Calibri"/>
        </w:rPr>
        <w:t>Ü</w:t>
      </w:r>
      <w:r>
        <w:rPr>
          <w:rFonts w:cs="Calibri"/>
        </w:rPr>
        <w:t>ber die Verteilung der Stellen f</w:t>
      </w:r>
      <w:r>
        <w:rPr>
          <w:rFonts w:cs="Calibri"/>
        </w:rPr>
        <w:t>ü</w:t>
      </w:r>
      <w:r>
        <w:rPr>
          <w:rFonts w:cs="Calibri"/>
        </w:rPr>
        <w:t>r die Fachberatung an die Schul</w:t>
      </w:r>
      <w:r>
        <w:rPr>
          <w:rFonts w:cs="Calibri"/>
        </w:rPr>
        <w:t>ä</w:t>
      </w:r>
      <w:r>
        <w:rPr>
          <w:rFonts w:cs="Calibri"/>
        </w:rPr>
        <w:t>mter entscheidet die Bezirksregierung.</w:t>
      </w:r>
    </w:p>
    <w:p w14:paraId="61618BA9" w14:textId="77777777" w:rsidR="008318EC" w:rsidRDefault="008318EC">
      <w:pPr>
        <w:pStyle w:val="RVueberschrift285fz"/>
        <w:keepNext/>
        <w:keepLines/>
      </w:pPr>
      <w:r>
        <w:rPr>
          <w:rFonts w:cs="Calibri"/>
        </w:rPr>
        <w:t>5 Inkrafttreten</w:t>
      </w:r>
    </w:p>
    <w:p w14:paraId="7637C661" w14:textId="77777777" w:rsidR="008318EC" w:rsidRDefault="008318EC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Dieser Runderlass ergeht im Einvernehmen mit dem Innenministerium </w:t>
      </w:r>
      <w:r>
        <w:rPr>
          <w:i/>
        </w:rPr>
        <w:t>(jetzt: Ministerium des Innern)</w:t>
      </w:r>
      <w:r>
        <w:rPr>
          <w:rFonts w:cs="Calibri"/>
        </w:rPr>
        <w:t xml:space="preserve"> und dem Finanzministerium </w:t>
      </w:r>
      <w:r>
        <w:rPr>
          <w:i/>
        </w:rPr>
        <w:t>(jetzt: Ministerium der Finanzen).</w:t>
      </w:r>
    </w:p>
    <w:p w14:paraId="54C27E55" w14:textId="77777777" w:rsidR="008318EC" w:rsidRDefault="008318EC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D366" w14:textId="77777777" w:rsidR="008318EC" w:rsidRDefault="008318EC">
      <w:pPr>
        <w:widowControl/>
        <w:rPr>
          <w:rFonts w:cs="Calibri"/>
        </w:rPr>
      </w:pPr>
      <w:r>
        <w:separator/>
      </w:r>
    </w:p>
  </w:endnote>
  <w:endnote w:type="continuationSeparator" w:id="0">
    <w:p w14:paraId="12DA7CD1" w14:textId="77777777" w:rsidR="008318EC" w:rsidRDefault="008318EC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543A" w14:textId="77777777" w:rsidR="008318EC" w:rsidRDefault="008318EC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AF68" w14:textId="77777777" w:rsidR="008318EC" w:rsidRDefault="008318EC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4DFFF1A" w14:textId="77777777" w:rsidR="008318EC" w:rsidRDefault="008318EC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6ACE3696" w14:textId="77777777" w:rsidR="008318EC" w:rsidRDefault="008318EC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  <w:r>
        <w:rPr>
          <w:rFonts w:cs="Arial"/>
        </w:rPr>
        <w:t>.</w:t>
      </w:r>
      <w:r>
        <w:t xml:space="preserve"> Eingearbeitet</w:t>
      </w:r>
      <w:r>
        <w:rPr>
          <w:rFonts w:cs="Arial"/>
        </w:rPr>
        <w:t>:</w:t>
      </w:r>
      <w:r>
        <w:br/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31</w:t>
      </w:r>
      <w:r>
        <w:rPr>
          <w:rFonts w:cs="Arial"/>
        </w:rPr>
        <w:t>.</w:t>
      </w:r>
      <w:r>
        <w:t>03</w:t>
      </w:r>
      <w:r>
        <w:rPr>
          <w:rFonts w:cs="Arial"/>
        </w:rPr>
        <w:t>.</w:t>
      </w:r>
      <w:r>
        <w:t xml:space="preserve">2003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115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13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1996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63</w:t>
      </w:r>
      <w:r>
        <w:t>)</w:t>
      </w:r>
      <w:r>
        <w:rPr>
          <w:rFonts w:cs="Arial"/>
        </w:rPr>
        <w:t xml:space="preserve"> 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19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1995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134</w:t>
      </w:r>
      <w:r>
        <w:t>)</w:t>
      </w:r>
      <w:r>
        <w:rPr>
          <w:rFonts w:cs="Arial"/>
        </w:rPr>
        <w:t>;</w:t>
      </w:r>
      <w:r>
        <w:t xml:space="preserve"> 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13</w:t>
      </w:r>
      <w:r>
        <w:rPr>
          <w:rFonts w:cs="Arial"/>
        </w:rPr>
        <w:t>.</w:t>
      </w:r>
      <w:r>
        <w:t>12</w:t>
      </w:r>
      <w:r>
        <w:rPr>
          <w:rFonts w:cs="Arial"/>
        </w:rPr>
        <w:t>.</w:t>
      </w:r>
      <w:r>
        <w:t xml:space="preserve">1993 </w:t>
      </w:r>
      <w:r>
        <w:rPr>
          <w:rFonts w:cs="Arial"/>
        </w:rPr>
        <w:t>(</w:t>
      </w:r>
      <w:r>
        <w:t>GABl</w:t>
      </w:r>
      <w:r>
        <w:rPr>
          <w:rFonts w:cs="Arial"/>
        </w:rPr>
        <w:t>.</w:t>
      </w:r>
      <w:r>
        <w:t xml:space="preserve"> NW</w:t>
      </w:r>
      <w:r>
        <w:rPr>
          <w:rFonts w:cs="Arial"/>
        </w:rPr>
        <w:t>.</w:t>
      </w:r>
      <w:r>
        <w:t xml:space="preserve"> I 1994 S</w:t>
      </w:r>
      <w:r>
        <w:rPr>
          <w:rFonts w:cs="Arial"/>
        </w:rPr>
        <w:t>.</w:t>
      </w:r>
      <w:r>
        <w:t xml:space="preserve"> 2</w:t>
      </w:r>
      <w:r>
        <w:rPr>
          <w:rFonts w:cs="Aria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54D2"/>
    <w:rsid w:val="001D4CE3"/>
    <w:rsid w:val="008318EC"/>
    <w:rsid w:val="00F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43C3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2024-09-10T19:04:00Z</dcterms:created>
  <dcterms:modified xsi:type="dcterms:W3CDTF">2024-09-10T19:04:00Z</dcterms:modified>
</cp:coreProperties>
</file>