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7797ED" w14:textId="77777777" w:rsidR="00E72EEE" w:rsidRDefault="00E72EEE">
      <w:pPr>
        <w:widowControl/>
        <w:spacing w:before="10" w:after="50" w:line="160" w:lineRule="exact"/>
        <w:jc w:val="both"/>
      </w:pPr>
      <w:r>
        <w:rPr>
          <w:rFonts w:ascii="Arial" w:hAnsi="Arial" w:cs="Calibri"/>
          <w:b/>
          <w:color w:val="666666"/>
          <w:sz w:val="15"/>
        </w:rPr>
        <w:t xml:space="preserve">Zu BASS 18 </w:t>
      </w:r>
      <w:r>
        <w:rPr>
          <w:rFonts w:ascii="Arial" w:hAnsi="Arial" w:cs="Calibri"/>
          <w:b/>
          <w:color w:val="666666"/>
          <w:sz w:val="15"/>
        </w:rPr>
        <w:t>–</w:t>
      </w:r>
      <w:r>
        <w:rPr>
          <w:rFonts w:ascii="Arial" w:hAnsi="Arial" w:cs="Calibri"/>
          <w:b/>
          <w:color w:val="666666"/>
          <w:sz w:val="15"/>
        </w:rPr>
        <w:t xml:space="preserve"> 03 Nr. 1</w:t>
      </w:r>
    </w:p>
    <w:p w14:paraId="320C3079" w14:textId="77777777" w:rsidR="00E72EEE" w:rsidRDefault="00E72EEE">
      <w:pPr>
        <w:pStyle w:val="V-Bass-dcber"/>
        <w:widowControl/>
        <w:spacing w:before="10" w:after="10"/>
        <w:rPr>
          <w:rFonts w:cs="Arial"/>
        </w:rPr>
      </w:pPr>
      <w:r>
        <w:t>Zusammenarbeit</w:t>
      </w:r>
      <w:r>
        <w:br/>
        <w:t>bei der Verh</w:t>
      </w:r>
      <w:r>
        <w:t>ü</w:t>
      </w:r>
      <w:r>
        <w:t>tung und Bek</w:t>
      </w:r>
      <w:r>
        <w:t>ä</w:t>
      </w:r>
      <w:r>
        <w:t>mpfung</w:t>
      </w:r>
      <w:r>
        <w:br/>
        <w:t>der Jugendkriminalit</w:t>
      </w:r>
      <w:r>
        <w:t>ä</w:t>
      </w:r>
      <w:r>
        <w:t>t</w:t>
      </w:r>
    </w:p>
    <w:p w14:paraId="18AC4F7A" w14:textId="77777777" w:rsidR="00E72EEE" w:rsidRDefault="00E72EEE">
      <w:pPr>
        <w:pStyle w:val="V-NormaltextZentriert"/>
        <w:widowControl/>
        <w:rPr>
          <w:rFonts w:cs="Arial"/>
        </w:rPr>
      </w:pPr>
      <w:r>
        <w:t>Gem. RdErl. d. Innenministeriums - 42 - 62.19.02 -</w:t>
      </w:r>
      <w:r>
        <w:br/>
        <w:t>d. Justizministeriums - 4210 - III. 94 -</w:t>
      </w:r>
      <w:r>
        <w:br/>
        <w:t>d. Ministeriums f</w:t>
      </w:r>
      <w:r>
        <w:t>ü</w:t>
      </w:r>
      <w:r>
        <w:t>r Arbeit, Gesundheit und Soziales - III A 4 - 0390.5.2. -</w:t>
      </w:r>
      <w:r>
        <w:br/>
        <w:t>d. Ministeriums f</w:t>
      </w:r>
      <w:r>
        <w:t>ü</w:t>
      </w:r>
      <w:r>
        <w:t xml:space="preserve">r Generationen, Familie, Frauen und Integration </w:t>
      </w:r>
      <w:r>
        <w:br/>
        <w:t>- 313 - 6004.1.9 -</w:t>
      </w:r>
      <w:r>
        <w:br/>
        <w:t>u. d. Ministeriums f</w:t>
      </w:r>
      <w:r>
        <w:t>ü</w:t>
      </w:r>
      <w:r>
        <w:t>r Schule und Weiterbildung - 622. 6.08.08.04 - 50724 -</w:t>
      </w:r>
      <w:r>
        <w:br/>
        <w:t>v. 31. 8. 2007</w:t>
      </w:r>
    </w:p>
    <w:p w14:paraId="2571B3AB" w14:textId="77777777" w:rsidR="00E72EEE" w:rsidRDefault="00E72EEE">
      <w:pPr>
        <w:pStyle w:val="V-Normaltext"/>
        <w:widowControl/>
        <w:jc w:val="center"/>
      </w:pPr>
      <w:r>
        <w:rPr>
          <w:rFonts w:cs="Calibri"/>
        </w:rPr>
        <w:t>Inhalts</w:t>
      </w:r>
      <w:r>
        <w:rPr>
          <w:rFonts w:cs="Calibri"/>
        </w:rPr>
        <w:t>ü</w:t>
      </w:r>
      <w:r>
        <w:rPr>
          <w:rFonts w:cs="Calibri"/>
        </w:rPr>
        <w:t>bersicht</w:t>
      </w:r>
    </w:p>
    <w:p w14:paraId="16067161" w14:textId="77777777" w:rsidR="00E72EEE" w:rsidRDefault="00E72EEE">
      <w:pPr>
        <w:pStyle w:val="V-Normaltext"/>
        <w:widowControl/>
        <w:rPr>
          <w:rFonts w:cs="Calibri"/>
        </w:rPr>
      </w:pPr>
    </w:p>
    <w:p w14:paraId="103849F1" w14:textId="77777777" w:rsidR="00E72EEE" w:rsidRDefault="00E72EEE">
      <w:pPr>
        <w:pStyle w:val="V-Haupttext1"/>
        <w:widowControl/>
        <w:ind w:left="454" w:hanging="454"/>
      </w:pPr>
      <w:r>
        <w:rPr>
          <w:rFonts w:cs="Arial"/>
        </w:rPr>
        <w:t>1</w:t>
      </w:r>
      <w:r>
        <w:rPr>
          <w:rFonts w:cs="Arial"/>
        </w:rPr>
        <w:tab/>
        <w:t>Allgemeines</w:t>
      </w:r>
    </w:p>
    <w:p w14:paraId="5A7962C3" w14:textId="77777777" w:rsidR="00E72EEE" w:rsidRDefault="00E72EEE">
      <w:pPr>
        <w:pStyle w:val="V-Haupttext1"/>
        <w:widowControl/>
        <w:ind w:left="454" w:hanging="454"/>
      </w:pPr>
      <w:r>
        <w:rPr>
          <w:rFonts w:cs="Arial"/>
        </w:rPr>
        <w:t>2</w:t>
      </w:r>
      <w:r>
        <w:rPr>
          <w:rFonts w:cs="Arial"/>
        </w:rPr>
        <w:tab/>
        <w:t>Zust</w:t>
      </w:r>
      <w:r>
        <w:rPr>
          <w:rFonts w:cs="Arial"/>
        </w:rPr>
        <w:t>ä</w:t>
      </w:r>
      <w:r>
        <w:rPr>
          <w:rFonts w:cs="Arial"/>
        </w:rPr>
        <w:t>ndigkeiten und Aufgaben</w:t>
      </w:r>
    </w:p>
    <w:p w14:paraId="7DCEC63A" w14:textId="77777777" w:rsidR="00E72EEE" w:rsidRDefault="00E72EEE">
      <w:pPr>
        <w:pStyle w:val="V-Haupttext1"/>
        <w:widowControl/>
        <w:ind w:left="454" w:hanging="454"/>
      </w:pPr>
      <w:r>
        <w:rPr>
          <w:rFonts w:cs="Arial"/>
        </w:rPr>
        <w:t>2.1</w:t>
      </w:r>
      <w:r>
        <w:rPr>
          <w:rFonts w:cs="Arial"/>
        </w:rPr>
        <w:tab/>
        <w:t>Jugend</w:t>
      </w:r>
      <w:r>
        <w:rPr>
          <w:rFonts w:cs="Arial"/>
        </w:rPr>
        <w:t>ä</w:t>
      </w:r>
      <w:r>
        <w:rPr>
          <w:rFonts w:cs="Arial"/>
        </w:rPr>
        <w:t>mter</w:t>
      </w:r>
    </w:p>
    <w:p w14:paraId="009794C9" w14:textId="77777777" w:rsidR="00E72EEE" w:rsidRDefault="00E72EEE">
      <w:pPr>
        <w:pStyle w:val="V-Haupttext1"/>
        <w:widowControl/>
        <w:ind w:left="454" w:hanging="454"/>
      </w:pPr>
      <w:r>
        <w:rPr>
          <w:rFonts w:cs="Arial"/>
        </w:rPr>
        <w:t>2.2</w:t>
      </w:r>
      <w:r>
        <w:rPr>
          <w:rFonts w:cs="Arial"/>
        </w:rPr>
        <w:tab/>
        <w:t>Schulen</w:t>
      </w:r>
    </w:p>
    <w:p w14:paraId="5233A448" w14:textId="77777777" w:rsidR="00E72EEE" w:rsidRDefault="00E72EEE">
      <w:pPr>
        <w:pStyle w:val="V-Haupttext1"/>
        <w:widowControl/>
        <w:ind w:left="454" w:hanging="454"/>
      </w:pPr>
      <w:r>
        <w:rPr>
          <w:rFonts w:cs="Arial"/>
        </w:rPr>
        <w:t>2.3</w:t>
      </w:r>
      <w:r>
        <w:rPr>
          <w:rFonts w:cs="Arial"/>
        </w:rPr>
        <w:tab/>
        <w:t>Polizeibeh</w:t>
      </w:r>
      <w:r>
        <w:rPr>
          <w:rFonts w:cs="Arial"/>
        </w:rPr>
        <w:t>ö</w:t>
      </w:r>
      <w:r>
        <w:rPr>
          <w:rFonts w:cs="Arial"/>
        </w:rPr>
        <w:t>rden</w:t>
      </w:r>
    </w:p>
    <w:p w14:paraId="22324004" w14:textId="77777777" w:rsidR="00E72EEE" w:rsidRDefault="00E72EEE">
      <w:pPr>
        <w:pStyle w:val="V-Haupttext1"/>
        <w:widowControl/>
        <w:ind w:left="454" w:hanging="454"/>
      </w:pPr>
      <w:r>
        <w:rPr>
          <w:rFonts w:cs="Arial"/>
        </w:rPr>
        <w:t>2.4</w:t>
      </w:r>
      <w:r>
        <w:rPr>
          <w:rFonts w:cs="Arial"/>
        </w:rPr>
        <w:tab/>
        <w:t>Justizbeh</w:t>
      </w:r>
      <w:r>
        <w:rPr>
          <w:rFonts w:cs="Arial"/>
        </w:rPr>
        <w:t>ö</w:t>
      </w:r>
      <w:r>
        <w:rPr>
          <w:rFonts w:cs="Arial"/>
        </w:rPr>
        <w:t xml:space="preserve">rden </w:t>
      </w:r>
    </w:p>
    <w:p w14:paraId="7CCEA0EE" w14:textId="77777777" w:rsidR="00E72EEE" w:rsidRDefault="00E72EEE">
      <w:pPr>
        <w:pStyle w:val="V-ListeHaupttext1"/>
        <w:keepNext/>
        <w:widowControl/>
        <w:ind w:left="680" w:hanging="680"/>
        <w:rPr>
          <w:rFonts w:cs="Calibri"/>
        </w:rPr>
      </w:pPr>
      <w:r>
        <w:t>2.5</w:t>
      </w:r>
      <w:r>
        <w:tab/>
        <w:t>Gesundheitsbeh</w:t>
      </w:r>
      <w:r>
        <w:t>ö</w:t>
      </w:r>
      <w:r>
        <w:t>rden</w:t>
      </w:r>
    </w:p>
    <w:p w14:paraId="1E00D59B" w14:textId="77777777" w:rsidR="00E72EEE" w:rsidRDefault="00E72EEE">
      <w:pPr>
        <w:pStyle w:val="V-Haupttext1"/>
        <w:widowControl/>
        <w:ind w:left="454" w:hanging="454"/>
      </w:pPr>
      <w:r>
        <w:rPr>
          <w:rFonts w:cs="Arial"/>
        </w:rPr>
        <w:t>2.6</w:t>
      </w:r>
      <w:r>
        <w:rPr>
          <w:rFonts w:cs="Arial"/>
        </w:rPr>
        <w:tab/>
        <w:t>Ordnungsbeh</w:t>
      </w:r>
      <w:r>
        <w:rPr>
          <w:rFonts w:cs="Arial"/>
        </w:rPr>
        <w:t>ö</w:t>
      </w:r>
      <w:r>
        <w:rPr>
          <w:rFonts w:cs="Arial"/>
        </w:rPr>
        <w:t>rden</w:t>
      </w:r>
    </w:p>
    <w:p w14:paraId="210F5AA0" w14:textId="77777777" w:rsidR="00E72EEE" w:rsidRDefault="00E72EEE">
      <w:pPr>
        <w:pStyle w:val="V-Haupttext1"/>
        <w:widowControl/>
        <w:ind w:left="454" w:hanging="454"/>
      </w:pPr>
      <w:r>
        <w:rPr>
          <w:rFonts w:cs="Arial"/>
        </w:rPr>
        <w:t>3</w:t>
      </w:r>
      <w:r>
        <w:rPr>
          <w:rFonts w:cs="Arial"/>
        </w:rPr>
        <w:tab/>
        <w:t>Netzwerke der Prim</w:t>
      </w:r>
      <w:r>
        <w:rPr>
          <w:rFonts w:cs="Arial"/>
        </w:rPr>
        <w:t>ä</w:t>
      </w:r>
      <w:r>
        <w:rPr>
          <w:rFonts w:cs="Arial"/>
        </w:rPr>
        <w:t>rpr</w:t>
      </w:r>
      <w:r>
        <w:rPr>
          <w:rFonts w:cs="Arial"/>
        </w:rPr>
        <w:t>ä</w:t>
      </w:r>
      <w:r>
        <w:rPr>
          <w:rFonts w:cs="Arial"/>
        </w:rPr>
        <w:t>vention</w:t>
      </w:r>
    </w:p>
    <w:p w14:paraId="65147242" w14:textId="77777777" w:rsidR="00E72EEE" w:rsidRDefault="00E72EEE">
      <w:pPr>
        <w:pStyle w:val="V-Haupttext1"/>
        <w:widowControl/>
        <w:ind w:left="454" w:hanging="454"/>
      </w:pPr>
      <w:r>
        <w:rPr>
          <w:rFonts w:cs="Arial"/>
        </w:rPr>
        <w:t>4</w:t>
      </w:r>
      <w:r>
        <w:rPr>
          <w:rFonts w:cs="Arial"/>
        </w:rPr>
        <w:tab/>
        <w:t xml:space="preserve">Wesentliche Erlasse </w:t>
      </w:r>
    </w:p>
    <w:p w14:paraId="5C70286A" w14:textId="77777777" w:rsidR="00E72EEE" w:rsidRDefault="00E72EEE">
      <w:pPr>
        <w:pStyle w:val="V-Haupttext1"/>
        <w:widowControl/>
        <w:ind w:left="454" w:hanging="454"/>
      </w:pPr>
      <w:r>
        <w:rPr>
          <w:rFonts w:cs="Arial"/>
        </w:rPr>
        <w:t>5</w:t>
      </w:r>
      <w:r>
        <w:rPr>
          <w:rFonts w:cs="Arial"/>
        </w:rPr>
        <w:tab/>
        <w:t>Geltungsdauer</w:t>
      </w:r>
    </w:p>
    <w:p w14:paraId="55CB4D90" w14:textId="77777777" w:rsidR="00E72EEE" w:rsidRDefault="00E72EEE">
      <w:pPr>
        <w:pStyle w:val="V-Haupttext1"/>
        <w:widowControl/>
        <w:ind w:left="454" w:hanging="454"/>
      </w:pPr>
      <w:r>
        <w:rPr>
          <w:rFonts w:cs="Arial"/>
        </w:rPr>
        <w:t>6</w:t>
      </w:r>
      <w:r>
        <w:rPr>
          <w:rFonts w:cs="Arial"/>
        </w:rPr>
        <w:tab/>
        <w:t>Aufhebung von Vorschriften</w:t>
      </w:r>
    </w:p>
    <w:p w14:paraId="736B6C18" w14:textId="77777777" w:rsidR="00E72EEE" w:rsidRDefault="00E72EEE">
      <w:pPr>
        <w:pStyle w:val="V-Zwischenfcberschrift01"/>
        <w:widowControl/>
        <w:rPr>
          <w:rFonts w:cs="Calibri"/>
        </w:rPr>
      </w:pPr>
      <w:r>
        <w:t>1 Allgemeines</w:t>
      </w:r>
    </w:p>
    <w:p w14:paraId="7B1ECC4D" w14:textId="77777777" w:rsidR="00E72EEE" w:rsidRDefault="00E72EEE">
      <w:pPr>
        <w:pStyle w:val="V-Normaltext"/>
        <w:widowControl/>
        <w:rPr>
          <w:rFonts w:cs="Calibri"/>
        </w:rPr>
      </w:pPr>
      <w:r>
        <w:t>Eine wesentliche Voraussetzung wirksamer Pr</w:t>
      </w:r>
      <w:r>
        <w:t>ä</w:t>
      </w:r>
      <w:r>
        <w:t>ventions- und Repressionskonzepte zur Reduzierung von Kinder- und Jugendkriminalit</w:t>
      </w:r>
      <w:r>
        <w:t>ä</w:t>
      </w:r>
      <w:r>
        <w:t>t ist die vertrauensvolle Zusammenarbeit aller Verantwortungstr</w:t>
      </w:r>
      <w:r>
        <w:t>ä</w:t>
      </w:r>
      <w:r>
        <w:t>ger. Deshalb muss das Zusammenwirken aller mit Jugendproblemen befassten Beh</w:t>
      </w:r>
      <w:r>
        <w:t>ö</w:t>
      </w:r>
      <w:r>
        <w:t>rden sowie staatlichen und nicht staatlichen Stellen gest</w:t>
      </w:r>
      <w:r>
        <w:t>ä</w:t>
      </w:r>
      <w:r>
        <w:t>rkt und gef</w:t>
      </w:r>
      <w:r>
        <w:t>ö</w:t>
      </w:r>
      <w:r>
        <w:t>rdert werden. Neben Ma</w:t>
      </w:r>
      <w:r>
        <w:t>ß</w:t>
      </w:r>
      <w:r>
        <w:t>nahmen der Pr</w:t>
      </w:r>
      <w:r>
        <w:t>ä</w:t>
      </w:r>
      <w:r>
        <w:t>vention kommen aus erzieherischen Gr</w:t>
      </w:r>
      <w:r>
        <w:t>ü</w:t>
      </w:r>
      <w:r>
        <w:t>nden einer schnellen und gr</w:t>
      </w:r>
      <w:r>
        <w:t>ü</w:t>
      </w:r>
      <w:r>
        <w:t>ndlichen Aufkl</w:t>
      </w:r>
      <w:r>
        <w:t>ä</w:t>
      </w:r>
      <w:r>
        <w:t>rung von Straftaten sowie einer zeitnahen Reaktion auf Delinquenz  eine besondere Bedeutung zu.</w:t>
      </w:r>
    </w:p>
    <w:p w14:paraId="6790A247" w14:textId="77777777" w:rsidR="00E72EEE" w:rsidRDefault="00E72EEE">
      <w:pPr>
        <w:pStyle w:val="V-Normaltext"/>
        <w:widowControl/>
        <w:rPr>
          <w:rFonts w:cs="Calibri"/>
        </w:rPr>
      </w:pPr>
      <w:r>
        <w:t>Die folgenden Hinweise zur Zusammenarbeit enthalten selbst keine Rechtsgrundlagen zur Erhebung und Verarbeitung personenbezogener Daten der Jugendlichen sowie ihrer Personensorgeberechtigten bzw. Eltern. Insoweit bleiben die zur Zusammenarbeit angehaltenen Stellen verpflichtet, vor einer Daten</w:t>
      </w:r>
      <w:r>
        <w:t>ü</w:t>
      </w:r>
      <w:r>
        <w:t>bermittlung an eine andere Stelle im Einzelfall zu pr</w:t>
      </w:r>
      <w:r>
        <w:t>ü</w:t>
      </w:r>
      <w:r>
        <w:t>fen, ob die hierf</w:t>
      </w:r>
      <w:r>
        <w:t>ü</w:t>
      </w:r>
      <w:r>
        <w:t>r erforderliche Rechtsgrundlage vorhanden ist (Gesetzesvorbehalt bei Einschr</w:t>
      </w:r>
      <w:r>
        <w:t>ä</w:t>
      </w:r>
      <w:r>
        <w:t>nkung des Rechts auf informationelle Selbstbestimmung).</w:t>
      </w:r>
    </w:p>
    <w:p w14:paraId="32AE64D2" w14:textId="77777777" w:rsidR="00E72EEE" w:rsidRDefault="00E72EEE">
      <w:pPr>
        <w:pStyle w:val="V-Zwischenfcberschrift01"/>
        <w:widowControl/>
        <w:rPr>
          <w:rFonts w:cs="Calibri"/>
        </w:rPr>
      </w:pPr>
      <w:r>
        <w:t>2 Zust</w:t>
      </w:r>
      <w:r>
        <w:t>ä</w:t>
      </w:r>
      <w:r>
        <w:t>ndigkeiten und Aufgaben</w:t>
      </w:r>
    </w:p>
    <w:p w14:paraId="675E9CC3" w14:textId="77777777" w:rsidR="00E72EEE" w:rsidRDefault="00E72EEE">
      <w:pPr>
        <w:pStyle w:val="V-Haupttext1"/>
        <w:widowControl/>
        <w:ind w:left="340" w:hanging="340"/>
        <w:rPr>
          <w:rFonts w:cs="Arial"/>
        </w:rPr>
      </w:pPr>
      <w:r>
        <w:rPr>
          <w:rFonts w:cs="Arial"/>
        </w:rPr>
        <w:t>2.1</w:t>
      </w:r>
      <w:r>
        <w:rPr>
          <w:u w:val="single"/>
        </w:rPr>
        <w:tab/>
        <w:t>Jugend</w:t>
      </w:r>
      <w:r>
        <w:rPr>
          <w:u w:val="single"/>
        </w:rPr>
        <w:t>ä</w:t>
      </w:r>
      <w:r>
        <w:rPr>
          <w:u w:val="single"/>
        </w:rPr>
        <w:t xml:space="preserve">mter </w:t>
      </w:r>
    </w:p>
    <w:p w14:paraId="33B0C1D4" w14:textId="77777777" w:rsidR="00E72EEE" w:rsidRDefault="00E72EEE">
      <w:pPr>
        <w:pStyle w:val="V-Haupttext1"/>
        <w:widowControl/>
        <w:ind w:left="341"/>
        <w:rPr>
          <w:rFonts w:cs="Arial"/>
        </w:rPr>
      </w:pPr>
      <w:r>
        <w:t>Jeder junge Mensch hat ein Recht auf F</w:t>
      </w:r>
      <w:r>
        <w:t>ö</w:t>
      </w:r>
      <w:r>
        <w:t>rderung seiner Entwicklung und auf Erziehung zu einer eigenverantwortlichen und gemeinschaftsf</w:t>
      </w:r>
      <w:r>
        <w:t>ä</w:t>
      </w:r>
      <w:r>
        <w:t>higen Pers</w:t>
      </w:r>
      <w:r>
        <w:t>ö</w:t>
      </w:r>
      <w:r>
        <w:t>nlichkeit. In diesem Kontext ist es u. a. Aufgabe der Jugend</w:t>
      </w:r>
      <w:r>
        <w:t>ä</w:t>
      </w:r>
      <w:r>
        <w:t>mter, junge Menschen in ihrer Entwicklung zu f</w:t>
      </w:r>
      <w:r>
        <w:t>ö</w:t>
      </w:r>
      <w:r>
        <w:t>rdern, ihnen und ihren Familien Beratung und erforderliche Hilfen anzubieten und zu gew</w:t>
      </w:r>
      <w:r>
        <w:t>ä</w:t>
      </w:r>
      <w:r>
        <w:t>hren, Familien zu unterst</w:t>
      </w:r>
      <w:r>
        <w:t>ü</w:t>
      </w:r>
      <w:r>
        <w:t>tzen und von den Kindern und Jugendlichen Gef</w:t>
      </w:r>
      <w:r>
        <w:t>ä</w:t>
      </w:r>
      <w:r>
        <w:t>hrdungen abzuwenden. Hierbei wirken die Jugend</w:t>
      </w:r>
      <w:r>
        <w:t>ä</w:t>
      </w:r>
      <w:r>
        <w:t>mter in den Feldern des Kinder- und Jugendhilfegesetzes bei der Pr</w:t>
      </w:r>
      <w:r>
        <w:t>ä</w:t>
      </w:r>
      <w:r>
        <w:t>vention mit. Sie arbeiten zudem mit anderen Stellen, die der Erziehung, Bildung, Beratung und der Hilfe dienen, sowie der Polizei zusammen. Die Jugendgerichtshilfe ist Teil des Jugendamtes. Die Tr</w:t>
      </w:r>
      <w:r>
        <w:t>ä</w:t>
      </w:r>
      <w:r>
        <w:t>ger der freien Jugendhilfe (Wohlfahrtsverb</w:t>
      </w:r>
      <w:r>
        <w:t>ä</w:t>
      </w:r>
      <w:r>
        <w:t>nde, Jugendeinrichtungen, Jugendorganisationen etc.) und die Kirchen nehmen bei der Pr</w:t>
      </w:r>
      <w:r>
        <w:t>ä</w:t>
      </w:r>
      <w:r>
        <w:t>ventionsarbeit und bei den Hilfen eine besondere Rolle ein. Sie sind wichtige Partner bei der F</w:t>
      </w:r>
      <w:r>
        <w:t>ö</w:t>
      </w:r>
      <w:r>
        <w:t>rderung junger Menschen.</w:t>
      </w:r>
    </w:p>
    <w:p w14:paraId="1F08A574" w14:textId="77777777" w:rsidR="00E72EEE" w:rsidRDefault="00E72EEE">
      <w:pPr>
        <w:pStyle w:val="V-Haupttext1"/>
        <w:widowControl/>
        <w:ind w:left="341"/>
        <w:rPr>
          <w:rFonts w:cs="Arial"/>
        </w:rPr>
      </w:pPr>
      <w:r>
        <w:t>Dar</w:t>
      </w:r>
      <w:r>
        <w:t>ü</w:t>
      </w:r>
      <w:r>
        <w:t>ber hinaus haben Kinder und Jugendliche in schwierigen Lebenslagen einen Anspruch auf rechtzeitige und verl</w:t>
      </w:r>
      <w:r>
        <w:t>ä</w:t>
      </w:r>
      <w:r>
        <w:t>ssliche Hilfe durch die Jugend</w:t>
      </w:r>
      <w:r>
        <w:t>ä</w:t>
      </w:r>
      <w:r>
        <w:t>mter. Hierzu m</w:t>
      </w:r>
      <w:r>
        <w:t>ü</w:t>
      </w:r>
      <w:r>
        <w:t>ssen in sozial belasteten Regionen und f</w:t>
      </w:r>
      <w:r>
        <w:t>ü</w:t>
      </w:r>
      <w:r>
        <w:t xml:space="preserve">r Familien mit besonderen Risikofaktoren niedrigschwellige Angebote bereitgestellt werden. </w:t>
      </w:r>
    </w:p>
    <w:p w14:paraId="29C018E7" w14:textId="77777777" w:rsidR="00E72EEE" w:rsidRDefault="00E72EEE">
      <w:pPr>
        <w:pStyle w:val="V-Haupttext1"/>
        <w:widowControl/>
        <w:ind w:left="341"/>
        <w:rPr>
          <w:rFonts w:cs="Arial"/>
        </w:rPr>
      </w:pPr>
      <w:r>
        <w:t>Zur Einhaltung der Jugendschutzbestimmungen, insbesondere des Jugendschutzgesetzes, arbeiten die Jugend</w:t>
      </w:r>
      <w:r>
        <w:t>ä</w:t>
      </w:r>
      <w:r>
        <w:t xml:space="preserve">mter mit den </w:t>
      </w:r>
      <w:r>
        <w:t>ö</w:t>
      </w:r>
      <w:r>
        <w:t>rtlichen Polizei- und Ordnungsbeh</w:t>
      </w:r>
      <w:r>
        <w:t>ö</w:t>
      </w:r>
      <w:r>
        <w:t>rden zusammen.</w:t>
      </w:r>
    </w:p>
    <w:p w14:paraId="49880D84" w14:textId="77777777" w:rsidR="00E72EEE" w:rsidRDefault="00E72EEE">
      <w:pPr>
        <w:pStyle w:val="V-Haupttext1"/>
        <w:widowControl/>
        <w:ind w:left="340" w:hanging="340"/>
      </w:pPr>
      <w:r>
        <w:t xml:space="preserve">2.2 </w:t>
      </w:r>
      <w:r>
        <w:rPr>
          <w:rFonts w:cs="Arial"/>
          <w:u w:val="single"/>
        </w:rPr>
        <w:tab/>
        <w:t>Schule</w:t>
      </w:r>
    </w:p>
    <w:p w14:paraId="037B5241" w14:textId="77777777" w:rsidR="00E72EEE" w:rsidRDefault="00E72EEE">
      <w:pPr>
        <w:pStyle w:val="V-Haupttext1"/>
        <w:widowControl/>
        <w:ind w:left="341"/>
      </w:pPr>
      <w:r>
        <w:rPr>
          <w:rFonts w:cs="Arial"/>
        </w:rPr>
        <w:t>Erziehung und Bildung in der Schule zielen auf die Entwicklung einer selbst- und sozialverantwortlichen Pers</w:t>
      </w:r>
      <w:r>
        <w:rPr>
          <w:rFonts w:cs="Arial"/>
        </w:rPr>
        <w:t>ö</w:t>
      </w:r>
      <w:r>
        <w:rPr>
          <w:rFonts w:cs="Arial"/>
        </w:rPr>
        <w:t>nlichkeit der Kinder und Jugendlichen. Dazu bedarf es der breiten und kontinuierlichen Unterst</w:t>
      </w:r>
      <w:r>
        <w:rPr>
          <w:rFonts w:cs="Arial"/>
        </w:rPr>
        <w:t>ü</w:t>
      </w:r>
      <w:r>
        <w:rPr>
          <w:rFonts w:cs="Arial"/>
        </w:rPr>
        <w:t>tzung aller, die an der Erziehung beteiligt sind. So kann gemeinsam pr</w:t>
      </w:r>
      <w:r>
        <w:rPr>
          <w:rFonts w:cs="Arial"/>
        </w:rPr>
        <w:t>ä</w:t>
      </w:r>
      <w:r>
        <w:rPr>
          <w:rFonts w:cs="Arial"/>
        </w:rPr>
        <w:t xml:space="preserve">ventiv gearbeitet werden. </w:t>
      </w:r>
    </w:p>
    <w:p w14:paraId="2D0F3E2A" w14:textId="77777777" w:rsidR="00E72EEE" w:rsidRDefault="00E72EEE">
      <w:pPr>
        <w:pStyle w:val="V-Haupttext1"/>
        <w:widowControl/>
        <w:ind w:left="341"/>
      </w:pPr>
      <w:r>
        <w:rPr>
          <w:rFonts w:cs="Arial"/>
        </w:rPr>
        <w:t>Themen der Kriminalpr</w:t>
      </w:r>
      <w:r>
        <w:rPr>
          <w:rFonts w:cs="Arial"/>
        </w:rPr>
        <w:t>ä</w:t>
      </w:r>
      <w:r>
        <w:rPr>
          <w:rFonts w:cs="Arial"/>
        </w:rPr>
        <w:t>vention, insbesondere zur Vermeidung von Gewalt und Drogenkonsum bzw. Erl</w:t>
      </w:r>
      <w:r>
        <w:rPr>
          <w:rFonts w:cs="Arial"/>
        </w:rPr>
        <w:t>ä</w:t>
      </w:r>
      <w:r>
        <w:rPr>
          <w:rFonts w:cs="Arial"/>
        </w:rPr>
        <w:t>uterungen des Bet</w:t>
      </w:r>
      <w:r>
        <w:rPr>
          <w:rFonts w:cs="Arial"/>
        </w:rPr>
        <w:t>ä</w:t>
      </w:r>
      <w:r>
        <w:rPr>
          <w:rFonts w:cs="Arial"/>
        </w:rPr>
        <w:t>ubungsmittelrechts, sollen verst</w:t>
      </w:r>
      <w:r>
        <w:rPr>
          <w:rFonts w:cs="Arial"/>
        </w:rPr>
        <w:t>ä</w:t>
      </w:r>
      <w:r>
        <w:rPr>
          <w:rFonts w:cs="Arial"/>
        </w:rPr>
        <w:t>rkt im Unterricht behandelt werden. Dazu k</w:t>
      </w:r>
      <w:r>
        <w:rPr>
          <w:rFonts w:cs="Arial"/>
        </w:rPr>
        <w:t>ö</w:t>
      </w:r>
      <w:r>
        <w:rPr>
          <w:rFonts w:cs="Arial"/>
        </w:rPr>
        <w:t>nnen von der Polizei oder dem Jugendamt durchgef</w:t>
      </w:r>
      <w:r>
        <w:rPr>
          <w:rFonts w:cs="Arial"/>
        </w:rPr>
        <w:t>ü</w:t>
      </w:r>
      <w:r>
        <w:rPr>
          <w:rFonts w:cs="Arial"/>
        </w:rPr>
        <w:t>hrte Multiplikatorenveranstaltungen besucht werden. Lehramtsanw</w:t>
      </w:r>
      <w:r>
        <w:rPr>
          <w:rFonts w:cs="Arial"/>
        </w:rPr>
        <w:t>ä</w:t>
      </w:r>
      <w:r>
        <w:rPr>
          <w:rFonts w:cs="Arial"/>
        </w:rPr>
        <w:t xml:space="preserve">rterinnen </w:t>
      </w:r>
      <w:r>
        <w:rPr>
          <w:rFonts w:cs="Arial"/>
        </w:rPr>
        <w:t>und -anw</w:t>
      </w:r>
      <w:r>
        <w:rPr>
          <w:rFonts w:cs="Arial"/>
        </w:rPr>
        <w:t>ä</w:t>
      </w:r>
      <w:r>
        <w:rPr>
          <w:rFonts w:cs="Arial"/>
        </w:rPr>
        <w:t>rter sollten Gelegenheit erhalten, die Zusammenarbeit mit der Polizei und dem Jugendamt kennen zu lernen. Vertrauensbildend sind regelm</w:t>
      </w:r>
      <w:r>
        <w:rPr>
          <w:rFonts w:cs="Arial"/>
        </w:rPr>
        <w:t>äß</w:t>
      </w:r>
      <w:r>
        <w:rPr>
          <w:rFonts w:cs="Arial"/>
        </w:rPr>
        <w:t>ige anlassunabh</w:t>
      </w:r>
      <w:r>
        <w:rPr>
          <w:rFonts w:cs="Arial"/>
        </w:rPr>
        <w:t>ä</w:t>
      </w:r>
      <w:r>
        <w:rPr>
          <w:rFonts w:cs="Arial"/>
        </w:rPr>
        <w:t>ngige Besuche oder Sprechstunden der Polizei und des Jugendamts in den Schulen.</w:t>
      </w:r>
    </w:p>
    <w:p w14:paraId="3CD08DBA" w14:textId="77777777" w:rsidR="00E72EEE" w:rsidRDefault="00E72EEE">
      <w:pPr>
        <w:pStyle w:val="V-Haupttext1"/>
        <w:widowControl/>
        <w:ind w:left="341"/>
      </w:pPr>
      <w:r>
        <w:rPr>
          <w:rFonts w:cs="Arial"/>
        </w:rPr>
        <w:t>Zur Sicherung des Kontakts mit der Polizei und dem Jugendamt bestellt jede Schulleitung eine Ansprechpartnerin oder einen Ansprechpartner. Die Ansprechpartnerinnen und -partner bewerten zusammen mit den von der Polizei und dem Jugendamt benannten Personen regelm</w:t>
      </w:r>
      <w:r>
        <w:rPr>
          <w:rFonts w:cs="Arial"/>
        </w:rPr>
        <w:t>äß</w:t>
      </w:r>
      <w:r>
        <w:rPr>
          <w:rFonts w:cs="Arial"/>
        </w:rPr>
        <w:t xml:space="preserve">ig, mindestens einmal im Schulhalbjahr, ihre Zusammenarbeit. </w:t>
      </w:r>
    </w:p>
    <w:p w14:paraId="27D9E274" w14:textId="77777777" w:rsidR="00E72EEE" w:rsidRDefault="00E72EEE">
      <w:pPr>
        <w:pStyle w:val="V-Haupttext1"/>
        <w:widowControl/>
        <w:ind w:left="341"/>
      </w:pPr>
      <w:r>
        <w:rPr>
          <w:rFonts w:cs="Arial"/>
        </w:rPr>
        <w:t>Besteht gegen Sch</w:t>
      </w:r>
      <w:r>
        <w:rPr>
          <w:rFonts w:cs="Arial"/>
        </w:rPr>
        <w:t>ü</w:t>
      </w:r>
      <w:r>
        <w:rPr>
          <w:rFonts w:cs="Arial"/>
        </w:rPr>
        <w:t>lerinnen oder Sch</w:t>
      </w:r>
      <w:r>
        <w:rPr>
          <w:rFonts w:cs="Arial"/>
        </w:rPr>
        <w:t>ü</w:t>
      </w:r>
      <w:r>
        <w:rPr>
          <w:rFonts w:cs="Arial"/>
        </w:rPr>
        <w:t>ler der Verdacht einer strafbaren Handlung, hat die Schulleitung zu pr</w:t>
      </w:r>
      <w:r>
        <w:rPr>
          <w:rFonts w:cs="Arial"/>
        </w:rPr>
        <w:t>ü</w:t>
      </w:r>
      <w:r>
        <w:rPr>
          <w:rFonts w:cs="Arial"/>
        </w:rPr>
        <w:t>fen, ob p</w:t>
      </w:r>
      <w:r>
        <w:rPr>
          <w:rFonts w:cs="Arial"/>
        </w:rPr>
        <w:t>ä</w:t>
      </w:r>
      <w:r>
        <w:rPr>
          <w:rFonts w:cs="Arial"/>
        </w:rPr>
        <w:t>dagogische Ma</w:t>
      </w:r>
      <w:r>
        <w:rPr>
          <w:rFonts w:cs="Arial"/>
        </w:rPr>
        <w:t>ß</w:t>
      </w:r>
      <w:r>
        <w:rPr>
          <w:rFonts w:cs="Arial"/>
        </w:rPr>
        <w:t xml:space="preserve">nahmen ausreichen oder ob wegen der Schwere der Tat eine Anzeige an die Polizei oder die Staatsanwaltschaft erfolgen muss. </w:t>
      </w:r>
    </w:p>
    <w:p w14:paraId="6CD1335C" w14:textId="77777777" w:rsidR="00E72EEE" w:rsidRDefault="00E72EEE">
      <w:pPr>
        <w:pStyle w:val="V-Haupttext1"/>
        <w:widowControl/>
        <w:ind w:left="341"/>
        <w:rPr>
          <w:rFonts w:cs="Arial"/>
        </w:rPr>
      </w:pPr>
      <w:r>
        <w:rPr>
          <w:rFonts w:cs="Arial"/>
        </w:rPr>
        <w:t>Eine Strafanzeige ist insbesondere zu erstatten, wenn der Schulleitung Tatsachen bekannt werden, die Anhaltspunkte daf</w:t>
      </w:r>
      <w:r>
        <w:rPr>
          <w:rFonts w:cs="Arial"/>
        </w:rPr>
        <w:t>ü</w:t>
      </w:r>
      <w:r>
        <w:rPr>
          <w:rFonts w:cs="Arial"/>
        </w:rPr>
        <w:t>r sein k</w:t>
      </w:r>
      <w:r>
        <w:rPr>
          <w:rFonts w:cs="Arial"/>
        </w:rPr>
        <w:t>ö</w:t>
      </w:r>
      <w:r>
        <w:rPr>
          <w:rFonts w:cs="Arial"/>
        </w:rPr>
        <w:t>nnen, dass folgende Straftaten an der Schule oder im unmittelbaren Umfeld davon begangen wurden oder bevorstehen: Straftaten gegen das Leben, Sexualdelikte, Raubdelikte (wie das "Abziehen" von Sachen unter Gewaltanwendung), schwere und gef</w:t>
      </w:r>
      <w:r>
        <w:rPr>
          <w:rFonts w:cs="Arial"/>
        </w:rPr>
        <w:t>ä</w:t>
      </w:r>
      <w:r>
        <w:rPr>
          <w:rFonts w:cs="Arial"/>
        </w:rPr>
        <w:t>hrliche K</w:t>
      </w:r>
      <w:r>
        <w:rPr>
          <w:rFonts w:cs="Arial"/>
        </w:rPr>
        <w:t>ö</w:t>
      </w:r>
      <w:r>
        <w:rPr>
          <w:rFonts w:cs="Arial"/>
        </w:rPr>
        <w:t>rperverletzung, besonders schwere F</w:t>
      </w:r>
      <w:r>
        <w:rPr>
          <w:rFonts w:cs="Arial"/>
        </w:rPr>
        <w:t>ä</w:t>
      </w:r>
      <w:r>
        <w:rPr>
          <w:rFonts w:cs="Arial"/>
        </w:rPr>
        <w:t>lle von Bedrohung, Sachbesch</w:t>
      </w:r>
      <w:r>
        <w:rPr>
          <w:rFonts w:cs="Arial"/>
        </w:rPr>
        <w:t>ä</w:t>
      </w:r>
      <w:r>
        <w:rPr>
          <w:rFonts w:cs="Arial"/>
        </w:rPr>
        <w:t>digung oder N</w:t>
      </w:r>
      <w:r>
        <w:rPr>
          <w:rFonts w:cs="Arial"/>
        </w:rPr>
        <w:t>ö</w:t>
      </w:r>
      <w:r>
        <w:rPr>
          <w:rFonts w:cs="Arial"/>
        </w:rPr>
        <w:t>tigung; dar</w:t>
      </w:r>
      <w:r>
        <w:rPr>
          <w:rFonts w:cs="Arial"/>
        </w:rPr>
        <w:t>ü</w:t>
      </w:r>
      <w:r>
        <w:rPr>
          <w:rFonts w:cs="Arial"/>
        </w:rPr>
        <w:t>ber hinaus bei politisch motivierten Straftaten, Verst</w:t>
      </w:r>
      <w:r>
        <w:rPr>
          <w:rFonts w:cs="Arial"/>
        </w:rPr>
        <w:t>öß</w:t>
      </w:r>
      <w:r>
        <w:rPr>
          <w:rFonts w:cs="Arial"/>
        </w:rPr>
        <w:t>en gegen das Waffengesetz,</w:t>
      </w:r>
      <w:r>
        <w:t xml:space="preserve"> Einbruchsdiebst</w:t>
      </w:r>
      <w:r>
        <w:t>ä</w:t>
      </w:r>
      <w:r>
        <w:t>hlen, gef</w:t>
      </w:r>
      <w:r>
        <w:t>ä</w:t>
      </w:r>
      <w:r>
        <w:t>hrlichen Eingriffen in den Stra</w:t>
      </w:r>
      <w:r>
        <w:t>ß</w:t>
      </w:r>
      <w:r>
        <w:t>enverkehr und dem Besitz, dem Handel oder der sonstigen Weitergabe von Bet</w:t>
      </w:r>
      <w:r>
        <w:t>ä</w:t>
      </w:r>
      <w:r>
        <w:t>ubungsmitteln. Die Lehrkr</w:t>
      </w:r>
      <w:r>
        <w:t>ä</w:t>
      </w:r>
      <w:r>
        <w:t>fte sind verpflichtet, die Schulleitungen zu unterrichten, wenn sie Kenntnis von solchen oder vergleichbaren Straftaten erhalten. Die Erziehungsberechtigten sind zu benachrichtigen.</w:t>
      </w:r>
    </w:p>
    <w:p w14:paraId="30AC4B9B" w14:textId="77777777" w:rsidR="00E72EEE" w:rsidRDefault="00E72EEE">
      <w:pPr>
        <w:pStyle w:val="V-Haupttext1"/>
        <w:widowControl/>
        <w:ind w:left="341"/>
      </w:pPr>
      <w:r>
        <w:t>Sind Sch</w:t>
      </w:r>
      <w:r>
        <w:t>ü</w:t>
      </w:r>
      <w:r>
        <w:t>lerinnen oder Sch</w:t>
      </w:r>
      <w:r>
        <w:t>ü</w:t>
      </w:r>
      <w:r>
        <w:t xml:space="preserve">ler an einer strafbaren Handlung beteiligt, so darf die Schule nicht Aufgaben der Strafverfolgung </w:t>
      </w:r>
      <w:r>
        <w:t>ü</w:t>
      </w:r>
      <w:r>
        <w:t>bernehmen. Auf die Bedeutung der Mitwirkung der Schulleitung nach Einleitung eines Jugendstrafverfahrens wird hingewiesen. Gem</w:t>
      </w:r>
      <w:r>
        <w:t>äß</w:t>
      </w:r>
      <w:r>
        <w:t xml:space="preserve"> Jugendgerichtsgesetz soll die Schule bei den Ermittlungen im Rahmen des Vorverfahrens, soweit m</w:t>
      </w:r>
      <w:r>
        <w:t>ö</w:t>
      </w:r>
      <w:r>
        <w:t>glich, geh</w:t>
      </w:r>
      <w:r>
        <w:t>ö</w:t>
      </w:r>
      <w:r>
        <w:t>rt werden. Strafbare Handlungen, die von Sch</w:t>
      </w:r>
      <w:r>
        <w:t>ü</w:t>
      </w:r>
      <w:r>
        <w:t>lerinnen oder Sch</w:t>
      </w:r>
      <w:r>
        <w:t>ü</w:t>
      </w:r>
      <w:r>
        <w:t>lern au</w:t>
      </w:r>
      <w:r>
        <w:t>ß</w:t>
      </w:r>
      <w:r>
        <w:t>erhalb der Schule begangen wurden, k</w:t>
      </w:r>
      <w:r>
        <w:t>ö</w:t>
      </w:r>
      <w:r>
        <w:t>nnen nur dann zu Erziehungs- und Ordnungsma</w:t>
      </w:r>
      <w:r>
        <w:t>ß</w:t>
      </w:r>
      <w:r>
        <w:t>nahmen nach dem Schulgesetz f</w:t>
      </w:r>
      <w:r>
        <w:t>ü</w:t>
      </w:r>
      <w:r>
        <w:t>hren, wenn ein schulischer</w:t>
      </w:r>
      <w:r>
        <w:rPr>
          <w:rFonts w:cs="Arial"/>
        </w:rPr>
        <w:t xml:space="preserve"> Bezug erkennbar ist (z. B. Mitsch</w:t>
      </w:r>
      <w:r>
        <w:rPr>
          <w:rFonts w:cs="Arial"/>
        </w:rPr>
        <w:t>ü</w:t>
      </w:r>
      <w:r>
        <w:rPr>
          <w:rFonts w:cs="Arial"/>
        </w:rPr>
        <w:t>lerinnen oder Mitsch</w:t>
      </w:r>
      <w:r>
        <w:rPr>
          <w:rFonts w:cs="Arial"/>
        </w:rPr>
        <w:t>ü</w:t>
      </w:r>
      <w:r>
        <w:rPr>
          <w:rFonts w:cs="Arial"/>
        </w:rPr>
        <w:t>ler gef</w:t>
      </w:r>
      <w:r>
        <w:rPr>
          <w:rFonts w:cs="Arial"/>
        </w:rPr>
        <w:t>ä</w:t>
      </w:r>
      <w:r>
        <w:rPr>
          <w:rFonts w:cs="Arial"/>
        </w:rPr>
        <w:t>hrdet sind).</w:t>
      </w:r>
    </w:p>
    <w:p w14:paraId="5CDD4476" w14:textId="77777777" w:rsidR="00E72EEE" w:rsidRDefault="00E72EEE">
      <w:pPr>
        <w:pStyle w:val="V-Haupttext1"/>
        <w:widowControl/>
        <w:ind w:left="341"/>
      </w:pPr>
      <w:r>
        <w:rPr>
          <w:rFonts w:cs="Arial"/>
        </w:rPr>
        <w:t>Besteht hinreichender Verdacht, dass eine Sch</w:t>
      </w:r>
      <w:r>
        <w:rPr>
          <w:rFonts w:cs="Arial"/>
        </w:rPr>
        <w:t>ü</w:t>
      </w:r>
      <w:r>
        <w:rPr>
          <w:rFonts w:cs="Arial"/>
        </w:rPr>
        <w:t>lerin oder ein Sch</w:t>
      </w:r>
      <w:r>
        <w:rPr>
          <w:rFonts w:cs="Arial"/>
        </w:rPr>
        <w:t>ü</w:t>
      </w:r>
      <w:r>
        <w:rPr>
          <w:rFonts w:cs="Arial"/>
        </w:rPr>
        <w:t>ler vernachl</w:t>
      </w:r>
      <w:r>
        <w:rPr>
          <w:rFonts w:cs="Arial"/>
        </w:rPr>
        <w:t>ä</w:t>
      </w:r>
      <w:r>
        <w:rPr>
          <w:rFonts w:cs="Arial"/>
        </w:rPr>
        <w:t>ssigt oder misshandelt wurde oder wird, informiert die Schulleitung das zust</w:t>
      </w:r>
      <w:r>
        <w:rPr>
          <w:rFonts w:cs="Arial"/>
        </w:rPr>
        <w:t>ä</w:t>
      </w:r>
      <w:r>
        <w:rPr>
          <w:rFonts w:cs="Arial"/>
        </w:rPr>
        <w:t xml:space="preserve">ndige Jugendamt. Hierzu </w:t>
      </w:r>
      <w:r>
        <w:rPr>
          <w:rFonts w:cs="Arial"/>
        </w:rPr>
        <w:t>ü</w:t>
      </w:r>
      <w:r>
        <w:rPr>
          <w:rFonts w:cs="Arial"/>
        </w:rPr>
        <w:t>bermittelt die Schulleitung den Sachverhalt in der Regel zun</w:t>
      </w:r>
      <w:r>
        <w:rPr>
          <w:rFonts w:cs="Arial"/>
        </w:rPr>
        <w:t>ä</w:t>
      </w:r>
      <w:r>
        <w:rPr>
          <w:rFonts w:cs="Arial"/>
        </w:rPr>
        <w:t>chst pseudonymisiert an das Jugendamt. Dieses pr</w:t>
      </w:r>
      <w:r>
        <w:rPr>
          <w:rFonts w:cs="Arial"/>
        </w:rPr>
        <w:t>ü</w:t>
      </w:r>
      <w:r>
        <w:rPr>
          <w:rFonts w:cs="Arial"/>
        </w:rPr>
        <w:t>ft, ob ein Einschreiten des Jugendamtes erforderlich ist. Wird dies bejaht, so fordert es die pers</w:t>
      </w:r>
      <w:r>
        <w:rPr>
          <w:rFonts w:cs="Arial"/>
        </w:rPr>
        <w:t>ö</w:t>
      </w:r>
      <w:r>
        <w:rPr>
          <w:rFonts w:cs="Arial"/>
        </w:rPr>
        <w:t>nlichen Angaben zu den betroffenen Sch</w:t>
      </w:r>
      <w:r>
        <w:rPr>
          <w:rFonts w:cs="Arial"/>
        </w:rPr>
        <w:t>ü</w:t>
      </w:r>
      <w:r>
        <w:rPr>
          <w:rFonts w:cs="Arial"/>
        </w:rPr>
        <w:t>lerinnen und Sch</w:t>
      </w:r>
      <w:r>
        <w:rPr>
          <w:rFonts w:cs="Arial"/>
        </w:rPr>
        <w:t>ü</w:t>
      </w:r>
      <w:r>
        <w:rPr>
          <w:rFonts w:cs="Arial"/>
        </w:rPr>
        <w:t>lern sowie Personensorgeberechtigten bei der Schule an. In anderen F</w:t>
      </w:r>
      <w:r>
        <w:rPr>
          <w:rFonts w:cs="Arial"/>
        </w:rPr>
        <w:t>ä</w:t>
      </w:r>
      <w:r>
        <w:rPr>
          <w:rFonts w:cs="Arial"/>
        </w:rPr>
        <w:t>llen unterbleibt die Weitergabe dieser Daten. Lehrkr</w:t>
      </w:r>
      <w:r>
        <w:rPr>
          <w:rFonts w:cs="Arial"/>
        </w:rPr>
        <w:t>ä</w:t>
      </w:r>
      <w:r>
        <w:rPr>
          <w:rFonts w:cs="Arial"/>
        </w:rPr>
        <w:t>fte, die einen derartigen Verdacht haben, informieren die Schulleitung.</w:t>
      </w:r>
    </w:p>
    <w:p w14:paraId="2F9843D3" w14:textId="77777777" w:rsidR="00E72EEE" w:rsidRDefault="00E72EEE">
      <w:pPr>
        <w:pStyle w:val="V-Haupttext1"/>
        <w:widowControl/>
        <w:ind w:left="340" w:hanging="340"/>
        <w:rPr>
          <w:rFonts w:cs="Arial"/>
        </w:rPr>
      </w:pPr>
      <w:r>
        <w:rPr>
          <w:rFonts w:cs="Arial"/>
        </w:rPr>
        <w:t>2.3</w:t>
      </w:r>
      <w:r>
        <w:rPr>
          <w:u w:val="single"/>
        </w:rPr>
        <w:tab/>
        <w:t>Polizeibeh</w:t>
      </w:r>
      <w:r>
        <w:rPr>
          <w:u w:val="single"/>
        </w:rPr>
        <w:t>ö</w:t>
      </w:r>
      <w:r>
        <w:rPr>
          <w:u w:val="single"/>
        </w:rPr>
        <w:t xml:space="preserve">rden </w:t>
      </w:r>
    </w:p>
    <w:p w14:paraId="7F6ED123" w14:textId="77777777" w:rsidR="00E72EEE" w:rsidRDefault="00E72EEE">
      <w:pPr>
        <w:pStyle w:val="V-Haupttext1"/>
        <w:widowControl/>
        <w:ind w:left="341"/>
        <w:rPr>
          <w:rFonts w:cs="Arial"/>
        </w:rPr>
      </w:pPr>
      <w:r>
        <w:t>Polizeiliche Konzepte zur Reduzierung der Kinder- und Jugendkriminalit</w:t>
      </w:r>
      <w:r>
        <w:t>ä</w:t>
      </w:r>
      <w:r>
        <w:t>t umfassen Strafverfolgung, Pr</w:t>
      </w:r>
      <w:r>
        <w:t>ä</w:t>
      </w:r>
      <w:r>
        <w:t>vention, Opferschutz und die Vermittlung von Opferhilfe. Ziel ist es vor allem, kriminelle Karrieren fr</w:t>
      </w:r>
      <w:r>
        <w:t>ü</w:t>
      </w:r>
      <w:r>
        <w:t>hzeitig zu erkennen und ihre Verfestigung zu verhindern. Von besonderer Bedeutung sind daher Intensivt</w:t>
      </w:r>
      <w:r>
        <w:t>ä</w:t>
      </w:r>
      <w:r>
        <w:t>terprojekte und die schnelle Aufkl</w:t>
      </w:r>
      <w:r>
        <w:t>ä</w:t>
      </w:r>
      <w:r>
        <w:t>rung von Straftaten. Hierzu arbeitet die Polizei insbesondere mit Schulen, Jugend</w:t>
      </w:r>
      <w:r>
        <w:t>ä</w:t>
      </w:r>
      <w:r>
        <w:t>mtern, freien Tr</w:t>
      </w:r>
      <w:r>
        <w:t>ä</w:t>
      </w:r>
      <w:r>
        <w:t>gern der Jugendhilfe, Ordnungsbeh</w:t>
      </w:r>
      <w:r>
        <w:t>ö</w:t>
      </w:r>
      <w:r>
        <w:t>rden und Justizbeh</w:t>
      </w:r>
      <w:r>
        <w:t>ö</w:t>
      </w:r>
      <w:r>
        <w:t>rden eng zusammen.</w:t>
      </w:r>
    </w:p>
    <w:p w14:paraId="595A2399" w14:textId="77777777" w:rsidR="00E72EEE" w:rsidRDefault="00E72EEE">
      <w:pPr>
        <w:pStyle w:val="V-Haupttext1"/>
        <w:widowControl/>
        <w:ind w:left="341"/>
        <w:rPr>
          <w:rFonts w:cs="Arial"/>
        </w:rPr>
      </w:pPr>
      <w:r>
        <w:t>Der Kontakt zu den Jugend</w:t>
      </w:r>
      <w:r>
        <w:t>ä</w:t>
      </w:r>
      <w:r>
        <w:t xml:space="preserve">mtern sollte besonders eng sein. Sie werden </w:t>
      </w:r>
      <w:r>
        <w:t>ü</w:t>
      </w:r>
      <w:r>
        <w:t>ber jugendgef</w:t>
      </w:r>
      <w:r>
        <w:t>ä</w:t>
      </w:r>
      <w:r>
        <w:t xml:space="preserve">hrdende Orte sowie </w:t>
      </w:r>
      <w:r>
        <w:t>ü</w:t>
      </w:r>
      <w:r>
        <w:t>ber gef</w:t>
      </w:r>
      <w:r>
        <w:t>ä</w:t>
      </w:r>
      <w:r>
        <w:t>hrdete Kinder und Jugendliche unterrichtet. Das Jugendamt ist unverz</w:t>
      </w:r>
      <w:r>
        <w:t>ü</w:t>
      </w:r>
      <w:r>
        <w:t>glich zu verst</w:t>
      </w:r>
      <w:r>
        <w:t>ä</w:t>
      </w:r>
      <w:r>
        <w:t>ndigen, wenn erzieherische Ma</w:t>
      </w:r>
      <w:r>
        <w:t>ß</w:t>
      </w:r>
      <w:r>
        <w:t>nahmen schon w</w:t>
      </w:r>
      <w:r>
        <w:t>ä</w:t>
      </w:r>
      <w:r>
        <w:t>hrend der polizeilichen Ermittlungen notwendig erscheinen. Die Bew</w:t>
      </w:r>
      <w:r>
        <w:t>ä</w:t>
      </w:r>
      <w:r>
        <w:t>hrungshilfe sollte bereits dann informiert werden, wenn aufgrund polizeilicher Feststellungen zu bef</w:t>
      </w:r>
      <w:r>
        <w:t>ü</w:t>
      </w:r>
      <w:r>
        <w:t>rchten ist, dass von ihr Betreute wieder in die Kriminalit</w:t>
      </w:r>
      <w:r>
        <w:t>ä</w:t>
      </w:r>
      <w:r>
        <w:t>t abzugleiten drohen.</w:t>
      </w:r>
    </w:p>
    <w:p w14:paraId="72149665" w14:textId="77777777" w:rsidR="00E72EEE" w:rsidRDefault="00E72EEE">
      <w:pPr>
        <w:pStyle w:val="V-Haupttext1"/>
        <w:widowControl/>
        <w:ind w:left="341"/>
        <w:rPr>
          <w:rFonts w:cs="Arial"/>
        </w:rPr>
      </w:pPr>
      <w:r>
        <w:t>Die Polizei unterst</w:t>
      </w:r>
      <w:r>
        <w:t>ü</w:t>
      </w:r>
      <w:r>
        <w:t>tzt die Ordnungs- und Jugendbeh</w:t>
      </w:r>
      <w:r>
        <w:t>ö</w:t>
      </w:r>
      <w:r>
        <w:t xml:space="preserve">rden bei der </w:t>
      </w:r>
      <w:r>
        <w:t>Ü</w:t>
      </w:r>
      <w:r>
        <w:t>berwachung der Bestimmungen des Jugendschutzgesetzes, um Gef</w:t>
      </w:r>
      <w:r>
        <w:t>ä</w:t>
      </w:r>
      <w:r>
        <w:t>hrdungen zu verhindern, die das k</w:t>
      </w:r>
      <w:r>
        <w:t>ö</w:t>
      </w:r>
      <w:r>
        <w:t>rperliche, geistige oder seelische Wohl von Kindern und Jugendlichen bedrohen.</w:t>
      </w:r>
    </w:p>
    <w:p w14:paraId="1ADA9D86" w14:textId="77777777" w:rsidR="00E72EEE" w:rsidRDefault="00E72EEE">
      <w:pPr>
        <w:pStyle w:val="V-Haupttext1"/>
        <w:widowControl/>
        <w:ind w:left="341"/>
        <w:rPr>
          <w:rFonts w:cs="Arial"/>
        </w:rPr>
      </w:pPr>
      <w:r>
        <w:t>Bei Gef</w:t>
      </w:r>
      <w:r>
        <w:t>ä</w:t>
      </w:r>
      <w:r>
        <w:t>hrdungen f</w:t>
      </w:r>
      <w:r>
        <w:t>ü</w:t>
      </w:r>
      <w:r>
        <w:t>r Kinder und Jugendliche trifft die Polizei die unaufschiebbar notwendigen Ma</w:t>
      </w:r>
      <w:r>
        <w:t>ß</w:t>
      </w:r>
      <w:r>
        <w:t>nahmen im Rahmen ihrer Zust</w:t>
      </w:r>
      <w:r>
        <w:t>ä</w:t>
      </w:r>
      <w:r>
        <w:t>ndigkeit. Sie wirkt auf intervenierende Ma</w:t>
      </w:r>
      <w:r>
        <w:t>ß</w:t>
      </w:r>
      <w:r>
        <w:t>nahmen origin</w:t>
      </w:r>
      <w:r>
        <w:t>ä</w:t>
      </w:r>
      <w:r>
        <w:t>r zust</w:t>
      </w:r>
      <w:r>
        <w:t>ä</w:t>
      </w:r>
      <w:r>
        <w:t>ndiger Beh</w:t>
      </w:r>
      <w:r>
        <w:t>ö</w:t>
      </w:r>
      <w:r>
        <w:t>rden hin.</w:t>
      </w:r>
    </w:p>
    <w:p w14:paraId="4FD9E8D5" w14:textId="77777777" w:rsidR="00E72EEE" w:rsidRDefault="00E72EEE">
      <w:pPr>
        <w:pStyle w:val="V-Haupttext1"/>
        <w:widowControl/>
        <w:ind w:left="341"/>
        <w:rPr>
          <w:rFonts w:cs="Arial"/>
        </w:rPr>
      </w:pPr>
      <w:r>
        <w:t>In allen Kreispolizeibeh</w:t>
      </w:r>
      <w:r>
        <w:t>ö</w:t>
      </w:r>
      <w:r>
        <w:t xml:space="preserve">rden beobachten speziell geschulte Beamtinnen und Beamte zum Zwecke des Jugendschutzes die </w:t>
      </w:r>
      <w:r>
        <w:t>ö</w:t>
      </w:r>
      <w:r>
        <w:t>rtlichen Ma</w:t>
      </w:r>
      <w:r>
        <w:t>ß</w:t>
      </w:r>
      <w:r>
        <w:t>nahmen zur Verh</w:t>
      </w:r>
      <w:r>
        <w:t>ü</w:t>
      </w:r>
      <w:r>
        <w:t>tung und Bek</w:t>
      </w:r>
      <w:r>
        <w:t>ä</w:t>
      </w:r>
      <w:r>
        <w:t>mpfung der Jugendkriminalit</w:t>
      </w:r>
      <w:r>
        <w:t>ä</w:t>
      </w:r>
      <w:r>
        <w:t>t und schlagen Verbesserungen vor. Zu diesem Zweck halten sie Verbindung zu den Dienststellen ihrer Beh</w:t>
      </w:r>
      <w:r>
        <w:t>ö</w:t>
      </w:r>
      <w:r>
        <w:t>rde, bei denen Sachverhalte bearbeitet werden, an denen Kinder und Jugendliche als Tatverd</w:t>
      </w:r>
      <w:r>
        <w:t>ä</w:t>
      </w:r>
      <w:r>
        <w:t>chtige, Opfer oder Gef</w:t>
      </w:r>
      <w:r>
        <w:t>ä</w:t>
      </w:r>
      <w:r>
        <w:t>hrdete beteiligt sind.</w:t>
      </w:r>
    </w:p>
    <w:p w14:paraId="75C61455" w14:textId="77777777" w:rsidR="00E72EEE" w:rsidRDefault="00E72EEE">
      <w:pPr>
        <w:pStyle w:val="V-Haupttext1"/>
        <w:widowControl/>
        <w:ind w:left="341"/>
        <w:rPr>
          <w:rFonts w:cs="Arial"/>
        </w:rPr>
      </w:pPr>
      <w:r>
        <w:t>Gerade der erste Kontakt der tatverd</w:t>
      </w:r>
      <w:r>
        <w:t>ä</w:t>
      </w:r>
      <w:r>
        <w:t>chtigen Kinder und Jugendlichen mit den Strafverfolgungsorganen des Staates kann wesentlichen Einfluss auf ihre zuk</w:t>
      </w:r>
      <w:r>
        <w:t>ü</w:t>
      </w:r>
      <w:r>
        <w:t xml:space="preserve">nftige Entwicklung haben. Die Bearbeitung von Jugendsachen erfolgt daher durch besonders geschulte </w:t>
      </w:r>
      <w:r>
        <w:lastRenderedPageBreak/>
        <w:t>und mit der Problematik der Jugendkriminalit</w:t>
      </w:r>
      <w:r>
        <w:t>ä</w:t>
      </w:r>
      <w:r>
        <w:t xml:space="preserve">t vertraute Polizeibeamtinnen oder Polizeibeamte (Jugendsachbearbeiterinnen und Jugendsachbearbeiter). </w:t>
      </w:r>
    </w:p>
    <w:p w14:paraId="4B0702BB" w14:textId="77777777" w:rsidR="00E72EEE" w:rsidRDefault="00E72EEE">
      <w:pPr>
        <w:pStyle w:val="V-Haupttext1"/>
        <w:widowControl/>
        <w:ind w:left="341"/>
      </w:pPr>
      <w:r>
        <w:t xml:space="preserve">Die Polizei bietet allen Schulen aktive Kooperationsformen, bilateral </w:t>
      </w:r>
      <w:r>
        <w:rPr>
          <w:rFonts w:cs="Arial"/>
          <w:sz w:val="18"/>
        </w:rPr>
        <w:t>oder im Rahmen von Ordnungspartnerschaften, zur Verbesserung des Schutzes vor allem von Sch</w:t>
      </w:r>
      <w:r>
        <w:rPr>
          <w:rFonts w:cs="Arial"/>
          <w:sz w:val="18"/>
        </w:rPr>
        <w:t>ü</w:t>
      </w:r>
      <w:r>
        <w:rPr>
          <w:rFonts w:cs="Arial"/>
          <w:sz w:val="18"/>
        </w:rPr>
        <w:t>lerinnen und Sch</w:t>
      </w:r>
      <w:r>
        <w:rPr>
          <w:rFonts w:cs="Arial"/>
          <w:sz w:val="18"/>
        </w:rPr>
        <w:t>ü</w:t>
      </w:r>
      <w:r>
        <w:rPr>
          <w:rFonts w:cs="Arial"/>
          <w:sz w:val="18"/>
        </w:rPr>
        <w:t>lern sowie Lehrerinnen und Lehrern vor Straftaten an. In diesem Rahmen pr</w:t>
      </w:r>
      <w:r>
        <w:rPr>
          <w:rFonts w:cs="Arial"/>
          <w:sz w:val="18"/>
        </w:rPr>
        <w:t>ü</w:t>
      </w:r>
      <w:r>
        <w:rPr>
          <w:rFonts w:cs="Arial"/>
          <w:sz w:val="18"/>
        </w:rPr>
        <w:t>ft sie regelm</w:t>
      </w:r>
      <w:r>
        <w:rPr>
          <w:rFonts w:cs="Arial"/>
          <w:sz w:val="18"/>
        </w:rPr>
        <w:t>äß</w:t>
      </w:r>
      <w:r>
        <w:rPr>
          <w:rFonts w:cs="Arial"/>
          <w:sz w:val="18"/>
        </w:rPr>
        <w:t>ig auch ihre Beteiligung an Schulprojekten der Kriminalpr</w:t>
      </w:r>
      <w:r>
        <w:rPr>
          <w:rFonts w:cs="Arial"/>
          <w:sz w:val="18"/>
        </w:rPr>
        <w:t>ä</w:t>
      </w:r>
      <w:r>
        <w:rPr>
          <w:rFonts w:cs="Arial"/>
          <w:sz w:val="18"/>
        </w:rPr>
        <w:t>vention. Die Zusammenarbeit von Polizei und Schulen bedingt eine Atmosph</w:t>
      </w:r>
      <w:r>
        <w:rPr>
          <w:rFonts w:cs="Arial"/>
          <w:sz w:val="18"/>
        </w:rPr>
        <w:t>ä</w:t>
      </w:r>
      <w:r>
        <w:rPr>
          <w:rFonts w:cs="Arial"/>
          <w:sz w:val="18"/>
        </w:rPr>
        <w:t>re des Vertrauens und der gegenseitigen Gespr</w:t>
      </w:r>
      <w:r>
        <w:rPr>
          <w:rFonts w:cs="Arial"/>
          <w:sz w:val="18"/>
        </w:rPr>
        <w:t>ä</w:t>
      </w:r>
      <w:r>
        <w:rPr>
          <w:rFonts w:cs="Arial"/>
          <w:sz w:val="18"/>
        </w:rPr>
        <w:t>chsbereitschaft. Erfordert die Sicherheitslage an einer Schule polizeiliches Einschreiten, sind auch mit der Schulleitung abgestimmte Repressionsma</w:t>
      </w:r>
      <w:r>
        <w:rPr>
          <w:rFonts w:cs="Arial"/>
          <w:sz w:val="18"/>
        </w:rPr>
        <w:t>ß</w:t>
      </w:r>
      <w:r>
        <w:rPr>
          <w:rFonts w:cs="Arial"/>
          <w:sz w:val="18"/>
        </w:rPr>
        <w:t>nahmen in Betracht zu ziehen. Anregungen der Schulleitung oder Elternvertretung sowie Strafanzeigen k</w:t>
      </w:r>
      <w:r>
        <w:rPr>
          <w:rFonts w:cs="Arial"/>
          <w:sz w:val="18"/>
        </w:rPr>
        <w:t>ö</w:t>
      </w:r>
      <w:r>
        <w:rPr>
          <w:rFonts w:cs="Arial"/>
          <w:sz w:val="18"/>
        </w:rPr>
        <w:t>nnen Anlass f</w:t>
      </w:r>
      <w:r>
        <w:rPr>
          <w:rFonts w:cs="Arial"/>
          <w:sz w:val="18"/>
        </w:rPr>
        <w:t>ü</w:t>
      </w:r>
      <w:r>
        <w:rPr>
          <w:rFonts w:cs="Arial"/>
          <w:sz w:val="18"/>
        </w:rPr>
        <w:t>r eine Pr</w:t>
      </w:r>
      <w:r>
        <w:rPr>
          <w:rFonts w:cs="Arial"/>
          <w:sz w:val="18"/>
        </w:rPr>
        <w:t>ü</w:t>
      </w:r>
      <w:r>
        <w:rPr>
          <w:rFonts w:cs="Arial"/>
          <w:sz w:val="18"/>
        </w:rPr>
        <w:t>fung der erforderlichen Ma</w:t>
      </w:r>
      <w:r>
        <w:rPr>
          <w:rFonts w:cs="Arial"/>
          <w:sz w:val="18"/>
        </w:rPr>
        <w:t>ß</w:t>
      </w:r>
      <w:r>
        <w:rPr>
          <w:rFonts w:cs="Arial"/>
          <w:sz w:val="18"/>
        </w:rPr>
        <w:t>nahmen sein.</w:t>
      </w:r>
    </w:p>
    <w:p w14:paraId="67009187" w14:textId="77777777" w:rsidR="00E72EEE" w:rsidRDefault="00E72EEE">
      <w:pPr>
        <w:pStyle w:val="V-Haupttext1"/>
        <w:widowControl/>
        <w:ind w:left="341"/>
      </w:pPr>
      <w:r>
        <w:rPr>
          <w:rFonts w:cs="Arial"/>
        </w:rPr>
        <w:t>Die Strafverfolgungspflicht der Polizei bleibt unber</w:t>
      </w:r>
      <w:r>
        <w:rPr>
          <w:rFonts w:cs="Arial"/>
        </w:rPr>
        <w:t>ü</w:t>
      </w:r>
      <w:r>
        <w:rPr>
          <w:rFonts w:cs="Arial"/>
        </w:rPr>
        <w:t xml:space="preserve">hrt. </w:t>
      </w:r>
    </w:p>
    <w:p w14:paraId="1BDBE0D4" w14:textId="77777777" w:rsidR="00E72EEE" w:rsidRDefault="00E72EEE">
      <w:pPr>
        <w:pStyle w:val="V-Haupttext1"/>
        <w:widowControl/>
        <w:ind w:left="341"/>
      </w:pPr>
      <w:r>
        <w:rPr>
          <w:rFonts w:cs="Arial"/>
        </w:rPr>
        <w:t>F</w:t>
      </w:r>
      <w:r>
        <w:rPr>
          <w:rFonts w:cs="Arial"/>
        </w:rPr>
        <w:t>ü</w:t>
      </w:r>
      <w:r>
        <w:rPr>
          <w:rFonts w:cs="Arial"/>
        </w:rPr>
        <w:t>r die Zusammenarbeit mit den Schulen benennen die Kreispolizeibeh</w:t>
      </w:r>
      <w:r>
        <w:rPr>
          <w:rFonts w:cs="Arial"/>
        </w:rPr>
        <w:t>ö</w:t>
      </w:r>
      <w:r>
        <w:rPr>
          <w:rFonts w:cs="Arial"/>
        </w:rPr>
        <w:t>rden feste Ansprechpartnerinnen oder Ansprechpartner. F</w:t>
      </w:r>
      <w:r>
        <w:rPr>
          <w:rFonts w:cs="Arial"/>
        </w:rPr>
        <w:t>ü</w:t>
      </w:r>
      <w:r>
        <w:rPr>
          <w:rFonts w:cs="Arial"/>
        </w:rPr>
        <w:t>r diese Aufgabe kommen insbesondere Beamtinnen und Beamte des Bezirksdienstes in Betracht. Sie bewerten zusammen mit den von der Schule und dem Jugendamt benannten Personen regelm</w:t>
      </w:r>
      <w:r>
        <w:rPr>
          <w:rFonts w:cs="Arial"/>
        </w:rPr>
        <w:t>äß</w:t>
      </w:r>
      <w:r>
        <w:rPr>
          <w:rFonts w:cs="Arial"/>
        </w:rPr>
        <w:t>ig, mindestens einmal im Schulhalbjahr, ihre Zusammenarbeit.</w:t>
      </w:r>
    </w:p>
    <w:p w14:paraId="5D4CF75C" w14:textId="77777777" w:rsidR="00E72EEE" w:rsidRDefault="00E72EEE">
      <w:pPr>
        <w:pStyle w:val="V-Haupttext1"/>
        <w:widowControl/>
        <w:ind w:left="341"/>
      </w:pPr>
      <w:r>
        <w:rPr>
          <w:rFonts w:cs="Arial"/>
        </w:rPr>
        <w:t xml:space="preserve">Die Jugendsachbearbeiterinnen und Jugendsachbearbeiter der Polizei </w:t>
      </w:r>
      <w:r>
        <w:rPr>
          <w:rFonts w:cs="Arial"/>
        </w:rPr>
        <w:t>ü</w:t>
      </w:r>
      <w:r>
        <w:rPr>
          <w:rFonts w:cs="Arial"/>
        </w:rPr>
        <w:t>bermitteln der betreffenden Schulleitung den Sachverhalt bei Tatverdacht gegen einen Sch</w:t>
      </w:r>
      <w:r>
        <w:rPr>
          <w:rFonts w:cs="Arial"/>
        </w:rPr>
        <w:t>ü</w:t>
      </w:r>
      <w:r>
        <w:rPr>
          <w:rFonts w:cs="Arial"/>
        </w:rPr>
        <w:t>ler oder eine Sch</w:t>
      </w:r>
      <w:r>
        <w:rPr>
          <w:rFonts w:cs="Arial"/>
        </w:rPr>
        <w:t>ü</w:t>
      </w:r>
      <w:r>
        <w:rPr>
          <w:rFonts w:cs="Arial"/>
        </w:rPr>
        <w:t>lerin, wenn auf Grund der Art der Straftat oder sonstiger Anhaltspunkte die Gefahr besteht, dass der oder die Tatverd</w:t>
      </w:r>
      <w:r>
        <w:rPr>
          <w:rFonts w:cs="Arial"/>
        </w:rPr>
        <w:t>ä</w:t>
      </w:r>
      <w:r>
        <w:rPr>
          <w:rFonts w:cs="Arial"/>
        </w:rPr>
        <w:t>chtige in der Schule oder au</w:t>
      </w:r>
      <w:r>
        <w:rPr>
          <w:rFonts w:cs="Arial"/>
        </w:rPr>
        <w:t>ß</w:t>
      </w:r>
      <w:r>
        <w:rPr>
          <w:rFonts w:cs="Arial"/>
        </w:rPr>
        <w:t>erhalb der Schule zum Nachteil von Mitsch</w:t>
      </w:r>
      <w:r>
        <w:rPr>
          <w:rFonts w:cs="Arial"/>
        </w:rPr>
        <w:t>ü</w:t>
      </w:r>
      <w:r>
        <w:rPr>
          <w:rFonts w:cs="Arial"/>
        </w:rPr>
        <w:t>lerinnen oder Mitsch</w:t>
      </w:r>
      <w:r>
        <w:rPr>
          <w:rFonts w:cs="Arial"/>
        </w:rPr>
        <w:t>ü</w:t>
      </w:r>
      <w:r>
        <w:rPr>
          <w:rFonts w:cs="Arial"/>
        </w:rPr>
        <w:t>lern, Lehrerinnen oder Lehrern, sonstigen in der Schule besch</w:t>
      </w:r>
      <w:r>
        <w:rPr>
          <w:rFonts w:cs="Arial"/>
        </w:rPr>
        <w:t>ä</w:t>
      </w:r>
      <w:r>
        <w:rPr>
          <w:rFonts w:cs="Arial"/>
        </w:rPr>
        <w:t>ftigten Personen oder Personen der Elternvertretung zuk</w:t>
      </w:r>
      <w:r>
        <w:rPr>
          <w:rFonts w:cs="Arial"/>
        </w:rPr>
        <w:t>ü</w:t>
      </w:r>
      <w:r>
        <w:rPr>
          <w:rFonts w:cs="Arial"/>
        </w:rPr>
        <w:t>nftig eine Straftat begehen wird, und sofern die Kenntnis der Schulleitung zur ihr obliegenden Abwehr einer Gefahr f</w:t>
      </w:r>
      <w:r>
        <w:rPr>
          <w:rFonts w:cs="Arial"/>
        </w:rPr>
        <w:t>ü</w:t>
      </w:r>
      <w:r>
        <w:rPr>
          <w:rFonts w:cs="Arial"/>
        </w:rPr>
        <w:t>r ein Rechtsgut oder einer Beeintr</w:t>
      </w:r>
      <w:r>
        <w:rPr>
          <w:rFonts w:cs="Arial"/>
        </w:rPr>
        <w:t>ä</w:t>
      </w:r>
      <w:r>
        <w:rPr>
          <w:rFonts w:cs="Arial"/>
        </w:rPr>
        <w:t>chtigung der Rechte einer Person erforderlich ist.</w:t>
      </w:r>
    </w:p>
    <w:p w14:paraId="6CBA7629" w14:textId="77777777" w:rsidR="00E72EEE" w:rsidRDefault="00E72EEE">
      <w:pPr>
        <w:pStyle w:val="V-Haupttext1"/>
        <w:widowControl/>
        <w:ind w:left="341"/>
      </w:pPr>
      <w:r>
        <w:rPr>
          <w:rFonts w:cs="Arial"/>
        </w:rPr>
        <w:t>Sp</w:t>
      </w:r>
      <w:r>
        <w:rPr>
          <w:rFonts w:cs="Arial"/>
        </w:rPr>
        <w:t>ä</w:t>
      </w:r>
      <w:r>
        <w:rPr>
          <w:rFonts w:cs="Arial"/>
        </w:rPr>
        <w:t xml:space="preserve">testens bei Abschluss der polizeilichen Ermittlungen </w:t>
      </w:r>
      <w:r>
        <w:rPr>
          <w:rFonts w:cs="Arial"/>
        </w:rPr>
        <w:t>ü</w:t>
      </w:r>
      <w:r>
        <w:rPr>
          <w:rFonts w:cs="Arial"/>
        </w:rPr>
        <w:t>berpr</w:t>
      </w:r>
      <w:r>
        <w:rPr>
          <w:rFonts w:cs="Arial"/>
        </w:rPr>
        <w:t>ü</w:t>
      </w:r>
      <w:r>
        <w:rPr>
          <w:rFonts w:cs="Arial"/>
        </w:rPr>
        <w:t xml:space="preserve">ft die Polizei, ob der Tatverdacht und die Gefahrenprognose fortbestehen. </w:t>
      </w:r>
      <w:r>
        <w:rPr>
          <w:rFonts w:cs="Arial"/>
        </w:rPr>
        <w:t>Ä</w:t>
      </w:r>
      <w:r>
        <w:rPr>
          <w:rFonts w:cs="Arial"/>
        </w:rPr>
        <w:t>nderungen sind der Schulleitung mitzuteilen.</w:t>
      </w:r>
    </w:p>
    <w:p w14:paraId="4853F8C2" w14:textId="77777777" w:rsidR="00E72EEE" w:rsidRDefault="00E72EEE">
      <w:pPr>
        <w:pStyle w:val="V-Haupttext1"/>
        <w:widowControl/>
        <w:ind w:left="341"/>
      </w:pPr>
      <w:r>
        <w:rPr>
          <w:rFonts w:cs="Arial"/>
        </w:rPr>
        <w:t>Die Schulleitungen d</w:t>
      </w:r>
      <w:r>
        <w:rPr>
          <w:rFonts w:cs="Arial"/>
        </w:rPr>
        <w:t>ü</w:t>
      </w:r>
      <w:r>
        <w:rPr>
          <w:rFonts w:cs="Arial"/>
        </w:rPr>
        <w:t xml:space="preserve">rfen die </w:t>
      </w:r>
      <w:r>
        <w:rPr>
          <w:rFonts w:cs="Arial"/>
        </w:rPr>
        <w:t>ü</w:t>
      </w:r>
      <w:r>
        <w:rPr>
          <w:rFonts w:cs="Arial"/>
        </w:rPr>
        <w:t>bermittelten Daten ausschlie</w:t>
      </w:r>
      <w:r>
        <w:rPr>
          <w:rFonts w:cs="Arial"/>
        </w:rPr>
        <w:t>ß</w:t>
      </w:r>
      <w:r>
        <w:rPr>
          <w:rFonts w:cs="Arial"/>
        </w:rPr>
        <w:t>lich zu Zwecken der ihr obliegenden Gefahrenabwehr verwenden. Eine Weitergabe an Personen ist nur innerhalb des Lehrerkollegiums oder an Aufsichtsstellen statthaft, soweit dies zur Erf</w:t>
      </w:r>
      <w:r>
        <w:rPr>
          <w:rFonts w:cs="Arial"/>
        </w:rPr>
        <w:t>ü</w:t>
      </w:r>
      <w:r>
        <w:rPr>
          <w:rFonts w:cs="Arial"/>
        </w:rPr>
        <w:t>llung ihrer Aufgaben erforderlich ist.</w:t>
      </w:r>
    </w:p>
    <w:p w14:paraId="587AF9AD" w14:textId="77777777" w:rsidR="00E72EEE" w:rsidRDefault="00E72EEE">
      <w:pPr>
        <w:pStyle w:val="V-Haupttext1"/>
        <w:widowControl/>
        <w:ind w:left="341"/>
      </w:pPr>
      <w:r>
        <w:rPr>
          <w:rFonts w:cs="Arial"/>
        </w:rPr>
        <w:t>Ermittlungsverfahren gegen jugendliche und heranwachsende Tatverd</w:t>
      </w:r>
      <w:r>
        <w:rPr>
          <w:rFonts w:cs="Arial"/>
        </w:rPr>
        <w:t>ä</w:t>
      </w:r>
      <w:r>
        <w:rPr>
          <w:rFonts w:cs="Arial"/>
        </w:rPr>
        <w:t>chtige, bei denen aufgrund ihrer pers</w:t>
      </w:r>
      <w:r>
        <w:rPr>
          <w:rFonts w:cs="Arial"/>
        </w:rPr>
        <w:t>ö</w:t>
      </w:r>
      <w:r>
        <w:rPr>
          <w:rFonts w:cs="Arial"/>
        </w:rPr>
        <w:t>nlichen Entwicklung sowie der Art, Schwere und Anzahl der ihnen zur Last gelegten Taten eine umgehende strafrechtliche Reaktion geboten ist, sind vorrangig durchzuf</w:t>
      </w:r>
      <w:r>
        <w:rPr>
          <w:rFonts w:cs="Arial"/>
        </w:rPr>
        <w:t>ü</w:t>
      </w:r>
      <w:r>
        <w:rPr>
          <w:rFonts w:cs="Arial"/>
        </w:rPr>
        <w:t>hren (Vorrangiges Jugendverfahren). Die hierzu notwendigen Verfahrensabl</w:t>
      </w:r>
      <w:r>
        <w:rPr>
          <w:rFonts w:cs="Arial"/>
        </w:rPr>
        <w:t>ä</w:t>
      </w:r>
      <w:r>
        <w:rPr>
          <w:rFonts w:cs="Arial"/>
        </w:rPr>
        <w:t>ufe stimmen die Kreispolizeibeh</w:t>
      </w:r>
      <w:r>
        <w:rPr>
          <w:rFonts w:cs="Arial"/>
        </w:rPr>
        <w:t>ö</w:t>
      </w:r>
      <w:r>
        <w:rPr>
          <w:rFonts w:cs="Arial"/>
        </w:rPr>
        <w:t>rden mit den zust</w:t>
      </w:r>
      <w:r>
        <w:rPr>
          <w:rFonts w:cs="Arial"/>
        </w:rPr>
        <w:t>ä</w:t>
      </w:r>
      <w:r>
        <w:rPr>
          <w:rFonts w:cs="Arial"/>
        </w:rPr>
        <w:t>ndigen Staatsanwaltschaften ab. Ziel ist es, dass die Anklageerhebung sp</w:t>
      </w:r>
      <w:r>
        <w:rPr>
          <w:rFonts w:cs="Arial"/>
        </w:rPr>
        <w:t>ä</w:t>
      </w:r>
      <w:r>
        <w:rPr>
          <w:rFonts w:cs="Arial"/>
        </w:rPr>
        <w:t>testens einen Monat nach der ersten verantwortlichen Vernehmung erfolgen kann.</w:t>
      </w:r>
    </w:p>
    <w:p w14:paraId="00C93B77" w14:textId="77777777" w:rsidR="00E72EEE" w:rsidRDefault="00E72EEE">
      <w:pPr>
        <w:pStyle w:val="V-Haupttext1"/>
        <w:widowControl/>
        <w:ind w:left="340" w:hanging="340"/>
        <w:rPr>
          <w:rFonts w:cs="Arial"/>
        </w:rPr>
      </w:pPr>
      <w:r>
        <w:rPr>
          <w:rFonts w:cs="Arial"/>
        </w:rPr>
        <w:t>2.4</w:t>
      </w:r>
      <w:r>
        <w:rPr>
          <w:u w:val="single"/>
        </w:rPr>
        <w:tab/>
        <w:t>Justizbeh</w:t>
      </w:r>
      <w:r>
        <w:rPr>
          <w:u w:val="single"/>
        </w:rPr>
        <w:t>ö</w:t>
      </w:r>
      <w:r>
        <w:rPr>
          <w:u w:val="single"/>
        </w:rPr>
        <w:t>rden</w:t>
      </w:r>
    </w:p>
    <w:p w14:paraId="42FB00FF" w14:textId="77777777" w:rsidR="00E72EEE" w:rsidRDefault="00E72EEE">
      <w:pPr>
        <w:pStyle w:val="V-Haupttext1"/>
        <w:widowControl/>
        <w:ind w:left="341"/>
        <w:rPr>
          <w:rFonts w:cs="Arial"/>
        </w:rPr>
      </w:pPr>
      <w:r>
        <w:t>Die Justizbeh</w:t>
      </w:r>
      <w:r>
        <w:t>ö</w:t>
      </w:r>
      <w:r>
        <w:t xml:space="preserve">rden </w:t>
      </w:r>
      <w:r>
        <w:t>–</w:t>
      </w:r>
      <w:r>
        <w:t xml:space="preserve"> Staatsanwaltschaften, Gerichte und Vollzugsbeh</w:t>
      </w:r>
      <w:r>
        <w:t>ö</w:t>
      </w:r>
      <w:r>
        <w:t xml:space="preserve">rden </w:t>
      </w:r>
      <w:r>
        <w:t>–</w:t>
      </w:r>
      <w:r>
        <w:t xml:space="preserve"> werden Kraft ihres gesetzlichen Auftrags erst t</w:t>
      </w:r>
      <w:r>
        <w:t>ä</w:t>
      </w:r>
      <w:r>
        <w:t>tig, wenn eine Straftat begangen worden ist oder zumindest ein entsprechender Verdacht besteht. Ihre Ma</w:t>
      </w:r>
      <w:r>
        <w:t>ß</w:t>
      </w:r>
      <w:r>
        <w:t xml:space="preserve">nahmen und Reaktionen orientieren sich dabei vor allem an dem Erziehungsgedanken auf der Grundlage der besonderen Bestimmungen des Jugendgerichtsgesetzes. Im gesamten Verfahren ist die Jugendgerichtshilfe heranzuziehen. </w:t>
      </w:r>
    </w:p>
    <w:p w14:paraId="32621C64" w14:textId="77777777" w:rsidR="00E72EEE" w:rsidRDefault="00E72EEE">
      <w:pPr>
        <w:pStyle w:val="V-Haupttext1"/>
        <w:widowControl/>
        <w:ind w:left="341"/>
        <w:rPr>
          <w:rFonts w:cs="Arial"/>
        </w:rPr>
      </w:pPr>
      <w:r>
        <w:t>In Jugendverfahren sollen Staatsanw</w:t>
      </w:r>
      <w:r>
        <w:t>ä</w:t>
      </w:r>
      <w:r>
        <w:t>ltinnen und Staatsanw</w:t>
      </w:r>
      <w:r>
        <w:t>ä</w:t>
      </w:r>
      <w:r>
        <w:t>lte sowie Richterinnen und Richter t</w:t>
      </w:r>
      <w:r>
        <w:t>ä</w:t>
      </w:r>
      <w:r>
        <w:t>tig sein, die erzieherisch bef</w:t>
      </w:r>
      <w:r>
        <w:t>ä</w:t>
      </w:r>
      <w:r>
        <w:t>higt und in der Jugenderziehung erfahren sind. Der Erziehungsgedanke spiegelt sich insbesondere auch in den vielf</w:t>
      </w:r>
      <w:r>
        <w:t>ä</w:t>
      </w:r>
      <w:r>
        <w:t>ltigen abgestuften Reaktionsm</w:t>
      </w:r>
      <w:r>
        <w:t>ö</w:t>
      </w:r>
      <w:r>
        <w:t>glichkeiten wider. Durch zeitnahe und erzieherische Ma</w:t>
      </w:r>
      <w:r>
        <w:t>ß</w:t>
      </w:r>
      <w:r>
        <w:t>nahmen, etwa die Durchf</w:t>
      </w:r>
      <w:r>
        <w:t>ü</w:t>
      </w:r>
      <w:r>
        <w:t>hrung eines T</w:t>
      </w:r>
      <w:r>
        <w:t>ä</w:t>
      </w:r>
      <w:r>
        <w:t>ter-Opfer-Ausgleichs oder eines sozialen Trainingskurses (z. B. in Form eines Anti-Gewalt-Trainings), leisten die Justizbeh</w:t>
      </w:r>
      <w:r>
        <w:t>ö</w:t>
      </w:r>
      <w:r>
        <w:t>rden gleichzeitig einen Beitrag zur Verh</w:t>
      </w:r>
      <w:r>
        <w:t>ü</w:t>
      </w:r>
      <w:r>
        <w:t xml:space="preserve">tung weiterer Straftaten.     </w:t>
      </w:r>
    </w:p>
    <w:p w14:paraId="78E800E4" w14:textId="77777777" w:rsidR="00E72EEE" w:rsidRDefault="00E72EEE">
      <w:pPr>
        <w:pStyle w:val="V-Haupttext1"/>
        <w:widowControl/>
        <w:ind w:left="341"/>
        <w:rPr>
          <w:rFonts w:cs="Arial"/>
        </w:rPr>
      </w:pPr>
      <w:r>
        <w:t>Die Jugendstaatsanw</w:t>
      </w:r>
      <w:r>
        <w:t>ä</w:t>
      </w:r>
      <w:r>
        <w:t>ltinnen und Jugendstaatsanw</w:t>
      </w:r>
      <w:r>
        <w:t>ä</w:t>
      </w:r>
      <w:r>
        <w:t>lte halten im Ermittlungsverfahren engen Kontakt zu allen weiteren beteiligten Beh</w:t>
      </w:r>
      <w:r>
        <w:t>ö</w:t>
      </w:r>
      <w:r>
        <w:t>rden und Personen, insbesondere zu den Jugendsachbearbeiterinnen und Jugendsachbearbeitern der Polizei und zu den Jugend</w:t>
      </w:r>
      <w:r>
        <w:t>ä</w:t>
      </w:r>
      <w:r>
        <w:t xml:space="preserve">mtern. </w:t>
      </w:r>
    </w:p>
    <w:p w14:paraId="77771F7D" w14:textId="77777777" w:rsidR="00E72EEE" w:rsidRDefault="00E72EEE">
      <w:pPr>
        <w:pStyle w:val="V-Haupttext1"/>
        <w:widowControl/>
        <w:ind w:left="341"/>
        <w:rPr>
          <w:rFonts w:cs="Arial"/>
        </w:rPr>
      </w:pPr>
      <w:r>
        <w:t>Nach Durchf</w:t>
      </w:r>
      <w:r>
        <w:t>ü</w:t>
      </w:r>
      <w:r>
        <w:t>hrung der Ermittlungen obliegt ihnen die Entscheidung, ob ein Tatnachweis zu f</w:t>
      </w:r>
      <w:r>
        <w:t>ü</w:t>
      </w:r>
      <w:r>
        <w:t xml:space="preserve">hren ist und ob unter den Voraussetzungen des </w:t>
      </w:r>
      <w:r>
        <w:t>§</w:t>
      </w:r>
      <w:r>
        <w:t xml:space="preserve"> 45 Jugendgerichtsgesetz (JGG) von der Verfolgung abgesehen werden kann. Dabei ist besonderes Augenmerk auf die Anregung erzieherischer Ma</w:t>
      </w:r>
      <w:r>
        <w:t>ß</w:t>
      </w:r>
      <w:r>
        <w:t>nahmen gem</w:t>
      </w:r>
      <w:r>
        <w:t>äß</w:t>
      </w:r>
      <w:r>
        <w:t xml:space="preserve"> </w:t>
      </w:r>
      <w:r>
        <w:t>§</w:t>
      </w:r>
      <w:r>
        <w:t xml:space="preserve"> 45 Abs. 2 JGG zu richten. Vornehmlich ist die Durchf</w:t>
      </w:r>
      <w:r>
        <w:t>ü</w:t>
      </w:r>
      <w:r>
        <w:t>hrung dieser Ma</w:t>
      </w:r>
      <w:r>
        <w:t>ß</w:t>
      </w:r>
      <w:r>
        <w:t xml:space="preserve">nahmen im Rahmen der Projekte </w:t>
      </w:r>
      <w:r>
        <w:t>„</w:t>
      </w:r>
      <w:r>
        <w:t>Gelbe Karte</w:t>
      </w:r>
      <w:r>
        <w:t>“</w:t>
      </w:r>
      <w:r>
        <w:t xml:space="preserve"> (vormals Diversionstage) in Betracht zu ziehen. Kommt ein Absehen von der Verfolgung aus erzieherischen Gr</w:t>
      </w:r>
      <w:r>
        <w:t>ü</w:t>
      </w:r>
      <w:r>
        <w:t xml:space="preserve">nden nicht in Betracht, wird zeitnah Anklage erhoben oder Antrag auf Entscheidung im Vereinfachten Jugendverfahren </w:t>
      </w:r>
      <w:r>
        <w:t>gestellt. Das Vereinfachte Jugendverfahren bietet M</w:t>
      </w:r>
      <w:r>
        <w:t>ö</w:t>
      </w:r>
      <w:r>
        <w:t>glichkeiten f</w:t>
      </w:r>
      <w:r>
        <w:t>ü</w:t>
      </w:r>
      <w:r>
        <w:t>r eine zeitnahe Reaktion und sollte daher vermehrt als Verfahrensalternative angestrebt werden.</w:t>
      </w:r>
    </w:p>
    <w:p w14:paraId="2FFFF792" w14:textId="77777777" w:rsidR="00E72EEE" w:rsidRDefault="00E72EEE">
      <w:pPr>
        <w:pStyle w:val="V-Haupttext1"/>
        <w:widowControl/>
        <w:ind w:left="341"/>
        <w:rPr>
          <w:rFonts w:cs="Arial"/>
        </w:rPr>
      </w:pPr>
      <w:r>
        <w:t>Die Staatsanwaltschaften stimmen mit den Kreispolizeibeh</w:t>
      </w:r>
      <w:r>
        <w:t>ö</w:t>
      </w:r>
      <w:r>
        <w:t>rden die notwendigen Verfahrensabl</w:t>
      </w:r>
      <w:r>
        <w:t>ä</w:t>
      </w:r>
      <w:r>
        <w:t xml:space="preserve">ufe der Vorrangigen Jugendverfahren ab. </w:t>
      </w:r>
    </w:p>
    <w:p w14:paraId="09C96AF1" w14:textId="77777777" w:rsidR="00E72EEE" w:rsidRDefault="00E72EEE">
      <w:pPr>
        <w:pStyle w:val="V-Haupttext1"/>
        <w:widowControl/>
        <w:ind w:left="341"/>
        <w:rPr>
          <w:rFonts w:cs="Arial"/>
        </w:rPr>
      </w:pPr>
      <w:r>
        <w:t>Sind in einem Ermittlungsverfahren gegen einen Jugendlichen die Voraussetzungen f</w:t>
      </w:r>
      <w:r>
        <w:t>ü</w:t>
      </w:r>
      <w:r>
        <w:t>r den Erlass eines Haftbefehls gegeben, pr</w:t>
      </w:r>
      <w:r>
        <w:t>ü</w:t>
      </w:r>
      <w:r>
        <w:t>ft die Jugendstaatsanw</w:t>
      </w:r>
      <w:r>
        <w:t>ä</w:t>
      </w:r>
      <w:r>
        <w:t>ltin oder der Jugendstaatsanwalt regelm</w:t>
      </w:r>
      <w:r>
        <w:t>äß</w:t>
      </w:r>
      <w:r>
        <w:t>ig, ob der Zweck der Untersuchungshaft nicht durch eine vorl</w:t>
      </w:r>
      <w:r>
        <w:t>ä</w:t>
      </w:r>
      <w:r>
        <w:t xml:space="preserve">ufige Anordnung </w:t>
      </w:r>
      <w:r>
        <w:t>ü</w:t>
      </w:r>
      <w:r>
        <w:t>ber die Erziehung oder durch andere Ma</w:t>
      </w:r>
      <w:r>
        <w:t>ß</w:t>
      </w:r>
      <w:r>
        <w:t xml:space="preserve">nahmen erreicht oder zur Haftvermeidung vorrangig die einstweilige Unterbringung in einem Heim der Jugendhilfe angeordnet werden kann. </w:t>
      </w:r>
      <w:r>
        <w:t>Ü</w:t>
      </w:r>
      <w:r>
        <w:t>ber die betreffenden Einrichtungen der Jugendhilfe wird die Justiz regelm</w:t>
      </w:r>
      <w:r>
        <w:t>äß</w:t>
      </w:r>
      <w:r>
        <w:t xml:space="preserve">ig informiert. </w:t>
      </w:r>
    </w:p>
    <w:p w14:paraId="0F185D4C" w14:textId="77777777" w:rsidR="00E72EEE" w:rsidRDefault="00E72EEE">
      <w:pPr>
        <w:pStyle w:val="V-Haupttext1"/>
        <w:widowControl/>
        <w:ind w:left="341"/>
        <w:rPr>
          <w:rFonts w:cs="Arial"/>
        </w:rPr>
      </w:pPr>
      <w:r>
        <w:t>Die Jugendgerichte f</w:t>
      </w:r>
      <w:r>
        <w:t>ü</w:t>
      </w:r>
      <w:r>
        <w:t xml:space="preserve">hren die Jugendverfahren mit Blick auf den Erziehungsgedanken unter Beachtung des Beschleunigungsgebots und der besonderen Bestimmungen des JGG durch. Sie ordnen - falls eine Einstellung nach </w:t>
      </w:r>
      <w:r>
        <w:t>§</w:t>
      </w:r>
      <w:r>
        <w:t xml:space="preserve"> 47 JGG nicht in Betracht kommt - Erziehungsma</w:t>
      </w:r>
      <w:r>
        <w:t>ß</w:t>
      </w:r>
      <w:r>
        <w:t>regeln und dort insbesondere Weisungen an. Wenn diese nicht ausreichen, wird die Straftat mit Zuchtmitteln (z. B. Arbeitsauflage oder Jugendarrest) oder mit Jugendstrafe geahndet. Es gilt der Grundsatz der Subsidiarit</w:t>
      </w:r>
      <w:r>
        <w:t>ä</w:t>
      </w:r>
      <w:r>
        <w:t xml:space="preserve">t in dem gestaffelten Sanktionssystem des JGG. </w:t>
      </w:r>
    </w:p>
    <w:p w14:paraId="34BFD380" w14:textId="77777777" w:rsidR="00E72EEE" w:rsidRDefault="00E72EEE">
      <w:pPr>
        <w:pStyle w:val="V-Haupttext1"/>
        <w:widowControl/>
        <w:ind w:left="341"/>
        <w:rPr>
          <w:rFonts w:cs="Arial"/>
        </w:rPr>
      </w:pPr>
      <w:r>
        <w:t>F</w:t>
      </w:r>
      <w:r>
        <w:t>ü</w:t>
      </w:r>
      <w:r>
        <w:t>r die zeitnahe Vollstreckung der erkannten Ma</w:t>
      </w:r>
      <w:r>
        <w:t>ß</w:t>
      </w:r>
      <w:r>
        <w:t>nahme ist Sorge zu tragen. Bei einer Jugendstrafe mit Bew</w:t>
      </w:r>
      <w:r>
        <w:t>ä</w:t>
      </w:r>
      <w:r>
        <w:t>hrung sieht das JGG obligatorisch die Unterstellung unter eine Bew</w:t>
      </w:r>
      <w:r>
        <w:t>ä</w:t>
      </w:r>
      <w:r>
        <w:t>hrungshelferin oder einen Bew</w:t>
      </w:r>
      <w:r>
        <w:t>ä</w:t>
      </w:r>
      <w:r>
        <w:t>hrungshelfer vor. Dadurch ist sichergestellt, dass die Jugendrichterin oder der Jugendrichter regelm</w:t>
      </w:r>
      <w:r>
        <w:t>äß</w:t>
      </w:r>
      <w:r>
        <w:t xml:space="preserve">ig </w:t>
      </w:r>
      <w:r>
        <w:t>ü</w:t>
      </w:r>
      <w:r>
        <w:t>ber den Verlauf der Bew</w:t>
      </w:r>
      <w:r>
        <w:t>ä</w:t>
      </w:r>
      <w:r>
        <w:t>hrungszeit unterrichtet ist und auf m</w:t>
      </w:r>
      <w:r>
        <w:t>ö</w:t>
      </w:r>
      <w:r>
        <w:t xml:space="preserve">gliches Fehlverhalten umgehend reagieren kann. </w:t>
      </w:r>
    </w:p>
    <w:p w14:paraId="3E219364" w14:textId="77777777" w:rsidR="00E72EEE" w:rsidRDefault="00E72EEE">
      <w:pPr>
        <w:pStyle w:val="V-Haupttext1"/>
        <w:widowControl/>
        <w:ind w:left="341"/>
        <w:rPr>
          <w:rFonts w:cs="Arial"/>
        </w:rPr>
      </w:pPr>
      <w:r>
        <w:t>Der Vollzug des Jugendarrestes und der Jugendstrafe wird erzieherisch gestaltet. Der Jugendstrafvollzug geht deshalb durch differenzierte Angebote auf den individuellen F</w:t>
      </w:r>
      <w:r>
        <w:t>ö</w:t>
      </w:r>
      <w:r>
        <w:t>rderbedarf der Gefangenen ein. Die F</w:t>
      </w:r>
      <w:r>
        <w:t>ö</w:t>
      </w:r>
      <w:r>
        <w:t>rderung richtet sich in besonderem Ma</w:t>
      </w:r>
      <w:r>
        <w:t>ß</w:t>
      </w:r>
      <w:r>
        <w:t>e auf die Bereiche schulische Bildung und berufliche Qualifizierung. Zur Eingliederung in den Arbeitsmarkt wird mit den Arbeitsagenturen und sonstigen Einrichtungen eng zusammengearbeitet. Die Entlassung wird individuell vorbereitet.</w:t>
      </w:r>
    </w:p>
    <w:p w14:paraId="29203E84" w14:textId="77777777" w:rsidR="00E72EEE" w:rsidRDefault="00E72EEE">
      <w:pPr>
        <w:pStyle w:val="V-Haupttext1"/>
        <w:widowControl/>
        <w:ind w:left="341"/>
        <w:rPr>
          <w:rFonts w:cs="Arial"/>
        </w:rPr>
      </w:pPr>
      <w:r>
        <w:t>Bei der Vollstreckung von Jugendstrafe an Schultagen soll die Vollstreckungsleitung regelm</w:t>
      </w:r>
      <w:r>
        <w:t>äß</w:t>
      </w:r>
      <w:r>
        <w:t>ig zugleich mit der Ladung die Schulleitung davon unterrichten, wo und in welcher Zeit die Vollstreckung erfolgt. Dem Jugendlichen oder Heranwachsenden kann auch aufgegeben werden, die Ladung der Schulleitung vorzulegen und die Kenntnisnahme bescheinigen zu lassen. Entsprechendes gilt f</w:t>
      </w:r>
      <w:r>
        <w:t>ü</w:t>
      </w:r>
      <w:r>
        <w:t>r die Vollstreckung von Freiheitsstrafen gegen Heranwachsende.</w:t>
      </w:r>
    </w:p>
    <w:p w14:paraId="550B29F7" w14:textId="77777777" w:rsidR="00E72EEE" w:rsidRDefault="00E72EEE">
      <w:pPr>
        <w:pStyle w:val="V-Haupttext1"/>
        <w:widowControl/>
        <w:ind w:left="341"/>
        <w:rPr>
          <w:rFonts w:cs="Arial"/>
        </w:rPr>
      </w:pPr>
      <w:r>
        <w:t>F</w:t>
      </w:r>
      <w:r>
        <w:t>ü</w:t>
      </w:r>
      <w:r>
        <w:t>r die Staatsanwaltschaft benennt die Beh</w:t>
      </w:r>
      <w:r>
        <w:t>ö</w:t>
      </w:r>
      <w:r>
        <w:t>rdenleitung mindestens eine Ansprechpartnerin oder einen Ansprechpartner f</w:t>
      </w:r>
      <w:r>
        <w:t>ü</w:t>
      </w:r>
      <w:r>
        <w:t xml:space="preserve">r die Schulen und die Polizei. </w:t>
      </w:r>
    </w:p>
    <w:p w14:paraId="2855C4AB" w14:textId="77777777" w:rsidR="00E72EEE" w:rsidRDefault="00E72EEE">
      <w:pPr>
        <w:pStyle w:val="V-Haupttext1"/>
        <w:widowControl/>
        <w:ind w:left="341"/>
        <w:rPr>
          <w:rFonts w:cs="Arial"/>
        </w:rPr>
      </w:pPr>
      <w:r>
        <w:t>Verantwortung f</w:t>
      </w:r>
      <w:r>
        <w:t>ü</w:t>
      </w:r>
      <w:r>
        <w:t>r die Verh</w:t>
      </w:r>
      <w:r>
        <w:t>ü</w:t>
      </w:r>
      <w:r>
        <w:t>tung von Jugendkriminalit</w:t>
      </w:r>
      <w:r>
        <w:t>ä</w:t>
      </w:r>
      <w:r>
        <w:t xml:space="preserve">t trifft im </w:t>
      </w:r>
      <w:r>
        <w:t>Ü</w:t>
      </w:r>
      <w:r>
        <w:t>brigen nicht nur die Strafgerichte. Jugendkriminalit</w:t>
      </w:r>
      <w:r>
        <w:t>ä</w:t>
      </w:r>
      <w:r>
        <w:t>t kann Ausdruck von Verwahrlosungszust</w:t>
      </w:r>
      <w:r>
        <w:t>ä</w:t>
      </w:r>
      <w:r>
        <w:t>nden in elterlicher Mitverantwortung sein. Gem</w:t>
      </w:r>
      <w:r>
        <w:t>äß</w:t>
      </w:r>
      <w:r>
        <w:t xml:space="preserve"> </w:t>
      </w:r>
      <w:r>
        <w:t>§</w:t>
      </w:r>
      <w:r>
        <w:t xml:space="preserve"> 1666 B</w:t>
      </w:r>
      <w:r>
        <w:t>ü</w:t>
      </w:r>
      <w:r>
        <w:t>rgerliches Gesetzbuch haben die Familiengerichte eine Gef</w:t>
      </w:r>
      <w:r>
        <w:t>ä</w:t>
      </w:r>
      <w:r>
        <w:t>hrdung des Kindeswohls durch erforderliche Ma</w:t>
      </w:r>
      <w:r>
        <w:t>ß</w:t>
      </w:r>
      <w:r>
        <w:t>nahmen abzuwenden, wenn die Eltern nicht gewillt oder in der Lage sind, die Gefahr abzuwenden.</w:t>
      </w:r>
    </w:p>
    <w:p w14:paraId="7D66A916" w14:textId="77777777" w:rsidR="00E72EEE" w:rsidRDefault="00E72EEE">
      <w:pPr>
        <w:pStyle w:val="V-Haupttext1"/>
        <w:widowControl/>
        <w:ind w:left="340" w:hanging="340"/>
      </w:pPr>
      <w:r>
        <w:t>2.5</w:t>
      </w:r>
      <w:r>
        <w:rPr>
          <w:rFonts w:cs="Arial"/>
          <w:u w:val="single"/>
        </w:rPr>
        <w:tab/>
        <w:t>Untere Gesundheitsbeh</w:t>
      </w:r>
      <w:r>
        <w:rPr>
          <w:rFonts w:cs="Arial"/>
          <w:u w:val="single"/>
        </w:rPr>
        <w:t>ö</w:t>
      </w:r>
      <w:r>
        <w:rPr>
          <w:rFonts w:cs="Arial"/>
          <w:u w:val="single"/>
        </w:rPr>
        <w:t>rden</w:t>
      </w:r>
    </w:p>
    <w:p w14:paraId="6671B071" w14:textId="77777777" w:rsidR="00E72EEE" w:rsidRDefault="00E72EEE">
      <w:pPr>
        <w:pStyle w:val="V-Haupttext1"/>
        <w:widowControl/>
        <w:ind w:left="341"/>
      </w:pPr>
      <w:r>
        <w:rPr>
          <w:rFonts w:cs="Arial"/>
        </w:rPr>
        <w:t>Bei Verdacht einer psychischen St</w:t>
      </w:r>
      <w:r>
        <w:rPr>
          <w:rFonts w:cs="Arial"/>
        </w:rPr>
        <w:t>ö</w:t>
      </w:r>
      <w:r>
        <w:rPr>
          <w:rFonts w:cs="Arial"/>
        </w:rPr>
        <w:t>rung oder einer schweren Verhaltensst</w:t>
      </w:r>
      <w:r>
        <w:rPr>
          <w:rFonts w:cs="Arial"/>
        </w:rPr>
        <w:t>ö</w:t>
      </w:r>
      <w:r>
        <w:rPr>
          <w:rFonts w:cs="Arial"/>
        </w:rPr>
        <w:t>rung empfiehlt es sich, die speziellen Dienste - wie den jugendpsychiatrischen und/oder den jugend- und schul</w:t>
      </w:r>
      <w:r>
        <w:rPr>
          <w:rFonts w:cs="Arial"/>
        </w:rPr>
        <w:t>ä</w:t>
      </w:r>
      <w:r>
        <w:rPr>
          <w:rFonts w:cs="Arial"/>
        </w:rPr>
        <w:t>rztlichen Dienst - der unteren Gesundheitsbeh</w:t>
      </w:r>
      <w:r>
        <w:rPr>
          <w:rFonts w:cs="Arial"/>
        </w:rPr>
        <w:t>ö</w:t>
      </w:r>
      <w:r>
        <w:rPr>
          <w:rFonts w:cs="Arial"/>
        </w:rPr>
        <w:t xml:space="preserve">rden einzuschalten. </w:t>
      </w:r>
    </w:p>
    <w:p w14:paraId="328ADE35" w14:textId="77777777" w:rsidR="00E72EEE" w:rsidRDefault="00E72EEE">
      <w:pPr>
        <w:pStyle w:val="V-Haupttext1"/>
        <w:widowControl/>
        <w:ind w:left="341"/>
      </w:pPr>
      <w:r>
        <w:rPr>
          <w:rFonts w:cs="Arial"/>
        </w:rPr>
        <w:t>Suchtgef</w:t>
      </w:r>
      <w:r>
        <w:rPr>
          <w:rFonts w:cs="Arial"/>
        </w:rPr>
        <w:t>ä</w:t>
      </w:r>
      <w:r>
        <w:rPr>
          <w:rFonts w:cs="Arial"/>
        </w:rPr>
        <w:t>hrdete oder suchtkranke Jugendliche sollten auf Hilfem</w:t>
      </w:r>
      <w:r>
        <w:rPr>
          <w:rFonts w:cs="Arial"/>
        </w:rPr>
        <w:t>ö</w:t>
      </w:r>
      <w:r>
        <w:rPr>
          <w:rFonts w:cs="Arial"/>
        </w:rPr>
        <w:t xml:space="preserve">glichkeiten der Suchtberatungsstellen hingewiesen werden.  </w:t>
      </w:r>
    </w:p>
    <w:p w14:paraId="147B5419" w14:textId="77777777" w:rsidR="00E72EEE" w:rsidRDefault="00E72EEE">
      <w:pPr>
        <w:pStyle w:val="V-Haupttext1"/>
        <w:widowControl/>
        <w:ind w:left="340" w:hanging="340"/>
        <w:rPr>
          <w:rFonts w:cs="Arial"/>
        </w:rPr>
      </w:pPr>
      <w:r>
        <w:rPr>
          <w:rFonts w:cs="Arial"/>
        </w:rPr>
        <w:t>2.6</w:t>
      </w:r>
      <w:r>
        <w:rPr>
          <w:u w:val="single"/>
        </w:rPr>
        <w:tab/>
        <w:t>Ordnungsbeh</w:t>
      </w:r>
      <w:r>
        <w:rPr>
          <w:u w:val="single"/>
        </w:rPr>
        <w:t>ö</w:t>
      </w:r>
      <w:r>
        <w:rPr>
          <w:u w:val="single"/>
        </w:rPr>
        <w:t>rden</w:t>
      </w:r>
    </w:p>
    <w:p w14:paraId="5A560970" w14:textId="77777777" w:rsidR="00E72EEE" w:rsidRDefault="00E72EEE">
      <w:pPr>
        <w:pStyle w:val="V-Haupttext1"/>
        <w:widowControl/>
        <w:ind w:left="341"/>
        <w:rPr>
          <w:rFonts w:cs="Arial"/>
        </w:rPr>
      </w:pPr>
      <w:r>
        <w:t>Auf dem Gebiet der Verh</w:t>
      </w:r>
      <w:r>
        <w:t>ü</w:t>
      </w:r>
      <w:r>
        <w:t>tung der Jugendkriminalit</w:t>
      </w:r>
      <w:r>
        <w:t>ä</w:t>
      </w:r>
      <w:r>
        <w:t>t werden die Ordnungsbeh</w:t>
      </w:r>
      <w:r>
        <w:t>ö</w:t>
      </w:r>
      <w:r>
        <w:t xml:space="preserve">rden insbesondere bei der </w:t>
      </w:r>
      <w:r>
        <w:t>Ü</w:t>
      </w:r>
      <w:r>
        <w:t>berwachung jugendgef</w:t>
      </w:r>
      <w:r>
        <w:t>ä</w:t>
      </w:r>
      <w:r>
        <w:t>hrdender Orte unter den Gesichtspunkten des Jugendschutzes sowie der Einhaltung gastst</w:t>
      </w:r>
      <w:r>
        <w:t>ä</w:t>
      </w:r>
      <w:r>
        <w:t>tten- und gewerberechtlicher Vorschriften t</w:t>
      </w:r>
      <w:r>
        <w:t>ä</w:t>
      </w:r>
      <w:r>
        <w:t>tig.</w:t>
      </w:r>
    </w:p>
    <w:p w14:paraId="31B4FD08" w14:textId="77777777" w:rsidR="00E72EEE" w:rsidRDefault="00E72EEE">
      <w:pPr>
        <w:pStyle w:val="V-Zwischenfcberschrift01"/>
        <w:widowControl/>
      </w:pPr>
      <w:r>
        <w:rPr>
          <w:rFonts w:cs="Calibri"/>
        </w:rPr>
        <w:t>3 Netzwerke der Prim</w:t>
      </w:r>
      <w:r>
        <w:rPr>
          <w:rFonts w:cs="Calibri"/>
        </w:rPr>
        <w:t>ä</w:t>
      </w:r>
      <w:r>
        <w:rPr>
          <w:rFonts w:cs="Calibri"/>
        </w:rPr>
        <w:t>rpr</w:t>
      </w:r>
      <w:r>
        <w:rPr>
          <w:rFonts w:cs="Calibri"/>
        </w:rPr>
        <w:t>ä</w:t>
      </w:r>
      <w:r>
        <w:rPr>
          <w:rFonts w:cs="Calibri"/>
        </w:rPr>
        <w:t>vention</w:t>
      </w:r>
    </w:p>
    <w:p w14:paraId="075BF29A" w14:textId="77777777" w:rsidR="00E72EEE" w:rsidRDefault="00E72EEE">
      <w:pPr>
        <w:pStyle w:val="V-Normaltext"/>
        <w:widowControl/>
      </w:pPr>
      <w:r>
        <w:rPr>
          <w:rFonts w:cs="Calibri"/>
        </w:rPr>
        <w:t>Anhaltende fr</w:t>
      </w:r>
      <w:r>
        <w:rPr>
          <w:rFonts w:cs="Calibri"/>
        </w:rPr>
        <w:t>ü</w:t>
      </w:r>
      <w:r>
        <w:rPr>
          <w:rFonts w:cs="Calibri"/>
        </w:rPr>
        <w:t>hkindliche Verhaltensst</w:t>
      </w:r>
      <w:r>
        <w:rPr>
          <w:rFonts w:cs="Calibri"/>
        </w:rPr>
        <w:t>ö</w:t>
      </w:r>
      <w:r>
        <w:rPr>
          <w:rFonts w:cs="Calibri"/>
        </w:rPr>
        <w:t>rungen (z.B. aggressives Verhalten, soziales R</w:t>
      </w:r>
      <w:r>
        <w:rPr>
          <w:rFonts w:cs="Calibri"/>
        </w:rPr>
        <w:t>ü</w:t>
      </w:r>
      <w:r>
        <w:rPr>
          <w:rFonts w:cs="Calibri"/>
        </w:rPr>
        <w:t>ckzugsverhalten) z</w:t>
      </w:r>
      <w:r>
        <w:rPr>
          <w:rFonts w:cs="Calibri"/>
        </w:rPr>
        <w:t>ä</w:t>
      </w:r>
      <w:r>
        <w:rPr>
          <w:rFonts w:cs="Calibri"/>
        </w:rPr>
        <w:t>hlen zu den Indikatoren f</w:t>
      </w:r>
      <w:r>
        <w:rPr>
          <w:rFonts w:cs="Calibri"/>
        </w:rPr>
        <w:t>ü</w:t>
      </w:r>
      <w:r>
        <w:rPr>
          <w:rFonts w:cs="Calibri"/>
        </w:rPr>
        <w:t>r eine sp</w:t>
      </w:r>
      <w:r>
        <w:rPr>
          <w:rFonts w:cs="Calibri"/>
        </w:rPr>
        <w:t>ä</w:t>
      </w:r>
      <w:r>
        <w:rPr>
          <w:rFonts w:cs="Calibri"/>
        </w:rPr>
        <w:t>tere Suchtentwicklung, Delinquenz und gewaltt</w:t>
      </w:r>
      <w:r>
        <w:rPr>
          <w:rFonts w:cs="Calibri"/>
        </w:rPr>
        <w:t>ä</w:t>
      </w:r>
      <w:r>
        <w:rPr>
          <w:rFonts w:cs="Calibri"/>
        </w:rPr>
        <w:t>tiges Verhalten. Daher sollten Pr</w:t>
      </w:r>
      <w:r>
        <w:rPr>
          <w:rFonts w:cs="Calibri"/>
        </w:rPr>
        <w:t>ä</w:t>
      </w:r>
      <w:r>
        <w:rPr>
          <w:rFonts w:cs="Calibri"/>
        </w:rPr>
        <w:t>ventionsma</w:t>
      </w:r>
      <w:r>
        <w:rPr>
          <w:rFonts w:cs="Calibri"/>
        </w:rPr>
        <w:t>ß</w:t>
      </w:r>
      <w:r>
        <w:rPr>
          <w:rFonts w:cs="Calibri"/>
        </w:rPr>
        <w:t>nahmen fr</w:t>
      </w:r>
      <w:r>
        <w:rPr>
          <w:rFonts w:cs="Calibri"/>
        </w:rPr>
        <w:t>ü</w:t>
      </w:r>
      <w:r>
        <w:rPr>
          <w:rFonts w:cs="Calibri"/>
        </w:rPr>
        <w:t>h, m</w:t>
      </w:r>
      <w:r>
        <w:rPr>
          <w:rFonts w:cs="Calibri"/>
        </w:rPr>
        <w:t>ö</w:t>
      </w:r>
      <w:r>
        <w:rPr>
          <w:rFonts w:cs="Calibri"/>
        </w:rPr>
        <w:t>glichst bereits im Vorschulalter, durchgef</w:t>
      </w:r>
      <w:r>
        <w:rPr>
          <w:rFonts w:cs="Calibri"/>
        </w:rPr>
        <w:t>ü</w:t>
      </w:r>
      <w:r>
        <w:rPr>
          <w:rFonts w:cs="Calibri"/>
        </w:rPr>
        <w:t xml:space="preserve">hrt werden, um einem negativen Entwicklungsverlauf effektiv vorzubeugen. </w:t>
      </w:r>
    </w:p>
    <w:p w14:paraId="6D76B77D" w14:textId="77777777" w:rsidR="00E72EEE" w:rsidRDefault="00E72EEE">
      <w:pPr>
        <w:pStyle w:val="V-Normaltext"/>
        <w:widowControl/>
      </w:pPr>
      <w:r>
        <w:rPr>
          <w:rFonts w:cs="Calibri"/>
        </w:rPr>
        <w:t>Vor Ort arbeiten bereits eine Vielzahl von Institutionen wie Jugendhilfe, Sucht- und Drogenhilfe, Schule, Kinderg</w:t>
      </w:r>
      <w:r>
        <w:rPr>
          <w:rFonts w:cs="Calibri"/>
        </w:rPr>
        <w:t>ä</w:t>
      </w:r>
      <w:r>
        <w:rPr>
          <w:rFonts w:cs="Calibri"/>
        </w:rPr>
        <w:t>rten, Polizei, Kirchen, Vereine und andere Organisationen zusammen, um Kindern und Jugendlichen in Risiko- und Gef</w:t>
      </w:r>
      <w:r>
        <w:rPr>
          <w:rFonts w:cs="Calibri"/>
        </w:rPr>
        <w:t>ä</w:t>
      </w:r>
      <w:r>
        <w:rPr>
          <w:rFonts w:cs="Calibri"/>
        </w:rPr>
        <w:t>hrdungslagen geeignete Hilfen anzubieten. Es sollte angestrebt werden, dass diese Verantwortungstr</w:t>
      </w:r>
      <w:r>
        <w:rPr>
          <w:rFonts w:cs="Calibri"/>
        </w:rPr>
        <w:t>ä</w:t>
      </w:r>
      <w:r>
        <w:rPr>
          <w:rFonts w:cs="Calibri"/>
        </w:rPr>
        <w:t>ger in St</w:t>
      </w:r>
      <w:r>
        <w:rPr>
          <w:rFonts w:cs="Calibri"/>
        </w:rPr>
        <w:t>ä</w:t>
      </w:r>
      <w:r>
        <w:rPr>
          <w:rFonts w:cs="Calibri"/>
        </w:rPr>
        <w:t>dten und Gemeinden kleinr</w:t>
      </w:r>
      <w:r>
        <w:rPr>
          <w:rFonts w:cs="Calibri"/>
        </w:rPr>
        <w:t>ä</w:t>
      </w:r>
      <w:r>
        <w:rPr>
          <w:rFonts w:cs="Calibri"/>
        </w:rPr>
        <w:t xml:space="preserve">umig und mit dem Ziel </w:t>
      </w:r>
      <w:r>
        <w:rPr>
          <w:rFonts w:cs="Calibri"/>
        </w:rPr>
        <w:t>„</w:t>
      </w:r>
      <w:r>
        <w:rPr>
          <w:rFonts w:cs="Calibri"/>
        </w:rPr>
        <w:t>mehr Sicherheit</w:t>
      </w:r>
      <w:r>
        <w:rPr>
          <w:rFonts w:cs="Calibri"/>
        </w:rPr>
        <w:t>“</w:t>
      </w:r>
      <w:r>
        <w:rPr>
          <w:rFonts w:cs="Calibri"/>
        </w:rPr>
        <w:t xml:space="preserve"> noch intensiver zusammen arbeiten. </w:t>
      </w:r>
    </w:p>
    <w:p w14:paraId="7E6A236D" w14:textId="77777777" w:rsidR="00E72EEE" w:rsidRDefault="00E72EEE">
      <w:pPr>
        <w:pStyle w:val="V-Normaltext"/>
        <w:widowControl/>
      </w:pPr>
      <w:r>
        <w:rPr>
          <w:rFonts w:cs="Calibri"/>
        </w:rPr>
        <w:lastRenderedPageBreak/>
        <w:t>Die Jugend</w:t>
      </w:r>
      <w:r>
        <w:rPr>
          <w:rFonts w:cs="Calibri"/>
        </w:rPr>
        <w:t>ä</w:t>
      </w:r>
      <w:r>
        <w:rPr>
          <w:rFonts w:cs="Calibri"/>
        </w:rPr>
        <w:t xml:space="preserve">mter sollten dabei eine koordinierende Rolle </w:t>
      </w:r>
      <w:r>
        <w:rPr>
          <w:rFonts w:cs="Calibri"/>
        </w:rPr>
        <w:t>ü</w:t>
      </w:r>
      <w:r>
        <w:rPr>
          <w:rFonts w:cs="Calibri"/>
        </w:rPr>
        <w:t>bernehmen. Sie sollen die anderen Institutionen bei der Netzwerkarbeit beraten und unterst</w:t>
      </w:r>
      <w:r>
        <w:rPr>
          <w:rFonts w:cs="Calibri"/>
        </w:rPr>
        <w:t>ü</w:t>
      </w:r>
      <w:r>
        <w:rPr>
          <w:rFonts w:cs="Calibri"/>
        </w:rPr>
        <w:t xml:space="preserve">tzen sowie auf die Vereinbarung von Zielen und Leitlinien der Netzwerkpartner hinwirken.  </w:t>
      </w:r>
    </w:p>
    <w:p w14:paraId="48DE17E4" w14:textId="77777777" w:rsidR="00E72EEE" w:rsidRDefault="00E72EEE">
      <w:pPr>
        <w:pStyle w:val="V-Zwischenfcberschrift01"/>
        <w:widowControl/>
      </w:pPr>
      <w:r>
        <w:rPr>
          <w:rFonts w:cs="Calibri"/>
        </w:rPr>
        <w:t xml:space="preserve">4 Wesentliche Erlasse  </w:t>
      </w:r>
    </w:p>
    <w:p w14:paraId="0B475315" w14:textId="77777777" w:rsidR="00E72EEE" w:rsidRDefault="00E72EEE">
      <w:pPr>
        <w:pStyle w:val="V-Normaltext"/>
        <w:widowControl/>
      </w:pPr>
      <w:r>
        <w:rPr>
          <w:rFonts w:cs="Calibri"/>
        </w:rPr>
        <w:t>F</w:t>
      </w:r>
      <w:r>
        <w:rPr>
          <w:rFonts w:cs="Calibri"/>
        </w:rPr>
        <w:t>ü</w:t>
      </w:r>
      <w:r>
        <w:rPr>
          <w:rFonts w:cs="Calibri"/>
        </w:rPr>
        <w:t>r die Verh</w:t>
      </w:r>
      <w:r>
        <w:rPr>
          <w:rFonts w:cs="Calibri"/>
        </w:rPr>
        <w:t>ü</w:t>
      </w:r>
      <w:r>
        <w:rPr>
          <w:rFonts w:cs="Calibri"/>
        </w:rPr>
        <w:t>tung und Bek</w:t>
      </w:r>
      <w:r>
        <w:rPr>
          <w:rFonts w:cs="Calibri"/>
        </w:rPr>
        <w:t>ä</w:t>
      </w:r>
      <w:r>
        <w:rPr>
          <w:rFonts w:cs="Calibri"/>
        </w:rPr>
        <w:t>mpfung der Jugendkriminalit</w:t>
      </w:r>
      <w:r>
        <w:rPr>
          <w:rFonts w:cs="Calibri"/>
        </w:rPr>
        <w:t>ä</w:t>
      </w:r>
      <w:r>
        <w:rPr>
          <w:rFonts w:cs="Calibri"/>
        </w:rPr>
        <w:t xml:space="preserve">t bestehen </w:t>
      </w:r>
      <w:r>
        <w:rPr>
          <w:rFonts w:cs="Calibri"/>
        </w:rPr>
        <w:t>ü</w:t>
      </w:r>
      <w:r>
        <w:rPr>
          <w:rFonts w:cs="Calibri"/>
        </w:rPr>
        <w:t xml:space="preserve">ber diesen Erlass hinaus zahlreiche spezifische Regelungen, darunter: </w:t>
      </w:r>
    </w:p>
    <w:p w14:paraId="4A4B0A85" w14:textId="77777777" w:rsidR="00E72EEE" w:rsidRDefault="00E72EEE">
      <w:pPr>
        <w:pStyle w:val="V-Haupttext1"/>
        <w:widowControl/>
        <w:ind w:left="340" w:hanging="340"/>
      </w:pPr>
      <w:r>
        <w:t>–</w:t>
      </w:r>
      <w:r>
        <w:t xml:space="preserve"> </w:t>
      </w:r>
      <w:r>
        <w:tab/>
      </w:r>
      <w:r>
        <w:t>„</w:t>
      </w:r>
      <w:r>
        <w:t>Polizeiliche Kriminalpr</w:t>
      </w:r>
      <w:r>
        <w:t>ä</w:t>
      </w:r>
      <w:r>
        <w:t>vention</w:t>
      </w:r>
      <w:r>
        <w:t>“</w:t>
      </w:r>
      <w:r>
        <w:t xml:space="preserve"> </w:t>
      </w:r>
      <w:r>
        <w:br/>
      </w:r>
      <w:r>
        <w:rPr>
          <w:rFonts w:cs="Arial"/>
          <w:sz w:val="18"/>
        </w:rPr>
        <w:t>(RdErl. d. Innenministeriums - 42- 62-02.01 - v. 28.9.2006)</w:t>
      </w:r>
    </w:p>
    <w:p w14:paraId="3BDF6B81" w14:textId="77777777" w:rsidR="00E72EEE" w:rsidRDefault="00E72EEE">
      <w:pPr>
        <w:pStyle w:val="V-Haupttext1"/>
        <w:widowControl/>
        <w:ind w:left="340" w:hanging="340"/>
      </w:pPr>
      <w:r>
        <w:rPr>
          <w:rFonts w:cs="Arial"/>
        </w:rPr>
        <w:t>–</w:t>
      </w:r>
      <w:r>
        <w:rPr>
          <w:rFonts w:cs="Arial"/>
        </w:rPr>
        <w:tab/>
      </w:r>
      <w:r>
        <w:rPr>
          <w:rFonts w:cs="Arial"/>
        </w:rPr>
        <w:t>„</w:t>
      </w:r>
      <w:r>
        <w:rPr>
          <w:rFonts w:cs="Arial"/>
        </w:rPr>
        <w:t>Kriminalit</w:t>
      </w:r>
      <w:r>
        <w:rPr>
          <w:rFonts w:cs="Arial"/>
        </w:rPr>
        <w:t>ä</w:t>
      </w:r>
      <w:r>
        <w:rPr>
          <w:rFonts w:cs="Arial"/>
        </w:rPr>
        <w:t>tsvorbeugung</w:t>
      </w:r>
      <w:r>
        <w:rPr>
          <w:rFonts w:cs="Arial"/>
        </w:rPr>
        <w:t>“</w:t>
      </w:r>
      <w:r>
        <w:rPr>
          <w:rFonts w:cs="Arial"/>
        </w:rPr>
        <w:t xml:space="preserve"> </w:t>
      </w:r>
      <w:r>
        <w:rPr>
          <w:rFonts w:cs="Arial"/>
        </w:rPr>
        <w:br/>
        <w:t>(Gem. RdErl. d. Innenministeriums - 42.1 - 2750 -, d. Justizministeriums - 4201 - III A.10 -, d. Ministeriums f</w:t>
      </w:r>
      <w:r>
        <w:rPr>
          <w:rFonts w:cs="Arial"/>
        </w:rPr>
        <w:t>ü</w:t>
      </w:r>
      <w:r>
        <w:rPr>
          <w:rFonts w:cs="Arial"/>
        </w:rPr>
        <w:t>r Arbeit und Soziales, Qualifikation und Technologie - 324 - 4370.8.1 -, d. Ministeriums f</w:t>
      </w:r>
      <w:r>
        <w:rPr>
          <w:rFonts w:cs="Arial"/>
        </w:rPr>
        <w:t>ü</w:t>
      </w:r>
      <w:r>
        <w:rPr>
          <w:rFonts w:cs="Arial"/>
        </w:rPr>
        <w:t>r Schule, Wissenschaft und Forschung  - III B 4 -, d. Ministeriums f</w:t>
      </w:r>
      <w:r>
        <w:rPr>
          <w:rFonts w:cs="Arial"/>
        </w:rPr>
        <w:t>ü</w:t>
      </w:r>
      <w:r>
        <w:rPr>
          <w:rFonts w:cs="Arial"/>
        </w:rPr>
        <w:t>r St</w:t>
      </w:r>
      <w:r>
        <w:rPr>
          <w:rFonts w:cs="Arial"/>
        </w:rPr>
        <w:t>ä</w:t>
      </w:r>
      <w:r>
        <w:rPr>
          <w:rFonts w:cs="Arial"/>
        </w:rPr>
        <w:t>dtebau und Wohnen, Kultur und Sport  - I A 3 - 4291 - u. d. Ministeriums f</w:t>
      </w:r>
      <w:r>
        <w:rPr>
          <w:rFonts w:cs="Arial"/>
        </w:rPr>
        <w:t>ü</w:t>
      </w:r>
      <w:r>
        <w:rPr>
          <w:rFonts w:cs="Arial"/>
        </w:rPr>
        <w:t xml:space="preserve">r Frauen, Jugend, Familie und Gesundheit  - IV 2 - 6304.4.1 -  v. 5.11.2002 - SMBl. NRW. 2051) </w:t>
      </w:r>
    </w:p>
    <w:p w14:paraId="052C0FE1" w14:textId="77777777" w:rsidR="00E72EEE" w:rsidRDefault="00E72EEE">
      <w:pPr>
        <w:pStyle w:val="V-Haupttext1"/>
        <w:widowControl/>
        <w:ind w:left="340" w:hanging="340"/>
      </w:pPr>
      <w:r>
        <w:rPr>
          <w:rFonts w:cs="Arial"/>
        </w:rPr>
        <w:t>–</w:t>
      </w:r>
      <w:r>
        <w:rPr>
          <w:rFonts w:cs="Arial"/>
        </w:rPr>
        <w:tab/>
      </w:r>
      <w:r>
        <w:rPr>
          <w:rFonts w:cs="Arial"/>
        </w:rPr>
        <w:t>„</w:t>
      </w:r>
      <w:r>
        <w:rPr>
          <w:rFonts w:cs="Arial"/>
        </w:rPr>
        <w:t>Bearbeitung von Jugendsachen</w:t>
      </w:r>
      <w:r>
        <w:rPr>
          <w:rFonts w:cs="Arial"/>
        </w:rPr>
        <w:t>“</w:t>
      </w:r>
      <w:r>
        <w:rPr>
          <w:rFonts w:cs="Arial"/>
        </w:rPr>
        <w:br/>
        <w:t>((PDV 382) RdErl. d. Innenministeriums v. 7.12.1995 (n. v.) - IV C 2 - 1591 - SMB1. NRW. 2054)</w:t>
      </w:r>
    </w:p>
    <w:p w14:paraId="0669E051" w14:textId="77777777" w:rsidR="00E72EEE" w:rsidRDefault="00E72EEE">
      <w:pPr>
        <w:pStyle w:val="V-Haupttext1"/>
        <w:widowControl/>
        <w:ind w:left="340" w:hanging="340"/>
      </w:pPr>
      <w:r>
        <w:rPr>
          <w:rFonts w:cs="Arial"/>
        </w:rPr>
        <w:t>–</w:t>
      </w:r>
      <w:r>
        <w:rPr>
          <w:rFonts w:cs="Arial"/>
        </w:rPr>
        <w:tab/>
      </w:r>
      <w:r>
        <w:rPr>
          <w:rFonts w:cs="Arial"/>
        </w:rPr>
        <w:t>„</w:t>
      </w:r>
      <w:r>
        <w:rPr>
          <w:rFonts w:cs="Arial"/>
        </w:rPr>
        <w:t>Haftentscheidungshilfe im Jugendstrafverfahren</w:t>
      </w:r>
      <w:r>
        <w:rPr>
          <w:rFonts w:cs="Arial"/>
        </w:rPr>
        <w:t>“</w:t>
      </w:r>
      <w:r>
        <w:rPr>
          <w:rFonts w:cs="Arial"/>
        </w:rPr>
        <w:br/>
        <w:t>(Gem. RdErl. d. Justizministeriums - 4210 - III A. 87 -, d. Ministeriums f</w:t>
      </w:r>
      <w:r>
        <w:rPr>
          <w:rFonts w:cs="Arial"/>
        </w:rPr>
        <w:t>ü</w:t>
      </w:r>
      <w:r>
        <w:rPr>
          <w:rFonts w:cs="Arial"/>
        </w:rPr>
        <w:t>r Arbeit, Gesundheit und Soziales - IV B 2 6150 - u. d. Innenministeriums - IV D 2 - 6591/2.7 - vom 3.5. 1995 - JMBl. NRW. S. 133)</w:t>
      </w:r>
    </w:p>
    <w:p w14:paraId="26CF3208" w14:textId="77777777" w:rsidR="00E72EEE" w:rsidRDefault="00E72EEE">
      <w:pPr>
        <w:pStyle w:val="V-Haupttext1"/>
        <w:widowControl/>
        <w:ind w:left="340" w:hanging="340"/>
      </w:pPr>
      <w:r>
        <w:rPr>
          <w:rFonts w:cs="Arial"/>
        </w:rPr>
        <w:t>–</w:t>
      </w:r>
      <w:r>
        <w:rPr>
          <w:rFonts w:cs="Arial"/>
        </w:rPr>
        <w:tab/>
      </w:r>
      <w:r>
        <w:rPr>
          <w:rFonts w:cs="Arial"/>
        </w:rPr>
        <w:t>„</w:t>
      </w:r>
      <w:r>
        <w:rPr>
          <w:rFonts w:cs="Arial"/>
        </w:rPr>
        <w:t>Diversionsrichtlinien</w:t>
      </w:r>
      <w:r>
        <w:rPr>
          <w:rFonts w:cs="Arial"/>
        </w:rPr>
        <w:t>“</w:t>
      </w:r>
      <w:r>
        <w:rPr>
          <w:rFonts w:cs="Arial"/>
        </w:rPr>
        <w:br/>
      </w:r>
      <w:r>
        <w:rPr>
          <w:rFonts w:cs="Arial"/>
        </w:rPr>
        <w:t>(Gem. RdErl. d. Justizministeriums - 4210 - III 79 - , d. Innenministeriums - 42 - 6591/2.4 -, d. Ministeriums f</w:t>
      </w:r>
      <w:r>
        <w:rPr>
          <w:rFonts w:cs="Arial"/>
        </w:rPr>
        <w:t>ü</w:t>
      </w:r>
      <w:r>
        <w:rPr>
          <w:rFonts w:cs="Arial"/>
        </w:rPr>
        <w:t>r Schule, Jugend und Kinder - 322 - 6.08.08.04 - 7863 - u. d. Ministeriums f</w:t>
      </w:r>
      <w:r>
        <w:rPr>
          <w:rFonts w:cs="Arial"/>
        </w:rPr>
        <w:t>ü</w:t>
      </w:r>
      <w:r>
        <w:rPr>
          <w:rFonts w:cs="Arial"/>
        </w:rPr>
        <w:t xml:space="preserve">r Gesundheit, Soziales, Frauen und Familie - III - 2 -1122 - v. 13.7.2004) </w:t>
      </w:r>
    </w:p>
    <w:p w14:paraId="75BF35FE" w14:textId="77777777" w:rsidR="00E72EEE" w:rsidRDefault="00E72EEE">
      <w:pPr>
        <w:pStyle w:val="V-Haupttext1"/>
        <w:widowControl/>
        <w:ind w:left="340" w:hanging="340"/>
      </w:pPr>
      <w:r>
        <w:rPr>
          <w:rFonts w:cs="Arial"/>
        </w:rPr>
        <w:t>–</w:t>
      </w:r>
      <w:r>
        <w:rPr>
          <w:rFonts w:cs="Arial"/>
        </w:rPr>
        <w:tab/>
      </w:r>
      <w:r>
        <w:rPr>
          <w:rFonts w:cs="Arial"/>
        </w:rPr>
        <w:t>„</w:t>
      </w:r>
      <w:r>
        <w:rPr>
          <w:rFonts w:cs="Arial"/>
        </w:rPr>
        <w:t>T</w:t>
      </w:r>
      <w:r>
        <w:rPr>
          <w:rFonts w:cs="Arial"/>
        </w:rPr>
        <w:t>ä</w:t>
      </w:r>
      <w:r>
        <w:rPr>
          <w:rFonts w:cs="Arial"/>
        </w:rPr>
        <w:t>ter-Opfer-Ausgleich im Jugendstrafverfahren</w:t>
      </w:r>
      <w:r>
        <w:rPr>
          <w:rFonts w:cs="Arial"/>
        </w:rPr>
        <w:t>“</w:t>
      </w:r>
      <w:r>
        <w:rPr>
          <w:rFonts w:cs="Arial"/>
        </w:rPr>
        <w:br/>
        <w:t>(Gem. RdErl. d. Justizministeriums, d. Ministeriums f</w:t>
      </w:r>
      <w:r>
        <w:rPr>
          <w:rFonts w:cs="Arial"/>
        </w:rPr>
        <w:t>ü</w:t>
      </w:r>
      <w:r>
        <w:rPr>
          <w:rFonts w:cs="Arial"/>
        </w:rPr>
        <w:t>r Arbeit, Gesundheit und Soziales u. d. Innenministeriums v. 14. 3. 1995 - SMB1. NRW. 451)</w:t>
      </w:r>
    </w:p>
    <w:p w14:paraId="4387505A" w14:textId="77777777" w:rsidR="00E72EEE" w:rsidRDefault="00E72EEE">
      <w:pPr>
        <w:pStyle w:val="V-Haupttext1"/>
        <w:widowControl/>
        <w:ind w:left="340" w:hanging="340"/>
      </w:pPr>
      <w:r>
        <w:rPr>
          <w:rFonts w:cs="Arial"/>
        </w:rPr>
        <w:t>–</w:t>
      </w:r>
      <w:r>
        <w:rPr>
          <w:rFonts w:cs="Arial"/>
        </w:rPr>
        <w:tab/>
      </w:r>
      <w:r>
        <w:rPr>
          <w:rFonts w:cs="Arial"/>
        </w:rPr>
        <w:t>„</w:t>
      </w:r>
      <w:r>
        <w:rPr>
          <w:rFonts w:cs="Arial"/>
        </w:rPr>
        <w:t xml:space="preserve">Verordnung </w:t>
      </w:r>
      <w:r>
        <w:rPr>
          <w:rFonts w:cs="Arial"/>
        </w:rPr>
        <w:t>ü</w:t>
      </w:r>
      <w:r>
        <w:rPr>
          <w:rFonts w:cs="Arial"/>
        </w:rPr>
        <w:t>ber Zust</w:t>
      </w:r>
      <w:r>
        <w:rPr>
          <w:rFonts w:cs="Arial"/>
        </w:rPr>
        <w:t>ä</w:t>
      </w:r>
      <w:r>
        <w:rPr>
          <w:rFonts w:cs="Arial"/>
        </w:rPr>
        <w:t>ndigkeiten nach dem Jugendschutzgesetz</w:t>
      </w:r>
      <w:r>
        <w:rPr>
          <w:rFonts w:cs="Arial"/>
        </w:rPr>
        <w:t>“</w:t>
      </w:r>
      <w:r>
        <w:rPr>
          <w:rFonts w:cs="Arial"/>
        </w:rPr>
        <w:br/>
        <w:t>(Jugendschutzzust</w:t>
      </w:r>
      <w:r>
        <w:rPr>
          <w:rFonts w:cs="Arial"/>
        </w:rPr>
        <w:t>ä</w:t>
      </w:r>
      <w:r>
        <w:rPr>
          <w:rFonts w:cs="Arial"/>
        </w:rPr>
        <w:t xml:space="preserve">ndigkeitsverordnung </w:t>
      </w:r>
      <w:r>
        <w:rPr>
          <w:rFonts w:cs="Arial"/>
        </w:rPr>
        <w:t>–</w:t>
      </w:r>
      <w:r>
        <w:rPr>
          <w:rFonts w:cs="Arial"/>
        </w:rPr>
        <w:t xml:space="preserve"> JuSchGZVO GV. NRW. 2003 S. 820)</w:t>
      </w:r>
    </w:p>
    <w:p w14:paraId="392268EF" w14:textId="77777777" w:rsidR="00E72EEE" w:rsidRDefault="00E72EEE">
      <w:pPr>
        <w:pStyle w:val="V-Haupttext1"/>
        <w:widowControl/>
        <w:ind w:left="340" w:hanging="340"/>
      </w:pPr>
      <w:r>
        <w:rPr>
          <w:rFonts w:cs="Arial"/>
        </w:rPr>
        <w:t>–</w:t>
      </w:r>
      <w:r>
        <w:rPr>
          <w:rFonts w:cs="Arial"/>
        </w:rPr>
        <w:tab/>
      </w:r>
      <w:r>
        <w:rPr>
          <w:rFonts w:cs="Arial"/>
        </w:rPr>
        <w:t>„</w:t>
      </w:r>
      <w:r>
        <w:rPr>
          <w:rFonts w:cs="Arial"/>
        </w:rPr>
        <w:t>Netzwerke gegen Gewalt an Schulen und im schulischen Umfeld; Einrichtung von Arbeitsgemeinschaften bei den Kreisen und kreisfreien St</w:t>
      </w:r>
      <w:r>
        <w:rPr>
          <w:rFonts w:cs="Arial"/>
        </w:rPr>
        <w:t>ä</w:t>
      </w:r>
      <w:r>
        <w:rPr>
          <w:rFonts w:cs="Arial"/>
        </w:rPr>
        <w:t>dten"</w:t>
      </w:r>
      <w:r>
        <w:rPr>
          <w:rFonts w:cs="Arial"/>
        </w:rPr>
        <w:br/>
        <w:t xml:space="preserve">(Gem. RdErl. des Kultusministeriums u. d. Innenministeriums v. 16.2.1994, - Bereinigte Amtliche Sammlung der Schulvorschriften NRW (BASS 12 </w:t>
      </w:r>
      <w:r>
        <w:rPr>
          <w:rFonts w:cs="Arial"/>
        </w:rPr>
        <w:t>–</w:t>
      </w:r>
      <w:r>
        <w:rPr>
          <w:rFonts w:cs="Arial"/>
        </w:rPr>
        <w:t xml:space="preserve"> 21 Nr. 9)</w:t>
      </w:r>
    </w:p>
    <w:p w14:paraId="7820634D" w14:textId="77777777" w:rsidR="00E72EEE" w:rsidRDefault="00E72EEE">
      <w:pPr>
        <w:pStyle w:val="V-Zwischenfcberschrift01"/>
        <w:widowControl/>
        <w:rPr>
          <w:rFonts w:cs="Calibri"/>
        </w:rPr>
      </w:pPr>
      <w:r>
        <w:t>5 Geltungsdauer</w:t>
      </w:r>
    </w:p>
    <w:p w14:paraId="0D8E6FF2" w14:textId="77777777" w:rsidR="00E72EEE" w:rsidRDefault="00E72EEE">
      <w:pPr>
        <w:pStyle w:val="V-Normaltext"/>
        <w:widowControl/>
        <w:rPr>
          <w:rFonts w:cs="Calibri"/>
        </w:rPr>
      </w:pPr>
      <w:r>
        <w:t>Dieser Erlass tritt mit Ablauf des 31. Dezember 2012 au</w:t>
      </w:r>
      <w:r>
        <w:t>ß</w:t>
      </w:r>
      <w:r>
        <w:t xml:space="preserve">er Kraft. </w:t>
      </w:r>
    </w:p>
    <w:p w14:paraId="2C694AD7" w14:textId="77777777" w:rsidR="00E72EEE" w:rsidRDefault="00E72EEE">
      <w:pPr>
        <w:pStyle w:val="V-Zwischenfcberschrift01"/>
        <w:widowControl/>
        <w:rPr>
          <w:rFonts w:cs="Calibri"/>
        </w:rPr>
      </w:pPr>
      <w:r>
        <w:t>6 Aufhebung von Vorschriften</w:t>
      </w:r>
    </w:p>
    <w:p w14:paraId="5E68EF39" w14:textId="77777777" w:rsidR="00E72EEE" w:rsidRDefault="00E72EEE">
      <w:pPr>
        <w:pStyle w:val="V-Zwischenfcberschrift01"/>
        <w:widowControl/>
        <w:spacing w:before="10" w:after="50"/>
        <w:jc w:val="both"/>
      </w:pPr>
      <w:r>
        <w:rPr>
          <w:b w:val="0"/>
        </w:rPr>
        <w:t xml:space="preserve">Der Gem. RdErl. </w:t>
      </w:r>
      <w:r>
        <w:rPr>
          <w:b w:val="0"/>
        </w:rPr>
        <w:t>„</w:t>
      </w:r>
      <w:r>
        <w:rPr>
          <w:b w:val="0"/>
        </w:rPr>
        <w:t>Verh</w:t>
      </w:r>
      <w:r>
        <w:rPr>
          <w:b w:val="0"/>
        </w:rPr>
        <w:t>ü</w:t>
      </w:r>
      <w:r>
        <w:rPr>
          <w:b w:val="0"/>
        </w:rPr>
        <w:t>tung und Bek</w:t>
      </w:r>
      <w:r>
        <w:rPr>
          <w:b w:val="0"/>
        </w:rPr>
        <w:t>ä</w:t>
      </w:r>
      <w:r>
        <w:rPr>
          <w:b w:val="0"/>
        </w:rPr>
        <w:t>mpfung der Jugendkriminalit</w:t>
      </w:r>
      <w:r>
        <w:rPr>
          <w:b w:val="0"/>
        </w:rPr>
        <w:t>ä</w:t>
      </w:r>
      <w:r>
        <w:rPr>
          <w:b w:val="0"/>
        </w:rPr>
        <w:t>t</w:t>
      </w:r>
      <w:r>
        <w:rPr>
          <w:b w:val="0"/>
        </w:rPr>
        <w:t>“</w:t>
      </w:r>
      <w:r>
        <w:rPr>
          <w:b w:val="0"/>
        </w:rPr>
        <w:t xml:space="preserve"> d. Innenministeriums - 42 - 6591 -, d. Justizministeriums - 4201 - III 94 -, d. Ministeriums f</w:t>
      </w:r>
      <w:r>
        <w:rPr>
          <w:b w:val="0"/>
        </w:rPr>
        <w:t>ü</w:t>
      </w:r>
      <w:r>
        <w:rPr>
          <w:b w:val="0"/>
        </w:rPr>
        <w:t>r Gesundheit, Soziales, Frauen und Familie - III 3 - 0312.1 - u. d. Ministeriums f</w:t>
      </w:r>
      <w:r>
        <w:rPr>
          <w:b w:val="0"/>
        </w:rPr>
        <w:t>ü</w:t>
      </w:r>
      <w:r>
        <w:rPr>
          <w:b w:val="0"/>
        </w:rPr>
        <w:t xml:space="preserve">r Schule, Jugend und Kinder - 322 -6.08.08.04 Nr. 9914/04 - v. 2. 11. 2004 (SMBl. NRW. 2051/BASS 18 </w:t>
      </w:r>
      <w:r>
        <w:rPr>
          <w:b w:val="0"/>
        </w:rPr>
        <w:t>–</w:t>
      </w:r>
      <w:r>
        <w:rPr>
          <w:b w:val="0"/>
        </w:rPr>
        <w:t xml:space="preserve"> 03 Nr. 1) wird aufgehoben.</w:t>
      </w:r>
      <w:r>
        <w:rPr>
          <w:rFonts w:cs="Calibri"/>
          <w:b w:val="0"/>
        </w:rPr>
        <w:t>1)</w:t>
      </w:r>
    </w:p>
    <w:p w14:paraId="7AAE44BB" w14:textId="77777777" w:rsidR="00E72EEE" w:rsidRDefault="00E72EEE">
      <w:pPr>
        <w:pStyle w:val="V-Fudfnote"/>
        <w:widowControl/>
        <w:ind w:left="170" w:hanging="170"/>
        <w:jc w:val="both"/>
        <w:rPr>
          <w:rFonts w:cs="Calibri"/>
        </w:rPr>
      </w:pPr>
      <w:r>
        <w:rPr>
          <w:rFonts w:cs="Calibri"/>
          <w:i w:val="0"/>
        </w:rPr>
        <w:t>1)</w:t>
      </w:r>
      <w:r>
        <w:tab/>
        <w:t xml:space="preserve">Der Runderlass ist in der Chronologischen </w:t>
      </w:r>
      <w:r>
        <w:t>Ü</w:t>
      </w:r>
      <w:r>
        <w:t xml:space="preserve">bersicht </w:t>
      </w:r>
      <w:r>
        <w:t>–</w:t>
      </w:r>
      <w:r>
        <w:t xml:space="preserve"> lfd. Nr. 297 (BASS 2007/2008 S. 63) zu streichen.</w:t>
      </w:r>
    </w:p>
    <w:p w14:paraId="0A8FB0C6" w14:textId="77777777" w:rsidR="00E72EEE" w:rsidRDefault="00E72EEE">
      <w:pPr>
        <w:pStyle w:val="V-Normaltext"/>
        <w:widowControl/>
      </w:pPr>
    </w:p>
    <w:p w14:paraId="457D52B4" w14:textId="77777777" w:rsidR="00E72EEE" w:rsidRDefault="00E72EEE">
      <w:pPr>
        <w:pStyle w:val="V-Normaltext"/>
        <w:widowControl/>
        <w:rPr>
          <w:rFonts w:cs="Calibri"/>
        </w:rPr>
      </w:pPr>
    </w:p>
    <w:p w14:paraId="73DA94C3" w14:textId="77777777" w:rsidR="00E72EEE" w:rsidRDefault="00E72EEE">
      <w:pPr>
        <w:pStyle w:val="V-Normaltext"/>
        <w:widowControl/>
        <w:jc w:val="right"/>
        <w:rPr>
          <w:rFonts w:cs="Calibri"/>
        </w:rPr>
      </w:pPr>
      <w:r>
        <w:t>ABl. NRW. 9/07 S. 516</w:t>
      </w:r>
    </w:p>
    <w:p w14:paraId="2389E0B9" w14:textId="77777777" w:rsidR="00E72EEE" w:rsidRDefault="00E72EEE">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4F696" w14:textId="77777777" w:rsidR="00E72EEE" w:rsidRDefault="00E72EEE">
      <w:r>
        <w:separator/>
      </w:r>
    </w:p>
  </w:endnote>
  <w:endnote w:type="continuationSeparator" w:id="0">
    <w:p w14:paraId="5BA44515" w14:textId="77777777" w:rsidR="00E72EEE" w:rsidRDefault="00E7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4F68A" w14:textId="77777777" w:rsidR="00E72EEE" w:rsidRDefault="00E72EEE">
    <w:pPr>
      <w:pStyle w:val="V-Haupttext1"/>
      <w:widowControl/>
      <w:tabs>
        <w:tab w:val="left" w:pos="4989"/>
        <w:tab w:val="left" w:pos="9978"/>
      </w:tabs>
      <w:jc w:val="center"/>
      <w:rPr>
        <w:rFonts w:cs="Arial"/>
      </w:rPr>
    </w:pPr>
    <w:r>
      <w:t>©</w:t>
    </w:r>
    <w:r>
      <w:t xml:space="preserve"> Ritterbach Verlag GmbH</w:t>
    </w:r>
  </w:p>
  <w:p w14:paraId="4422AFB9" w14:textId="77777777" w:rsidR="00E72EEE" w:rsidRDefault="00E72EEE">
    <w:pPr>
      <w:pStyle w:val="V-Haupttext1"/>
      <w:widowControl/>
      <w:spacing w:before="10" w:after="50" w:line="190" w:lineRule="exact"/>
      <w:jc w:val="left"/>
    </w:pPr>
  </w:p>
  <w:p w14:paraId="01BC30C4" w14:textId="77777777" w:rsidR="00E72EEE" w:rsidRDefault="00E72EEE">
    <w:pPr>
      <w:pStyle w:val="V-Haupttext1"/>
      <w:widowControl/>
      <w:spacing w:before="10" w:after="50" w:line="190" w:lineRule="exact"/>
      <w:jc w:val="left"/>
      <w:rPr>
        <w:rFonts w:cs="Arial"/>
      </w:rPr>
    </w:pPr>
  </w:p>
  <w:p w14:paraId="2BA7798A" w14:textId="77777777" w:rsidR="00E72EEE" w:rsidRDefault="00E72EEE">
    <w:pPr>
      <w:pStyle w:val="V-Haupttext1"/>
      <w:widowControl/>
      <w:jc w:val="left"/>
    </w:pPr>
  </w:p>
  <w:p w14:paraId="52EE6EA9" w14:textId="77777777" w:rsidR="00E72EEE" w:rsidRDefault="00E72EEE">
    <w:pPr>
      <w:pStyle w:val="V-Haupttext1"/>
      <w:widowControl/>
      <w:jc w:val="left"/>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8F88E" w14:textId="77777777" w:rsidR="00E72EEE" w:rsidRDefault="00E72EEE">
    <w:pPr>
      <w:pStyle w:val="V-Haupttext1"/>
      <w:widowControl/>
    </w:pPr>
    <w:r>
      <w:rPr>
        <w:rFonts w:cs="Arial"/>
      </w:rPr>
      <w:t>©</w:t>
    </w:r>
    <w:r>
      <w:rPr>
        <w:rFonts w:cs="Arial"/>
      </w:rPr>
      <w:t xml:space="preserve"> Ritterbach Verlag GmbH</w:t>
    </w:r>
  </w:p>
  <w:p w14:paraId="3C345A2B" w14:textId="77777777" w:rsidR="00E72EEE" w:rsidRDefault="00E72EEE">
    <w:pPr>
      <w:pStyle w:val="V-Haupttext1"/>
      <w:widowControl/>
      <w:spacing w:before="10" w:after="50" w:line="190" w:lineRule="exact"/>
      <w:jc w:val="left"/>
      <w:rPr>
        <w:rFonts w:cs="Arial"/>
      </w:rPr>
    </w:pPr>
  </w:p>
  <w:p w14:paraId="3F7403C1" w14:textId="77777777" w:rsidR="00E72EEE" w:rsidRDefault="00E72EEE">
    <w:pPr>
      <w:pStyle w:val="V-Haupttext1"/>
      <w:widowControl/>
      <w:spacing w:before="10" w:after="50" w:line="190" w:lineRule="exact"/>
      <w:jc w:val="left"/>
    </w:pPr>
  </w:p>
  <w:p w14:paraId="60C0DEAD" w14:textId="77777777" w:rsidR="00E72EEE" w:rsidRDefault="00E72EEE">
    <w:pPr>
      <w:pStyle w:val="V-Haupttext1"/>
      <w:widowControl/>
      <w:jc w:val="left"/>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CDEB6" w14:textId="77777777" w:rsidR="00E72EEE" w:rsidRDefault="00E72EEE">
      <w:pPr>
        <w:widowControl/>
        <w:rPr>
          <w:rFonts w:cs="Calibri"/>
          <w:sz w:val="2"/>
        </w:rPr>
      </w:pPr>
      <w:r>
        <w:separator/>
      </w:r>
    </w:p>
  </w:footnote>
  <w:footnote w:type="continuationSeparator" w:id="0">
    <w:p w14:paraId="1179A067" w14:textId="77777777" w:rsidR="00E72EEE" w:rsidRDefault="00E72EEE">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169FE"/>
    <w:rsid w:val="000169FE"/>
    <w:rsid w:val="001D4CE3"/>
    <w:rsid w:val="00E72E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A23763"/>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2970</Words>
  <Characters>18718</Characters>
  <Application>Microsoft Office Word</Application>
  <DocSecurity>0</DocSecurity>
  <Lines>155</Lines>
  <Paragraphs>43</Paragraphs>
  <ScaleCrop>false</ScaleCrop>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2024-09-10T19:03:00Z</dcterms:created>
  <dcterms:modified xsi:type="dcterms:W3CDTF">2024-09-10T19:03:00Z</dcterms:modified>
</cp:coreProperties>
</file>