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431D" w14:textId="77777777" w:rsidR="002D4195" w:rsidRDefault="002D4195">
      <w:pPr>
        <w:pStyle w:val="Bass-Nr"/>
        <w:keepNext/>
        <w:rPr>
          <w:rFonts w:cs="Calibri"/>
        </w:rPr>
      </w:pPr>
      <w:r>
        <w:t>10-32 Nr. 37</w:t>
      </w:r>
    </w:p>
    <w:p w14:paraId="34E384BB" w14:textId="77777777" w:rsidR="002D4195" w:rsidRDefault="002D4195">
      <w:pPr>
        <w:pStyle w:val="RVueberschrift1100fz"/>
        <w:keepNext/>
        <w:keepLines/>
      </w:pPr>
      <w:r>
        <w:rPr>
          <w:rFonts w:cs="Arial"/>
        </w:rPr>
        <w:t xml:space="preserve">Verordnung zur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 xml:space="preserve">bertragung von Befugnissen </w:t>
      </w:r>
      <w:r>
        <w:rPr>
          <w:rFonts w:cs="Arial"/>
        </w:rPr>
        <w:br/>
        <w:t xml:space="preserve">auf dem Gebiet des Reisekostenrechts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den Gesch</w:t>
      </w:r>
      <w:r>
        <w:rPr>
          <w:rFonts w:cs="Arial"/>
        </w:rPr>
        <w:t>ä</w:t>
      </w:r>
      <w:r>
        <w:rPr>
          <w:rFonts w:cs="Arial"/>
        </w:rPr>
        <w:t>ftsbereich des Kultusministers</w:t>
      </w:r>
      <w:r>
        <w:rPr>
          <w:rStyle w:val="FootnoteReference"/>
          <w:rFonts w:ascii="Arial" w:hAnsi="Arial"/>
        </w:rPr>
        <w:footnoteReference w:id="1"/>
      </w:r>
    </w:p>
    <w:p w14:paraId="1767C191" w14:textId="77777777" w:rsidR="002D4195" w:rsidRDefault="002D4195">
      <w:pPr>
        <w:pStyle w:val="RVtabelle75nzm"/>
        <w:widowControl/>
        <w:tabs>
          <w:tab w:val="clear" w:pos="720"/>
        </w:tabs>
      </w:pPr>
      <w:r>
        <w:rPr>
          <w:rFonts w:cs="Arial"/>
        </w:rPr>
        <w:t xml:space="preserve">Vom 30. Dezember 1976 </w:t>
      </w:r>
      <w:r>
        <w:rPr>
          <w:rFonts w:cs="Arial"/>
        </w:rPr>
        <w:br/>
        <w:t>zuletzt ge</w:t>
      </w:r>
      <w:r>
        <w:rPr>
          <w:rFonts w:cs="Arial"/>
        </w:rPr>
        <w:t>ä</w:t>
      </w:r>
      <w:r>
        <w:rPr>
          <w:rFonts w:cs="Arial"/>
        </w:rPr>
        <w:t xml:space="preserve">ndert durch Verordnung vom 15. November 1984 </w:t>
      </w:r>
      <w:r>
        <w:rPr>
          <w:rFonts w:cs="Arial"/>
        </w:rPr>
        <w:br/>
        <w:t>(SGV. NRW. 20320)</w:t>
      </w:r>
    </w:p>
    <w:p w14:paraId="0279A408" w14:textId="77777777" w:rsidR="002D4195" w:rsidRDefault="002D4195">
      <w:pPr>
        <w:pStyle w:val="RVfliesstext175nb"/>
        <w:widowControl/>
        <w:rPr>
          <w:rFonts w:cs="Calibri"/>
        </w:rPr>
      </w:pPr>
      <w:hyperlink r:id="rId7" w:history="1">
        <w:r>
          <w:rPr>
            <w:rFonts w:cs="Calibri"/>
          </w:rPr>
          <w:t xml:space="preserve">Aufgrund der </w:t>
        </w:r>
        <w:r>
          <w:t>§</w:t>
        </w:r>
        <w:r>
          <w:rPr>
            <w:rFonts w:cs="Calibri"/>
          </w:rPr>
          <w:t>§</w:t>
        </w:r>
        <w:r>
          <w:t xml:space="preserve"> 9 Abs</w:t>
        </w:r>
        <w:r>
          <w:rPr>
            <w:rFonts w:cs="Calibri"/>
          </w:rPr>
          <w:t>.</w:t>
        </w:r>
        <w:r>
          <w:t xml:space="preserve"> 5</w:t>
        </w:r>
        <w:r>
          <w:rPr>
            <w:rFonts w:cs="Calibri"/>
          </w:rPr>
          <w:t>,</w:t>
        </w:r>
        <w:r>
          <w:t xml:space="preserve"> 17 und 23 Abs</w:t>
        </w:r>
        <w:r>
          <w:rPr>
            <w:rFonts w:cs="Calibri"/>
          </w:rPr>
          <w:t>.</w:t>
        </w:r>
        <w:r>
          <w:t xml:space="preserve"> 2 des Landesreisekostengeset</w:t>
        </w:r>
      </w:hyperlink>
      <w:r>
        <w:rPr>
          <w:rFonts w:cs="Calibri"/>
        </w:rPr>
        <w:t>zes</w:t>
      </w:r>
      <w:r>
        <w:t xml:space="preserve"> in der Fassung der Bekanntmachung vom 1</w:t>
      </w:r>
      <w:r>
        <w:rPr>
          <w:rFonts w:cs="Calibri"/>
        </w:rPr>
        <w:t>.</w:t>
      </w:r>
      <w:r>
        <w:t xml:space="preserve"> Juli 1974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214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2"/>
      </w:r>
      <w:r>
        <w:rPr>
          <w:rFonts w:cs="Calibri"/>
        </w:rPr>
        <w:t xml:space="preserve"> wird verordnet</w:t>
      </w:r>
      <w:r>
        <w:t>:</w:t>
      </w:r>
    </w:p>
    <w:p w14:paraId="0F967DE8" w14:textId="77777777" w:rsidR="002D4195" w:rsidRDefault="002D4195">
      <w:pPr>
        <w:pStyle w:val="RVueberschrift285fz"/>
        <w:keepNext/>
        <w:keepLines/>
        <w:rPr>
          <w:rFonts w:cs="Calibri"/>
        </w:rPr>
      </w:pPr>
      <w:bookmarkStart w:id="0" w:name="10-32nr37p1"/>
      <w:bookmarkEnd w:id="0"/>
      <w:r>
        <w:t>§</w:t>
      </w:r>
      <w:r>
        <w:t xml:space="preserve"> 1</w:t>
      </w:r>
    </w:p>
    <w:p w14:paraId="1B68ED33" w14:textId="77777777" w:rsidR="002D4195" w:rsidRDefault="002D4195">
      <w:pPr>
        <w:pStyle w:val="RVfliesstext175nb"/>
        <w:widowControl/>
        <w:rPr>
          <w:rFonts w:cs="Calibri"/>
        </w:rPr>
      </w:pPr>
      <w:r>
        <w:t xml:space="preserve">Ich </w:t>
      </w:r>
      <w:r>
        <w:t>ü</w:t>
      </w:r>
      <w:r>
        <w:t>bertrage die Befugnis zur Entscheidung</w:t>
      </w:r>
    </w:p>
    <w:p w14:paraId="236085AF" w14:textId="77777777" w:rsidR="002D4195" w:rsidRDefault="002D4195">
      <w:pPr>
        <w:pStyle w:val="RVfliesstext175nb"/>
        <w:widowControl/>
      </w:pPr>
      <w:hyperlink r:id="rId8" w:history="1">
        <w:r>
          <w:rPr>
            <w:rFonts w:cs="Calibri"/>
          </w:rPr>
          <w:t>1. nach § 9 Abs. 5 des Landesreisekostengesetzes</w:t>
        </w:r>
      </w:hyperlink>
    </w:p>
    <w:p w14:paraId="48F56157" w14:textId="77777777" w:rsidR="002D4195" w:rsidRDefault="002D4195">
      <w:pPr>
        <w:pStyle w:val="RVfliesstext175nb"/>
        <w:widowControl/>
      </w:pPr>
      <w:r>
        <w:rPr>
          <w:rFonts w:cs="Calibri"/>
        </w:rPr>
        <w:t>den f</w:t>
      </w:r>
      <w:r>
        <w:rPr>
          <w:rFonts w:cs="Calibri"/>
        </w:rPr>
        <w:t>ü</w:t>
      </w:r>
      <w:r>
        <w:rPr>
          <w:rFonts w:cs="Calibri"/>
        </w:rPr>
        <w:t>r die Festsetzung der Reisekostenverg</w:t>
      </w:r>
      <w:r>
        <w:rPr>
          <w:rFonts w:cs="Calibri"/>
        </w:rPr>
        <w:t>ü</w:t>
      </w:r>
      <w:r>
        <w:rPr>
          <w:rFonts w:cs="Calibri"/>
        </w:rPr>
        <w:t>tung jeweils zust</w:t>
      </w:r>
      <w:r>
        <w:rPr>
          <w:rFonts w:cs="Calibri"/>
        </w:rPr>
        <w:t>ä</w:t>
      </w:r>
      <w:r>
        <w:rPr>
          <w:rFonts w:cs="Calibri"/>
        </w:rPr>
        <w:t>ndigen Beh</w:t>
      </w:r>
      <w:r>
        <w:rPr>
          <w:rFonts w:cs="Calibri"/>
        </w:rPr>
        <w:t>ö</w:t>
      </w:r>
      <w:r>
        <w:rPr>
          <w:rFonts w:cs="Calibri"/>
        </w:rPr>
        <w:t>rden und Einrichtungen,</w:t>
      </w:r>
    </w:p>
    <w:p w14:paraId="08A42D7C" w14:textId="77777777" w:rsidR="002D4195" w:rsidRDefault="002D4195">
      <w:pPr>
        <w:pStyle w:val="RVfliesstext175nb"/>
        <w:widowControl/>
      </w:pPr>
      <w:r>
        <w:rPr>
          <w:rFonts w:cs="Calibri"/>
        </w:rPr>
        <w:t xml:space="preserve">2. nach </w:t>
      </w:r>
      <w:r>
        <w:rPr>
          <w:rFonts w:cs="Calibri"/>
        </w:rPr>
        <w:t>§</w:t>
      </w:r>
      <w:r>
        <w:rPr>
          <w:rFonts w:cs="Calibri"/>
        </w:rPr>
        <w:t xml:space="preserve"> 17 des Landesreisekostengesetzes</w:t>
      </w:r>
    </w:p>
    <w:p w14:paraId="1D71B096" w14:textId="77777777" w:rsidR="002D4195" w:rsidRDefault="002D4195">
      <w:pPr>
        <w:pStyle w:val="RVfliesstext175nb"/>
        <w:widowControl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Schulaufsichtsbeamte auf Kreisebene</w:t>
      </w:r>
      <w:r>
        <w:t>,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 xml:space="preserve">r Leiter der Studienseminare </w:t>
      </w:r>
      <w:r>
        <w:rPr>
          <w:i/>
        </w:rPr>
        <w:t>(</w:t>
      </w:r>
      <w:r>
        <w:rPr>
          <w:rFonts w:cs="Calibri"/>
          <w:i/>
        </w:rPr>
        <w:t>ab 01</w:t>
      </w:r>
      <w:r>
        <w:rPr>
          <w:i/>
        </w:rPr>
        <w:t>.</w:t>
      </w:r>
      <w:r>
        <w:rPr>
          <w:rFonts w:cs="Calibri"/>
          <w:i/>
        </w:rPr>
        <w:t>08</w:t>
      </w:r>
      <w:r>
        <w:rPr>
          <w:i/>
        </w:rPr>
        <w:t>.</w:t>
      </w:r>
      <w:r>
        <w:rPr>
          <w:rFonts w:cs="Calibri"/>
          <w:i/>
        </w:rPr>
        <w:t>2011</w:t>
      </w:r>
      <w:r>
        <w:rPr>
          <w:i/>
        </w:rPr>
        <w:t>:</w:t>
      </w:r>
      <w:r>
        <w:rPr>
          <w:rFonts w:cs="Calibri"/>
          <w:i/>
        </w:rPr>
        <w:t xml:space="preserve"> Zentren f</w:t>
      </w:r>
      <w:r>
        <w:rPr>
          <w:rFonts w:cs="Calibri"/>
          <w:i/>
        </w:rPr>
        <w:t>ü</w:t>
      </w:r>
      <w:r>
        <w:rPr>
          <w:rFonts w:cs="Calibri"/>
          <w:i/>
        </w:rPr>
        <w:t>r schulpraktische Lehrerausbildung</w:t>
      </w:r>
      <w:r>
        <w:rPr>
          <w:i/>
        </w:rPr>
        <w:t>)</w:t>
      </w:r>
      <w:r>
        <w:rPr>
          <w:rFonts w:cs="Calibri"/>
        </w:rPr>
        <w:t>,</w:t>
      </w:r>
      <w:r>
        <w:t xml:space="preserve"> ihre st</w:t>
      </w:r>
      <w:r>
        <w:t>ä</w:t>
      </w:r>
      <w:r>
        <w:t>ndigen Vertreter</w:t>
      </w:r>
      <w:r>
        <w:rPr>
          <w:rStyle w:val="FootnoteReference"/>
          <w:rFonts w:ascii="Arial" w:hAnsi="Arial" w:cs="Calibri"/>
        </w:rPr>
        <w:footnoteReference w:id="3"/>
      </w:r>
      <w:r>
        <w:t>,</w:t>
      </w:r>
      <w:r>
        <w:rPr>
          <w:rFonts w:cs="Calibri"/>
        </w:rPr>
        <w:t xml:space="preserve"> und f</w:t>
      </w:r>
      <w:r>
        <w:rPr>
          <w:rFonts w:cs="Calibri"/>
        </w:rPr>
        <w:t>ü</w:t>
      </w:r>
      <w:r>
        <w:rPr>
          <w:rFonts w:cs="Calibri"/>
        </w:rPr>
        <w:t>r Fachleiter an den Studienseminaren</w:t>
      </w:r>
      <w:r>
        <w:t>,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 xml:space="preserve">r Fachberater Sport </w:t>
      </w:r>
      <w:r>
        <w:rPr>
          <w:rFonts w:cs="Calibri"/>
        </w:rPr>
        <w:br/>
        <w:t>den Regierungspr</w:t>
      </w:r>
      <w:r>
        <w:rPr>
          <w:rFonts w:cs="Calibri"/>
        </w:rPr>
        <w:t>ä</w:t>
      </w:r>
      <w:r>
        <w:rPr>
          <w:rFonts w:cs="Calibri"/>
        </w:rPr>
        <w:t>sidenten</w:t>
      </w:r>
      <w:r>
        <w:rPr>
          <w:rStyle w:val="FootnoteReference"/>
          <w:rFonts w:ascii="Arial" w:hAnsi="Arial"/>
        </w:rPr>
        <w:footnoteReference w:id="4"/>
      </w:r>
      <w:r>
        <w:t>,</w:t>
      </w:r>
    </w:p>
    <w:p w14:paraId="2D90295C" w14:textId="77777777" w:rsidR="002D4195" w:rsidRDefault="002D4195">
      <w:pPr>
        <w:pStyle w:val="RVfliesstext175nb"/>
        <w:widowControl/>
        <w:rPr>
          <w:rFonts w:cs="Calibri"/>
        </w:rPr>
      </w:pPr>
      <w:r>
        <w:t xml:space="preserve">3. nach </w:t>
      </w:r>
      <w:r>
        <w:t>§</w:t>
      </w:r>
      <w:r>
        <w:t xml:space="preserve"> 23 Abs. 2 des</w:t>
      </w:r>
      <w:hyperlink r:id="rId9" w:history="1">
        <w:r>
          <w:t xml:space="preserve"> Landesreisekostengesetzes</w:t>
        </w:r>
      </w:hyperlink>
    </w:p>
    <w:p w14:paraId="0E8F711D" w14:textId="77777777" w:rsidR="002D4195" w:rsidRDefault="002D4195">
      <w:pPr>
        <w:pStyle w:val="RVfliesstext175nb"/>
        <w:widowControl/>
        <w:rPr>
          <w:rFonts w:cs="Calibri"/>
        </w:rPr>
      </w:pPr>
      <w:r>
        <w:t>den Regierungspr</w:t>
      </w:r>
      <w:r>
        <w:t>ä</w:t>
      </w:r>
      <w:r>
        <w:t>sidenten entsprechend ihrer jeweiligen Zust</w:t>
      </w:r>
      <w:r>
        <w:t>ä</w:t>
      </w:r>
      <w:r>
        <w:t>ndigkeit.</w:t>
      </w:r>
    </w:p>
    <w:p w14:paraId="2FF30BFA" w14:textId="77777777" w:rsidR="002D4195" w:rsidRDefault="002D4195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2</w:t>
      </w:r>
    </w:p>
    <w:p w14:paraId="1A1F3044" w14:textId="77777777" w:rsidR="002D4195" w:rsidRDefault="002D4195">
      <w:pPr>
        <w:pStyle w:val="RVfliesstext175nb"/>
        <w:widowControl/>
        <w:rPr>
          <w:rFonts w:cs="Calibri"/>
        </w:rPr>
      </w:pPr>
      <w:r>
        <w:t>Diese Verordnung tritt am Tage nach der Verk</w:t>
      </w:r>
      <w:r>
        <w:t>ü</w:t>
      </w:r>
      <w:r>
        <w:t>ndung in Kraft.</w:t>
      </w:r>
    </w:p>
    <w:p w14:paraId="398B6E41" w14:textId="77777777" w:rsidR="002D4195" w:rsidRDefault="002D4195">
      <w:pPr>
        <w:pStyle w:val="RVfliesstext175nb"/>
        <w:widowControl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D67D" w14:textId="77777777" w:rsidR="002D4195" w:rsidRDefault="002D4195">
      <w:pPr>
        <w:widowControl/>
      </w:pPr>
      <w:r>
        <w:rPr>
          <w:rFonts w:cs="Calibri"/>
        </w:rPr>
        <w:separator/>
      </w:r>
    </w:p>
  </w:endnote>
  <w:endnote w:type="continuationSeparator" w:id="0">
    <w:p w14:paraId="21F7E700" w14:textId="77777777" w:rsidR="002D4195" w:rsidRDefault="002D419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79D7" w14:textId="77777777" w:rsidR="002D4195" w:rsidRDefault="002D4195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98CF0" w14:textId="77777777" w:rsidR="002D4195" w:rsidRDefault="002D419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574EAA" w14:textId="77777777" w:rsidR="002D4195" w:rsidRDefault="002D4195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3A5F428" w14:textId="77777777" w:rsidR="002D4195" w:rsidRDefault="002D4195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gilt f</w:t>
      </w:r>
      <w:r>
        <w:t>ü</w:t>
      </w:r>
      <w:r>
        <w:t>r den Gesch</w:t>
      </w:r>
      <w:r>
        <w:t>ä</w:t>
      </w:r>
      <w:r>
        <w:t>ftsbereich des Ministeriums f</w:t>
      </w:r>
      <w:r>
        <w:t>ü</w:t>
      </w:r>
      <w:r>
        <w:t xml:space="preserve">r Schule und Weiterbildung </w:t>
      </w:r>
      <w:r>
        <w:rPr>
          <w:rFonts w:cs="Arial"/>
          <w:i/>
        </w:rPr>
        <w:t>(</w:t>
      </w:r>
      <w:r>
        <w:rPr>
          <w:i/>
        </w:rPr>
        <w:t>jetzt</w:t>
      </w:r>
      <w:r>
        <w:rPr>
          <w:rFonts w:cs="Arial"/>
          <w:i/>
        </w:rPr>
        <w:t>:</w:t>
      </w:r>
      <w:r>
        <w:rPr>
          <w:i/>
        </w:rPr>
        <w:t xml:space="preserve"> Ministerium f</w:t>
      </w:r>
      <w:r>
        <w:rPr>
          <w:i/>
        </w:rPr>
        <w:t>ü</w:t>
      </w:r>
      <w:r>
        <w:rPr>
          <w:i/>
        </w:rPr>
        <w:t>r Schule und Bildung</w:t>
      </w:r>
      <w:r>
        <w:rPr>
          <w:rFonts w:cs="Arial"/>
          <w:i/>
        </w:rPr>
        <w:t>)</w:t>
      </w:r>
      <w:r>
        <w:t>.</w:t>
      </w:r>
    </w:p>
  </w:footnote>
  <w:footnote w:id="2">
    <w:p w14:paraId="60945D59" w14:textId="77777777" w:rsidR="002D4195" w:rsidRDefault="002D4195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Verordnung beruht auf der Erm</w:t>
      </w:r>
      <w:r>
        <w:rPr>
          <w:rFonts w:cs="Arial"/>
        </w:rPr>
        <w:t>ä</w:t>
      </w:r>
      <w:r>
        <w:rPr>
          <w:rFonts w:cs="Arial"/>
        </w:rPr>
        <w:t xml:space="preserve">chtigung des Landesreisekostengesetzes </w:t>
      </w:r>
      <w:r>
        <w:t>(</w:t>
      </w:r>
      <w:r>
        <w:rPr>
          <w:rFonts w:cs="Arial"/>
        </w:rPr>
        <w:t>LRKG</w:t>
      </w:r>
      <w:r>
        <w:t>)</w:t>
      </w:r>
      <w:r>
        <w:rPr>
          <w:rFonts w:cs="Arial"/>
        </w:rPr>
        <w:t xml:space="preserve"> in der bis zum 31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>1998 geltenden Fassung</w:t>
      </w:r>
      <w:r>
        <w:t>.</w:t>
      </w:r>
      <w:r>
        <w:rPr>
          <w:rFonts w:cs="Arial"/>
        </w:rPr>
        <w:t xml:space="preserve"> Sie findet sinngem</w:t>
      </w:r>
      <w:r>
        <w:rPr>
          <w:rFonts w:cs="Arial"/>
        </w:rPr>
        <w:t>äß</w:t>
      </w:r>
      <w:r>
        <w:rPr>
          <w:rFonts w:cs="Arial"/>
        </w:rPr>
        <w:t xml:space="preserve"> weiter Anwendung</w:t>
      </w:r>
      <w:r>
        <w:t>,</w:t>
      </w:r>
      <w:r>
        <w:rPr>
          <w:rFonts w:cs="Arial"/>
        </w:rPr>
        <w:t xml:space="preserve"> soweit die Bestimmungen der ab dem 01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 xml:space="preserve">2021 geltenden Neufassung des LRKG </w:t>
      </w:r>
      <w:r>
        <w:t>(</w:t>
      </w:r>
      <w:r>
        <w:rPr>
          <w:rFonts w:cs="Arial"/>
        </w:rPr>
        <w:t>SGV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20320</w:t>
      </w:r>
      <w:r>
        <w:t>)</w:t>
      </w:r>
      <w:r>
        <w:rPr>
          <w:rFonts w:cs="Arial"/>
        </w:rPr>
        <w:t xml:space="preserve"> nicht entgegenstehen</w:t>
      </w:r>
      <w:r>
        <w:t>.</w:t>
      </w:r>
    </w:p>
  </w:footnote>
  <w:footnote w:id="3">
    <w:p w14:paraId="36CE0FBA" w14:textId="77777777" w:rsidR="002D4195" w:rsidRDefault="002D4195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Das Amt und die Funktion der st</w:t>
      </w:r>
      <w:r>
        <w:t>ä</w:t>
      </w:r>
      <w:r>
        <w:t>ndigen Vertreterin</w:t>
      </w:r>
      <w:r>
        <w:rPr>
          <w:rFonts w:cs="Arial"/>
        </w:rPr>
        <w:t>/</w:t>
      </w:r>
      <w:r>
        <w:t>des st</w:t>
      </w:r>
      <w:r>
        <w:t>ä</w:t>
      </w:r>
      <w:r>
        <w:t>ndigen Vertreters an den Studienseminaren wurde mit dem 8</w:t>
      </w:r>
      <w:r>
        <w:rPr>
          <w:rFonts w:cs="Arial"/>
        </w:rPr>
        <w:t>.</w:t>
      </w:r>
      <w:r>
        <w:t xml:space="preserve"> </w:t>
      </w:r>
      <w:r>
        <w:t>Ä</w:t>
      </w:r>
      <w:r>
        <w:t>ndGLBesG vom 14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>2004 und der Gesch</w:t>
      </w:r>
      <w:r>
        <w:t>ä</w:t>
      </w:r>
      <w:r>
        <w:t>ftsordnung der Studienseminare f</w:t>
      </w:r>
      <w:r>
        <w:t>ü</w:t>
      </w:r>
      <w:r>
        <w:t>r Lehr</w:t>
      </w:r>
      <w:r>
        <w:t>ä</w:t>
      </w:r>
      <w:r>
        <w:t>mter an Schulen vom 07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>2004 aufgehoben</w:t>
      </w:r>
      <w:r>
        <w:rPr>
          <w:rFonts w:cs="Arial"/>
        </w:rPr>
        <w:t>.</w:t>
      </w:r>
    </w:p>
  </w:footnote>
  <w:footnote w:id="4">
    <w:p w14:paraId="1A3E17BB" w14:textId="77777777" w:rsidR="002D4195" w:rsidRDefault="002D4195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jetzt</w:t>
      </w:r>
      <w:r>
        <w:rPr>
          <w:rFonts w:cs="Calibri"/>
        </w:rPr>
        <w:t>:</w:t>
      </w:r>
      <w:r>
        <w:t xml:space="preserve"> Bezirksregierungen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1AA7"/>
    <w:rsid w:val="00111AA7"/>
    <w:rsid w:val="001D4CE3"/>
    <w:rsid w:val="002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A9A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3n175nlanfang">
    <w:name w:val="RV_liste_3n_1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2320031009101236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23200310091012367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320031009101236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2024-09-10T19:03:00Z</dcterms:created>
  <dcterms:modified xsi:type="dcterms:W3CDTF">2024-09-10T19:03:00Z</dcterms:modified>
</cp:coreProperties>
</file>