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E6580" w14:textId="77777777" w:rsidR="00CD10C7" w:rsidRDefault="00CD10C7">
      <w:pPr>
        <w:pStyle w:val="Bass-Nr"/>
        <w:keepNext/>
      </w:pPr>
      <w:r>
        <w:rPr>
          <w:rFonts w:cs="Calibri"/>
        </w:rPr>
        <w:t>11-02 Nr. 23</w:t>
      </w:r>
    </w:p>
    <w:p w14:paraId="6048DAAE" w14:textId="77777777" w:rsidR="00CD10C7" w:rsidRDefault="00CD10C7">
      <w:pPr>
        <w:pStyle w:val="RVueberschrift1100fz"/>
        <w:keepNext/>
        <w:keepLines/>
      </w:pPr>
      <w:bookmarkStart w:id="0" w:name="11-02nr23"/>
      <w:bookmarkEnd w:id="0"/>
      <w:r>
        <w:t xml:space="preserve">Richtlinie </w:t>
      </w:r>
      <w:r>
        <w:br/>
      </w:r>
      <w:r>
        <w:rPr>
          <w:rFonts w:cs="Arial"/>
        </w:rPr>
        <w:t>ü</w:t>
      </w:r>
      <w:r>
        <w:rPr>
          <w:rFonts w:cs="Arial"/>
        </w:rPr>
        <w:t>ber die Gew</w:t>
      </w:r>
      <w:r>
        <w:rPr>
          <w:rFonts w:cs="Arial"/>
        </w:rPr>
        <w:t>ä</w:t>
      </w:r>
      <w:r>
        <w:rPr>
          <w:rFonts w:cs="Arial"/>
        </w:rPr>
        <w:t xml:space="preserve">hrung von Zuwendungen </w:t>
      </w:r>
      <w:r>
        <w:rPr>
          <w:rFonts w:cs="Arial"/>
        </w:rPr>
        <w:br/>
        <w:t>zur Durchf</w:t>
      </w:r>
      <w:r>
        <w:rPr>
          <w:rFonts w:cs="Arial"/>
        </w:rPr>
        <w:t>ü</w:t>
      </w:r>
      <w:r>
        <w:rPr>
          <w:rFonts w:cs="Arial"/>
        </w:rPr>
        <w:t xml:space="preserve">hrung von Projekten </w:t>
      </w:r>
      <w:r>
        <w:rPr>
          <w:rFonts w:cs="Arial"/>
        </w:rPr>
        <w:br/>
        <w:t>zur St</w:t>
      </w:r>
      <w:r>
        <w:rPr>
          <w:rFonts w:cs="Arial"/>
        </w:rPr>
        <w:t>ä</w:t>
      </w:r>
      <w:r>
        <w:rPr>
          <w:rFonts w:cs="Arial"/>
        </w:rPr>
        <w:t>rkung der k</w:t>
      </w:r>
      <w:r>
        <w:rPr>
          <w:rFonts w:cs="Arial"/>
        </w:rPr>
        <w:t>ü</w:t>
      </w:r>
      <w:r>
        <w:rPr>
          <w:rFonts w:cs="Arial"/>
        </w:rPr>
        <w:t xml:space="preserve">nstlerisch-kulturellen Bildung </w:t>
      </w:r>
      <w:r>
        <w:rPr>
          <w:rFonts w:cs="Arial"/>
        </w:rPr>
        <w:br/>
        <w:t xml:space="preserve">an Schulen </w:t>
      </w:r>
      <w:r>
        <w:rPr>
          <w:rFonts w:cs="Arial"/>
        </w:rPr>
        <w:br/>
        <w:t xml:space="preserve">im Rahmen des NRW-Landesprogramms </w:t>
      </w:r>
      <w:r>
        <w:rPr>
          <w:rFonts w:cs="Arial"/>
        </w:rPr>
        <w:br/>
      </w:r>
      <w:r>
        <w:rPr>
          <w:rFonts w:cs="Arial"/>
        </w:rPr>
        <w:t>Kultur und Schule</w:t>
      </w:r>
    </w:p>
    <w:p w14:paraId="65FA36BA" w14:textId="77777777" w:rsidR="00CD10C7" w:rsidRDefault="00CD10C7">
      <w:pPr>
        <w:pStyle w:val="RVueberschrift285nz"/>
        <w:keepNext/>
        <w:keepLines/>
      </w:pPr>
      <w:r>
        <w:rPr>
          <w:rFonts w:cs="Arial"/>
        </w:rPr>
        <w:t>RdErl d</w:t>
      </w:r>
      <w:r>
        <w:t>.</w:t>
      </w:r>
      <w:r>
        <w:rPr>
          <w:rFonts w:cs="Arial"/>
        </w:rPr>
        <w:t xml:space="preserve"> Ministerpr</w:t>
      </w:r>
      <w:r>
        <w:rPr>
          <w:rFonts w:cs="Arial"/>
        </w:rPr>
        <w:t>ä</w:t>
      </w:r>
      <w:r>
        <w:rPr>
          <w:rFonts w:cs="Arial"/>
        </w:rPr>
        <w:t xml:space="preserve">sidenten </w:t>
      </w:r>
      <w:r>
        <w:rPr>
          <w:rFonts w:cs="Arial"/>
        </w:rPr>
        <w:br/>
        <w:t xml:space="preserve"> v</w:t>
      </w:r>
      <w:r>
        <w:t>.</w:t>
      </w:r>
      <w:r>
        <w:rPr>
          <w:rFonts w:cs="Arial"/>
        </w:rPr>
        <w:t xml:space="preserve"> 16</w:t>
      </w:r>
      <w:r>
        <w:t>.</w:t>
      </w:r>
      <w:r>
        <w:rPr>
          <w:rFonts w:cs="Arial"/>
        </w:rPr>
        <w:t>03</w:t>
      </w:r>
      <w:r>
        <w:t>.</w:t>
      </w:r>
      <w:r>
        <w:rPr>
          <w:rFonts w:cs="Arial"/>
        </w:rPr>
        <w:t xml:space="preserve">2007 </w:t>
      </w:r>
      <w:r>
        <w:t>(</w:t>
      </w:r>
      <w:r>
        <w:rPr>
          <w:rFonts w:cs="Arial"/>
        </w:rPr>
        <w:t>MBl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S</w:t>
      </w:r>
      <w:r>
        <w:t>.</w:t>
      </w:r>
      <w:r>
        <w:rPr>
          <w:rFonts w:cs="Arial"/>
        </w:rPr>
        <w:t xml:space="preserve"> 300</w:t>
      </w:r>
      <w:r>
        <w:t>)</w:t>
      </w:r>
      <w:r>
        <w:rPr>
          <w:rStyle w:val="FootnoteReference"/>
          <w:rFonts w:ascii="Arial" w:hAnsi="Arial" w:cs="Arial"/>
        </w:rPr>
        <w:footnoteReference w:id="1"/>
      </w:r>
    </w:p>
    <w:p w14:paraId="4B125E87" w14:textId="77777777" w:rsidR="00CD10C7" w:rsidRDefault="00CD10C7">
      <w:pPr>
        <w:pStyle w:val="RVueberschrift285fz"/>
        <w:keepNext/>
        <w:keepLines/>
        <w:rPr>
          <w:rFonts w:cs="Calibri"/>
        </w:rPr>
      </w:pPr>
      <w:r>
        <w:t>1 Zuwendungszweck, Rechtsgrundlage</w:t>
      </w:r>
    </w:p>
    <w:p w14:paraId="1AC13C88" w14:textId="77777777" w:rsidR="00CD10C7" w:rsidRDefault="00CD10C7">
      <w:pPr>
        <w:pStyle w:val="RVfliesstext175nb"/>
        <w:widowControl/>
        <w:rPr>
          <w:rFonts w:cs="Calibri"/>
        </w:rPr>
      </w:pPr>
      <w:r>
        <w:t>Das Land gew</w:t>
      </w:r>
      <w:r>
        <w:t>ä</w:t>
      </w:r>
      <w:r>
        <w:t>hrt nach Ma</w:t>
      </w:r>
      <w:r>
        <w:t>ß</w:t>
      </w:r>
      <w:r>
        <w:t xml:space="preserve">gabe dieses Erlasses und der Verwaltungsvorschriften zu </w:t>
      </w:r>
      <w:r>
        <w:t>§</w:t>
      </w:r>
      <w:r>
        <w:t xml:space="preserve"> 44 der Landeshaushaltsordnung in der Fassung der Bekanntmachung vom 26. April 1999 (GV. NRW. S. 158), in der jeweils geltenden Fassung, sowie unter Beachtung des Runderlasses des Ministeriums f</w:t>
      </w:r>
      <w:r>
        <w:t>ü</w:t>
      </w:r>
      <w:r>
        <w:t xml:space="preserve">r Kultur und Wissenschaft </w:t>
      </w:r>
      <w:r>
        <w:t>„</w:t>
      </w:r>
      <w:r>
        <w:t>Allgemeine Richtlinie zur F</w:t>
      </w:r>
      <w:r>
        <w:t>ö</w:t>
      </w:r>
      <w:r>
        <w:t>rderung von Projekten und Einrichtungen auf dem Gebiet der Kultur, der Kunst und der Kulturellen Bildung</w:t>
      </w:r>
      <w:r>
        <w:t>“</w:t>
      </w:r>
      <w:r>
        <w:t xml:space="preserve"> vom 30. Dezember 2014 (MBl. NRW. S. 862), Zuwendungen f</w:t>
      </w:r>
      <w:r>
        <w:t>ü</w:t>
      </w:r>
      <w:r>
        <w:t>r Projekte zur St</w:t>
      </w:r>
      <w:r>
        <w:t>ä</w:t>
      </w:r>
      <w:r>
        <w:t>rkung der k</w:t>
      </w:r>
      <w:r>
        <w:t>ü</w:t>
      </w:r>
      <w:r>
        <w:t>nstlerisch-kulturellen Bildung an Schulen.</w:t>
      </w:r>
    </w:p>
    <w:p w14:paraId="023BFEEF" w14:textId="77777777" w:rsidR="00CD10C7" w:rsidRDefault="00CD10C7">
      <w:pPr>
        <w:pStyle w:val="RVfliesstext175nb"/>
        <w:widowControl/>
        <w:rPr>
          <w:rFonts w:cs="Calibri"/>
        </w:rPr>
      </w:pPr>
      <w:r>
        <w:t>Ein Anspruch der Antragsteller auf Gew</w:t>
      </w:r>
      <w:r>
        <w:t>ä</w:t>
      </w:r>
      <w:r>
        <w:t>hrung einer Zuwendung besteht nicht, die Bewilligungsbeh</w:t>
      </w:r>
      <w:r>
        <w:t>ö</w:t>
      </w:r>
      <w:r>
        <w:t>rde entscheidet aufgrund ihres pflichtgem</w:t>
      </w:r>
      <w:r>
        <w:t>äß</w:t>
      </w:r>
      <w:r>
        <w:t>en Ermessens im Rahmen der verf</w:t>
      </w:r>
      <w:r>
        <w:t>ü</w:t>
      </w:r>
      <w:r>
        <w:t>gbaren Haushaltsmittel.</w:t>
      </w:r>
    </w:p>
    <w:p w14:paraId="52AFBBEA" w14:textId="77777777" w:rsidR="00CD10C7" w:rsidRDefault="00CD10C7">
      <w:pPr>
        <w:pStyle w:val="RVueberschrift285fz"/>
        <w:keepNext/>
        <w:keepLines/>
        <w:rPr>
          <w:rFonts w:cs="Calibri"/>
        </w:rPr>
      </w:pPr>
      <w:r>
        <w:t>2 Gegenstand der F</w:t>
      </w:r>
      <w:r>
        <w:t>ö</w:t>
      </w:r>
      <w:r>
        <w:t>rderung</w:t>
      </w:r>
    </w:p>
    <w:p w14:paraId="3AC8D67A" w14:textId="77777777" w:rsidR="00CD10C7" w:rsidRDefault="00CD10C7">
      <w:pPr>
        <w:pStyle w:val="RVfliesstext175nb"/>
        <w:widowControl/>
      </w:pPr>
      <w:r>
        <w:t>Gef</w:t>
      </w:r>
      <w:r>
        <w:t>ö</w:t>
      </w:r>
      <w:r>
        <w:t>rdert wird die T</w:t>
      </w:r>
      <w:r>
        <w:t>ä</w:t>
      </w:r>
      <w:r>
        <w:t>tigkeit von K</w:t>
      </w:r>
      <w:r>
        <w:t>ü</w:t>
      </w:r>
      <w:r>
        <w:t>nstlern und Kunstp</w:t>
      </w:r>
      <w:r>
        <w:t>ä</w:t>
      </w:r>
      <w:r>
        <w:t>dagogen</w:t>
      </w:r>
      <w:r>
        <w:rPr>
          <w:rStyle w:val="FootnoteReference"/>
          <w:rFonts w:ascii="Arial" w:hAnsi="Arial" w:cs="Calibri"/>
        </w:rPr>
        <w:footnoteReference w:id="2"/>
      </w:r>
      <w:r>
        <w:t xml:space="preserve"> in au</w:t>
      </w:r>
      <w:r>
        <w:t>ß</w:t>
      </w:r>
      <w:r>
        <w:t>erunterrichtlichen Angeboten in allgemein bildenden und berufsbildenden Schulen</w:t>
      </w:r>
      <w:r>
        <w:rPr>
          <w:rFonts w:cs="Calibri"/>
        </w:rPr>
        <w:t>.</w:t>
      </w:r>
      <w:r>
        <w:t xml:space="preserve"> Die erg</w:t>
      </w:r>
      <w:r>
        <w:t>ä</w:t>
      </w:r>
      <w:r>
        <w:t>nzende oder ersetzende F</w:t>
      </w:r>
      <w:r>
        <w:t>ö</w:t>
      </w:r>
      <w:r>
        <w:t>rderung bereits gef</w:t>
      </w:r>
      <w:r>
        <w:t>ö</w:t>
      </w:r>
      <w:r>
        <w:t>rderter bzw</w:t>
      </w:r>
      <w:r>
        <w:rPr>
          <w:rFonts w:cs="Calibri"/>
        </w:rPr>
        <w:t>.</w:t>
      </w:r>
      <w:r>
        <w:t xml:space="preserve"> bestehender Angebote in allgemein bildenden und berufsbildenden Schulen auf der Grundlage dieser Richtlinie </w:t>
      </w:r>
      <w:r>
        <w:rPr>
          <w:rFonts w:cs="Calibri"/>
        </w:rPr>
        <w:t>(</w:t>
      </w:r>
      <w:r>
        <w:t>Doppelf</w:t>
      </w:r>
      <w:r>
        <w:t>ö</w:t>
      </w:r>
      <w:r>
        <w:t>rderung</w:t>
      </w:r>
      <w:r>
        <w:rPr>
          <w:rFonts w:cs="Calibri"/>
        </w:rPr>
        <w:t>)</w:t>
      </w:r>
      <w:r>
        <w:t xml:space="preserve"> ist nicht zul</w:t>
      </w:r>
      <w:r>
        <w:t>ä</w:t>
      </w:r>
      <w:r>
        <w:t>ssig</w:t>
      </w:r>
      <w:r>
        <w:rPr>
          <w:rFonts w:cs="Calibri"/>
        </w:rPr>
        <w:t>.</w:t>
      </w:r>
    </w:p>
    <w:p w14:paraId="45D8E854" w14:textId="77777777" w:rsidR="00CD10C7" w:rsidRDefault="00CD10C7">
      <w:pPr>
        <w:pStyle w:val="RVueberschrift285fz"/>
        <w:keepNext/>
        <w:keepLines/>
      </w:pPr>
      <w:r>
        <w:rPr>
          <w:rFonts w:cs="Calibri"/>
        </w:rPr>
        <w:t>3 Zuwendungsempf</w:t>
      </w:r>
      <w:r>
        <w:rPr>
          <w:rFonts w:cs="Calibri"/>
        </w:rPr>
        <w:t>ä</w:t>
      </w:r>
      <w:r>
        <w:rPr>
          <w:rFonts w:cs="Calibri"/>
        </w:rPr>
        <w:t>nger</w:t>
      </w:r>
    </w:p>
    <w:p w14:paraId="2D55A879" w14:textId="77777777" w:rsidR="00CD10C7" w:rsidRDefault="00CD10C7">
      <w:pPr>
        <w:pStyle w:val="RVfliesstext175nb"/>
        <w:widowControl/>
      </w:pPr>
      <w:r>
        <w:rPr>
          <w:rFonts w:cs="Calibri"/>
        </w:rPr>
        <w:t>Zuwendungsempf</w:t>
      </w:r>
      <w:r>
        <w:rPr>
          <w:rFonts w:cs="Calibri"/>
        </w:rPr>
        <w:t>ä</w:t>
      </w:r>
      <w:r>
        <w:rPr>
          <w:rFonts w:cs="Calibri"/>
        </w:rPr>
        <w:t>nger sind</w:t>
      </w:r>
    </w:p>
    <w:p w14:paraId="4A2CE826" w14:textId="77777777" w:rsidR="00CD10C7" w:rsidRDefault="00CD10C7">
      <w:pPr>
        <w:pStyle w:val="RVfliesstext175nb"/>
        <w:widowControl/>
      </w:pPr>
      <w:r>
        <w:rPr>
          <w:rFonts w:cs="Calibri"/>
        </w:rPr>
        <w:t>a) kreisfreie St</w:t>
      </w:r>
      <w:r>
        <w:rPr>
          <w:rFonts w:cs="Calibri"/>
        </w:rPr>
        <w:t>ä</w:t>
      </w:r>
      <w:r>
        <w:rPr>
          <w:rFonts w:cs="Calibri"/>
        </w:rPr>
        <w:t>dte und Kreise sowie</w:t>
      </w:r>
    </w:p>
    <w:p w14:paraId="37D2CA81" w14:textId="77777777" w:rsidR="00CD10C7" w:rsidRDefault="00CD10C7">
      <w:pPr>
        <w:pStyle w:val="RVfliesstext175nb"/>
        <w:widowControl/>
      </w:pPr>
      <w:r>
        <w:rPr>
          <w:rFonts w:cs="Calibri"/>
        </w:rPr>
        <w:t>b) in Ausnahmef</w:t>
      </w:r>
      <w:r>
        <w:rPr>
          <w:rFonts w:cs="Calibri"/>
        </w:rPr>
        <w:t>ä</w:t>
      </w:r>
      <w:r>
        <w:rPr>
          <w:rFonts w:cs="Calibri"/>
        </w:rPr>
        <w:t>llen auch gro</w:t>
      </w:r>
      <w:r>
        <w:rPr>
          <w:rFonts w:cs="Calibri"/>
        </w:rPr>
        <w:t>ß</w:t>
      </w:r>
      <w:r>
        <w:rPr>
          <w:rFonts w:cs="Calibri"/>
        </w:rPr>
        <w:t>e kreisangeh</w:t>
      </w:r>
      <w:r>
        <w:rPr>
          <w:rFonts w:cs="Calibri"/>
        </w:rPr>
        <w:t>ö</w:t>
      </w:r>
      <w:r>
        <w:rPr>
          <w:rFonts w:cs="Calibri"/>
        </w:rPr>
        <w:t>rige St</w:t>
      </w:r>
      <w:r>
        <w:rPr>
          <w:rFonts w:cs="Calibri"/>
        </w:rPr>
        <w:t>ä</w:t>
      </w:r>
      <w:r>
        <w:rPr>
          <w:rFonts w:cs="Calibri"/>
        </w:rPr>
        <w:t>dte und</w:t>
      </w:r>
    </w:p>
    <w:p w14:paraId="2CAF8264" w14:textId="77777777" w:rsidR="00CD10C7" w:rsidRDefault="00CD10C7">
      <w:pPr>
        <w:pStyle w:val="RVfliesstext175nb"/>
        <w:widowControl/>
      </w:pPr>
      <w:r>
        <w:rPr>
          <w:rFonts w:cs="Calibri"/>
        </w:rPr>
        <w:t>c) Tr</w:t>
      </w:r>
      <w:r>
        <w:rPr>
          <w:rFonts w:cs="Calibri"/>
        </w:rPr>
        <w:t>ä</w:t>
      </w:r>
      <w:r>
        <w:rPr>
          <w:rFonts w:cs="Calibri"/>
        </w:rPr>
        <w:t>ger genehmigter Ersatzschulen.</w:t>
      </w:r>
    </w:p>
    <w:p w14:paraId="642A13C3" w14:textId="77777777" w:rsidR="00CD10C7" w:rsidRDefault="00CD10C7">
      <w:pPr>
        <w:pStyle w:val="RVueberschrift285fz"/>
        <w:keepNext/>
        <w:keepLines/>
      </w:pPr>
      <w:r>
        <w:rPr>
          <w:rFonts w:cs="Calibri"/>
        </w:rPr>
        <w:t>4 Zuwendungsvoraussetzungen</w:t>
      </w:r>
    </w:p>
    <w:p w14:paraId="3D450D16" w14:textId="77777777" w:rsidR="00CD10C7" w:rsidRDefault="00CD10C7">
      <w:pPr>
        <w:pStyle w:val="RVfliesstext175nb"/>
        <w:widowControl/>
      </w:pPr>
      <w:r>
        <w:rPr>
          <w:rFonts w:cs="Calibri"/>
        </w:rPr>
        <w:t>Voraussetzungen f</w:t>
      </w:r>
      <w:r>
        <w:rPr>
          <w:rFonts w:cs="Calibri"/>
        </w:rPr>
        <w:t>ü</w:t>
      </w:r>
      <w:r>
        <w:rPr>
          <w:rFonts w:cs="Calibri"/>
        </w:rPr>
        <w:t>r die Bewilligung einer Zuwendung sind:</w:t>
      </w:r>
    </w:p>
    <w:p w14:paraId="1D13D864" w14:textId="77777777" w:rsidR="00CD10C7" w:rsidRDefault="00CD10C7">
      <w:pPr>
        <w:pStyle w:val="RVfliesstext175nb"/>
        <w:widowControl/>
      </w:pPr>
      <w:r>
        <w:rPr>
          <w:rFonts w:cs="Calibri"/>
        </w:rPr>
        <w:t>a) Durchf</w:t>
      </w:r>
      <w:r>
        <w:rPr>
          <w:rFonts w:cs="Calibri"/>
        </w:rPr>
        <w:t>ü</w:t>
      </w:r>
      <w:r>
        <w:rPr>
          <w:rFonts w:cs="Calibri"/>
        </w:rPr>
        <w:t>hrung au</w:t>
      </w:r>
      <w:r>
        <w:rPr>
          <w:rFonts w:cs="Calibri"/>
        </w:rPr>
        <w:t>ß</w:t>
      </w:r>
      <w:r>
        <w:rPr>
          <w:rFonts w:cs="Calibri"/>
        </w:rPr>
        <w:t>erunterrichtlicher Projekte von K</w:t>
      </w:r>
      <w:r>
        <w:rPr>
          <w:rFonts w:cs="Calibri"/>
        </w:rPr>
        <w:t>ü</w:t>
      </w:r>
      <w:r>
        <w:rPr>
          <w:rFonts w:cs="Calibri"/>
        </w:rPr>
        <w:t>nstlern und Kunstp</w:t>
      </w:r>
      <w:r>
        <w:rPr>
          <w:rFonts w:cs="Calibri"/>
        </w:rPr>
        <w:t>ä</w:t>
      </w:r>
      <w:r>
        <w:rPr>
          <w:rFonts w:cs="Calibri"/>
        </w:rPr>
        <w:t xml:space="preserve">dagogen in allgemeinbildenden und berufsbildenden Schulen mit einem Umfang von 45 Einheiten (Einheiten </w:t>
      </w:r>
      <w:r>
        <w:rPr>
          <w:rFonts w:cs="Calibri"/>
        </w:rPr>
        <w:t>à</w:t>
      </w:r>
      <w:r>
        <w:rPr>
          <w:rFonts w:cs="Calibri"/>
        </w:rPr>
        <w:t xml:space="preserve"> 90 Minuten). Die Projekte sollen regelm</w:t>
      </w:r>
      <w:r>
        <w:rPr>
          <w:rFonts w:cs="Calibri"/>
        </w:rPr>
        <w:t>äß</w:t>
      </w:r>
      <w:r>
        <w:rPr>
          <w:rFonts w:cs="Calibri"/>
        </w:rPr>
        <w:t>ig und ein ganzes Schuljahr lang in circa 40 Einheiten einmal w</w:t>
      </w:r>
      <w:r>
        <w:rPr>
          <w:rFonts w:cs="Calibri"/>
        </w:rPr>
        <w:t>ö</w:t>
      </w:r>
      <w:r>
        <w:rPr>
          <w:rFonts w:cs="Calibri"/>
        </w:rPr>
        <w:t>chentlich stattfinden. F</w:t>
      </w:r>
      <w:r>
        <w:rPr>
          <w:rFonts w:cs="Calibri"/>
        </w:rPr>
        <w:t>ü</w:t>
      </w:r>
      <w:r>
        <w:rPr>
          <w:rFonts w:cs="Calibri"/>
        </w:rPr>
        <w:t>nf Einheiten werden f</w:t>
      </w:r>
      <w:r>
        <w:rPr>
          <w:rFonts w:cs="Calibri"/>
        </w:rPr>
        <w:t>ü</w:t>
      </w:r>
      <w:r>
        <w:rPr>
          <w:rFonts w:cs="Calibri"/>
        </w:rPr>
        <w:t>r die notwendige Vor- und Nachbereitung ber</w:t>
      </w:r>
      <w:r>
        <w:rPr>
          <w:rFonts w:cs="Calibri"/>
        </w:rPr>
        <w:t>ü</w:t>
      </w:r>
      <w:r>
        <w:rPr>
          <w:rFonts w:cs="Calibri"/>
        </w:rPr>
        <w:t>cksichtigt. Projekte mit vergleichbarem zeitlichen Gesamtumfang k</w:t>
      </w:r>
      <w:r>
        <w:rPr>
          <w:rFonts w:cs="Calibri"/>
        </w:rPr>
        <w:t>ö</w:t>
      </w:r>
      <w:r>
        <w:rPr>
          <w:rFonts w:cs="Calibri"/>
        </w:rPr>
        <w:t>nnen zusammengefasst und als Blockprojekt durchgef</w:t>
      </w:r>
      <w:r>
        <w:rPr>
          <w:rFonts w:cs="Calibri"/>
        </w:rPr>
        <w:t>ü</w:t>
      </w:r>
      <w:r>
        <w:rPr>
          <w:rFonts w:cs="Calibri"/>
        </w:rPr>
        <w:t>hrt werden.</w:t>
      </w:r>
    </w:p>
    <w:p w14:paraId="1D612E2D" w14:textId="77777777" w:rsidR="00CD10C7" w:rsidRDefault="00CD10C7">
      <w:pPr>
        <w:pStyle w:val="RVfliesstext175nb"/>
        <w:widowControl/>
      </w:pPr>
      <w:r>
        <w:rPr>
          <w:rFonts w:cs="Calibri"/>
        </w:rPr>
        <w:t>b) Darstellung des Projektes.</w:t>
      </w:r>
    </w:p>
    <w:p w14:paraId="34353084" w14:textId="77777777" w:rsidR="00CD10C7" w:rsidRDefault="00CD10C7">
      <w:pPr>
        <w:pStyle w:val="RVfliesstext175nb"/>
        <w:widowControl/>
      </w:pPr>
      <w:r>
        <w:rPr>
          <w:rFonts w:cs="Calibri"/>
        </w:rPr>
        <w:t>c) Nachweis der k</w:t>
      </w:r>
      <w:r>
        <w:rPr>
          <w:rFonts w:cs="Calibri"/>
        </w:rPr>
        <w:t>ü</w:t>
      </w:r>
      <w:r>
        <w:rPr>
          <w:rFonts w:cs="Calibri"/>
        </w:rPr>
        <w:t>nstlerischen Qualifikation durch</w:t>
      </w:r>
    </w:p>
    <w:p w14:paraId="77930C52" w14:textId="77777777" w:rsidR="00CD10C7" w:rsidRDefault="00CD10C7">
      <w:pPr>
        <w:pStyle w:val="RVfliesstext175nb"/>
        <w:widowControl/>
      </w:pPr>
      <w:r>
        <w:rPr>
          <w:rFonts w:cs="Calibri"/>
        </w:rPr>
        <w:t>- einen tabellarischen Lebenslauf des K</w:t>
      </w:r>
      <w:r>
        <w:rPr>
          <w:rFonts w:cs="Calibri"/>
        </w:rPr>
        <w:t>ü</w:t>
      </w:r>
      <w:r>
        <w:rPr>
          <w:rFonts w:cs="Calibri"/>
        </w:rPr>
        <w:t>nstlers/Kunstp</w:t>
      </w:r>
      <w:r>
        <w:rPr>
          <w:rFonts w:cs="Calibri"/>
        </w:rPr>
        <w:t>ä</w:t>
      </w:r>
      <w:r>
        <w:rPr>
          <w:rFonts w:cs="Calibri"/>
        </w:rPr>
        <w:t>dagogen,</w:t>
      </w:r>
    </w:p>
    <w:p w14:paraId="5F4C93DB" w14:textId="77777777" w:rsidR="00CD10C7" w:rsidRDefault="00CD10C7">
      <w:pPr>
        <w:pStyle w:val="RVfliesstext175nb"/>
        <w:widowControl/>
      </w:pPr>
      <w:r>
        <w:rPr>
          <w:rFonts w:cs="Calibri"/>
        </w:rPr>
        <w:t>- eine Auflistung von Projekten, die mit Kindern und Jugendlichen bzw. Schulen durchgef</w:t>
      </w:r>
      <w:r>
        <w:rPr>
          <w:rFonts w:cs="Calibri"/>
        </w:rPr>
        <w:t>ü</w:t>
      </w:r>
      <w:r>
        <w:rPr>
          <w:rFonts w:cs="Calibri"/>
        </w:rPr>
        <w:t>hrt wurden,</w:t>
      </w:r>
    </w:p>
    <w:p w14:paraId="17D13252" w14:textId="77777777" w:rsidR="00CD10C7" w:rsidRDefault="00CD10C7">
      <w:pPr>
        <w:pStyle w:val="RVfliesstext175nb"/>
        <w:widowControl/>
      </w:pPr>
      <w:r>
        <w:rPr>
          <w:rFonts w:cs="Calibri"/>
        </w:rPr>
        <w:t>- Weiterbildungen mit Bezug zur Durchf</w:t>
      </w:r>
      <w:r>
        <w:rPr>
          <w:rFonts w:cs="Calibri"/>
        </w:rPr>
        <w:t>ü</w:t>
      </w:r>
      <w:r>
        <w:rPr>
          <w:rFonts w:cs="Calibri"/>
        </w:rPr>
        <w:t>hrung von Projekten mit bzw. an Schulen.</w:t>
      </w:r>
    </w:p>
    <w:p w14:paraId="4F842DA2" w14:textId="77777777" w:rsidR="00CD10C7" w:rsidRDefault="00CD10C7">
      <w:pPr>
        <w:pStyle w:val="RVfliesstext175nb"/>
        <w:widowControl/>
      </w:pPr>
      <w:r>
        <w:rPr>
          <w:rFonts w:cs="Calibri"/>
        </w:rPr>
        <w:t>a) Erkl</w:t>
      </w:r>
      <w:r>
        <w:rPr>
          <w:rFonts w:cs="Calibri"/>
        </w:rPr>
        <w:t>ä</w:t>
      </w:r>
      <w:r>
        <w:rPr>
          <w:rFonts w:cs="Calibri"/>
        </w:rPr>
        <w:t>rung des K</w:t>
      </w:r>
      <w:r>
        <w:rPr>
          <w:rFonts w:cs="Calibri"/>
        </w:rPr>
        <w:t>ü</w:t>
      </w:r>
      <w:r>
        <w:rPr>
          <w:rFonts w:cs="Calibri"/>
        </w:rPr>
        <w:t>nstlers/Kunstp</w:t>
      </w:r>
      <w:r>
        <w:rPr>
          <w:rFonts w:cs="Calibri"/>
        </w:rPr>
        <w:t>ä</w:t>
      </w:r>
      <w:r>
        <w:rPr>
          <w:rFonts w:cs="Calibri"/>
        </w:rPr>
        <w:t>dagogen, an den im Rahmen dieses Programms durchzuf</w:t>
      </w:r>
      <w:r>
        <w:rPr>
          <w:rFonts w:cs="Calibri"/>
        </w:rPr>
        <w:t>ü</w:t>
      </w:r>
      <w:r>
        <w:rPr>
          <w:rFonts w:cs="Calibri"/>
        </w:rPr>
        <w:t>hrenden Qualifizierungsma</w:t>
      </w:r>
      <w:r>
        <w:rPr>
          <w:rFonts w:cs="Calibri"/>
        </w:rPr>
        <w:t>ß</w:t>
      </w:r>
      <w:r>
        <w:rPr>
          <w:rFonts w:cs="Calibri"/>
        </w:rPr>
        <w:t>nahmen teilzunehmen, sofern die Teilnahme nicht bereits nachgewiesen wurde.</w:t>
      </w:r>
    </w:p>
    <w:p w14:paraId="1CD78262" w14:textId="77777777" w:rsidR="00CD10C7" w:rsidRDefault="00CD10C7">
      <w:pPr>
        <w:pStyle w:val="RVfliesstext175nb"/>
        <w:widowControl/>
      </w:pPr>
      <w:r>
        <w:rPr>
          <w:rFonts w:cs="Calibri"/>
        </w:rPr>
        <w:t>b) Durchf</w:t>
      </w:r>
      <w:r>
        <w:rPr>
          <w:rFonts w:cs="Calibri"/>
        </w:rPr>
        <w:t>ü</w:t>
      </w:r>
      <w:r>
        <w:rPr>
          <w:rFonts w:cs="Calibri"/>
        </w:rPr>
        <w:t>hrung eines eigenst</w:t>
      </w:r>
      <w:r>
        <w:rPr>
          <w:rFonts w:cs="Calibri"/>
        </w:rPr>
        <w:t>ä</w:t>
      </w:r>
      <w:r>
        <w:rPr>
          <w:rFonts w:cs="Calibri"/>
        </w:rPr>
        <w:t>ndigen Auswahlverfahrens nach dem gesonderten Erlass des f</w:t>
      </w:r>
      <w:r>
        <w:rPr>
          <w:rFonts w:cs="Calibri"/>
        </w:rPr>
        <w:t>ü</w:t>
      </w:r>
      <w:r>
        <w:rPr>
          <w:rFonts w:cs="Calibri"/>
        </w:rPr>
        <w:t>r Kulturangelegenheiten zust</w:t>
      </w:r>
      <w:r>
        <w:rPr>
          <w:rFonts w:cs="Calibri"/>
        </w:rPr>
        <w:t>ä</w:t>
      </w:r>
      <w:r>
        <w:rPr>
          <w:rFonts w:cs="Calibri"/>
        </w:rPr>
        <w:t>ndigen Ministeriums vom 15.03.2007 und eine positive Entscheidung der Jury.</w:t>
      </w:r>
    </w:p>
    <w:p w14:paraId="12B1BDF9" w14:textId="77777777" w:rsidR="00CD10C7" w:rsidRDefault="00CD10C7">
      <w:pPr>
        <w:pStyle w:val="RVueberschrift285fz"/>
        <w:keepNext/>
        <w:keepLines/>
      </w:pPr>
      <w:r>
        <w:rPr>
          <w:rFonts w:cs="Calibri"/>
        </w:rPr>
        <w:t>5 Art, Umfang, H</w:t>
      </w:r>
      <w:r>
        <w:rPr>
          <w:rFonts w:cs="Calibri"/>
        </w:rPr>
        <w:t>ö</w:t>
      </w:r>
      <w:r>
        <w:rPr>
          <w:rFonts w:cs="Calibri"/>
        </w:rPr>
        <w:t>he und Verwendung der Zuwendung</w:t>
      </w:r>
    </w:p>
    <w:p w14:paraId="47D1C12A" w14:textId="77777777" w:rsidR="00CD10C7" w:rsidRDefault="00CD10C7">
      <w:pPr>
        <w:pStyle w:val="RVfliesstext175nl"/>
        <w:rPr>
          <w:rFonts w:cs="Arial"/>
        </w:rPr>
      </w:pPr>
      <w:r>
        <w:t>5.1 Zuwendungsart</w:t>
      </w:r>
    </w:p>
    <w:p w14:paraId="54EC3B94" w14:textId="77777777" w:rsidR="00CD10C7" w:rsidRDefault="00CD10C7">
      <w:pPr>
        <w:pStyle w:val="RVfliesstext175nb"/>
        <w:widowControl/>
      </w:pPr>
      <w:r>
        <w:rPr>
          <w:rFonts w:cs="Calibri"/>
        </w:rPr>
        <w:t>Projektf</w:t>
      </w:r>
      <w:r>
        <w:rPr>
          <w:rFonts w:cs="Calibri"/>
        </w:rPr>
        <w:t>ö</w:t>
      </w:r>
      <w:r>
        <w:rPr>
          <w:rFonts w:cs="Calibri"/>
        </w:rPr>
        <w:t>rderung</w:t>
      </w:r>
    </w:p>
    <w:p w14:paraId="05B67602" w14:textId="77777777" w:rsidR="00CD10C7" w:rsidRDefault="00CD10C7">
      <w:pPr>
        <w:pStyle w:val="RVfliesstext175nl"/>
        <w:rPr>
          <w:rFonts w:cs="Arial"/>
        </w:rPr>
      </w:pPr>
      <w:r>
        <w:t>5.2 Finanzierungsart</w:t>
      </w:r>
    </w:p>
    <w:p w14:paraId="43D9EB04" w14:textId="77777777" w:rsidR="00CD10C7" w:rsidRDefault="00CD10C7">
      <w:pPr>
        <w:pStyle w:val="RVfliesstext175nb"/>
        <w:widowControl/>
      </w:pPr>
      <w:r>
        <w:rPr>
          <w:rFonts w:cs="Calibri"/>
        </w:rPr>
        <w:t>Festbetragsfinanzierung</w:t>
      </w:r>
    </w:p>
    <w:p w14:paraId="1A19CC73" w14:textId="77777777" w:rsidR="00CD10C7" w:rsidRDefault="00CD10C7">
      <w:pPr>
        <w:pStyle w:val="RVfliesstext175nl"/>
        <w:rPr>
          <w:rFonts w:cs="Arial"/>
        </w:rPr>
      </w:pPr>
      <w:r>
        <w:t>5.3 Form der Zuwendung</w:t>
      </w:r>
    </w:p>
    <w:p w14:paraId="6AC52301" w14:textId="77777777" w:rsidR="00CD10C7" w:rsidRDefault="00CD10C7">
      <w:pPr>
        <w:pStyle w:val="RVfliesstext175nb"/>
        <w:widowControl/>
      </w:pPr>
      <w:r>
        <w:rPr>
          <w:rFonts w:cs="Calibri"/>
        </w:rPr>
        <w:t>Zuweisung/Zuschuss</w:t>
      </w:r>
    </w:p>
    <w:p w14:paraId="27DCC54A" w14:textId="77777777" w:rsidR="00CD10C7" w:rsidRDefault="00CD10C7">
      <w:pPr>
        <w:pStyle w:val="RVfliesstext175nl"/>
        <w:rPr>
          <w:rFonts w:cs="Arial"/>
        </w:rPr>
      </w:pPr>
      <w:r>
        <w:t>5.4 H</w:t>
      </w:r>
      <w:r>
        <w:t>ö</w:t>
      </w:r>
      <w:r>
        <w:t>he der Zuwendung</w:t>
      </w:r>
    </w:p>
    <w:p w14:paraId="5B897F53" w14:textId="77777777" w:rsidR="00CD10C7" w:rsidRDefault="00CD10C7">
      <w:pPr>
        <w:pStyle w:val="RVfliesstext175nb"/>
        <w:widowControl/>
      </w:pPr>
      <w:r>
        <w:rPr>
          <w:rFonts w:cs="Calibri"/>
        </w:rPr>
        <w:t>Gef</w:t>
      </w:r>
      <w:r>
        <w:rPr>
          <w:rFonts w:cs="Calibri"/>
        </w:rPr>
        <w:t>ö</w:t>
      </w:r>
      <w:r>
        <w:rPr>
          <w:rFonts w:cs="Calibri"/>
        </w:rPr>
        <w:t>rdert werden bis zu 80 vom Hundert der zuwendungsf</w:t>
      </w:r>
      <w:r>
        <w:rPr>
          <w:rFonts w:cs="Calibri"/>
        </w:rPr>
        <w:t>ä</w:t>
      </w:r>
      <w:r>
        <w:rPr>
          <w:rFonts w:cs="Calibri"/>
        </w:rPr>
        <w:t>higen Gesamtausgaben in Form eines Festbetrages.</w:t>
      </w:r>
    </w:p>
    <w:p w14:paraId="44E66C04" w14:textId="77777777" w:rsidR="00CD10C7" w:rsidRDefault="00CD10C7">
      <w:pPr>
        <w:pStyle w:val="RVfliesstext175nb"/>
        <w:widowControl/>
      </w:pPr>
      <w:r>
        <w:rPr>
          <w:rFonts w:cs="Calibri"/>
        </w:rPr>
        <w:t>a) Der H</w:t>
      </w:r>
      <w:r>
        <w:rPr>
          <w:rFonts w:cs="Calibri"/>
        </w:rPr>
        <w:t>ö</w:t>
      </w:r>
      <w:r>
        <w:rPr>
          <w:rFonts w:cs="Calibri"/>
        </w:rPr>
        <w:t>chstbetrag der anerkennungsf</w:t>
      </w:r>
      <w:r>
        <w:rPr>
          <w:rFonts w:cs="Calibri"/>
        </w:rPr>
        <w:t>ä</w:t>
      </w:r>
      <w:r>
        <w:rPr>
          <w:rFonts w:cs="Calibri"/>
        </w:rPr>
        <w:t>higen zuwendungsf</w:t>
      </w:r>
      <w:r>
        <w:rPr>
          <w:rFonts w:cs="Calibri"/>
        </w:rPr>
        <w:t>ä</w:t>
      </w:r>
      <w:r>
        <w:rPr>
          <w:rFonts w:cs="Calibri"/>
        </w:rPr>
        <w:t>higen Ausgaben bel</w:t>
      </w:r>
      <w:r>
        <w:rPr>
          <w:rFonts w:cs="Calibri"/>
        </w:rPr>
        <w:t>ä</w:t>
      </w:r>
      <w:r>
        <w:rPr>
          <w:rFonts w:cs="Calibri"/>
        </w:rPr>
        <w:t>uft sich pro k</w:t>
      </w:r>
      <w:r>
        <w:rPr>
          <w:rFonts w:cs="Calibri"/>
        </w:rPr>
        <w:t>ü</w:t>
      </w:r>
      <w:r>
        <w:rPr>
          <w:rFonts w:cs="Calibri"/>
        </w:rPr>
        <w:t>nstlerischem Projekt auf 3.375 Euro. Ausnahmsweise kann dieser Betrag verdoppelt werden, wenn zwei K</w:t>
      </w:r>
      <w:r>
        <w:rPr>
          <w:rFonts w:cs="Calibri"/>
        </w:rPr>
        <w:t>ü</w:t>
      </w:r>
      <w:r>
        <w:rPr>
          <w:rFonts w:cs="Calibri"/>
        </w:rPr>
        <w:t>nstlerinnen beziehungsweise K</w:t>
      </w:r>
      <w:r>
        <w:rPr>
          <w:rFonts w:cs="Calibri"/>
        </w:rPr>
        <w:t>ü</w:t>
      </w:r>
      <w:r>
        <w:rPr>
          <w:rFonts w:cs="Calibri"/>
        </w:rPr>
        <w:t>nstler oder Kunstp</w:t>
      </w:r>
      <w:r>
        <w:rPr>
          <w:rFonts w:cs="Calibri"/>
        </w:rPr>
        <w:t>ä</w:t>
      </w:r>
      <w:r>
        <w:rPr>
          <w:rFonts w:cs="Calibri"/>
        </w:rPr>
        <w:t>dagoginnen beziehungsweise Kunstp</w:t>
      </w:r>
      <w:r>
        <w:rPr>
          <w:rFonts w:cs="Calibri"/>
        </w:rPr>
        <w:t>ä</w:t>
      </w:r>
      <w:r>
        <w:rPr>
          <w:rFonts w:cs="Calibri"/>
        </w:rPr>
        <w:t>dagogen in einer Gruppe mit Kinder und Jugendlichen arbeiten. Das Erfordernis, zwei K</w:t>
      </w:r>
      <w:r>
        <w:rPr>
          <w:rFonts w:cs="Calibri"/>
        </w:rPr>
        <w:t>ü</w:t>
      </w:r>
      <w:r>
        <w:rPr>
          <w:rFonts w:cs="Calibri"/>
        </w:rPr>
        <w:t>nstlerinnen beziehungsweise K</w:t>
      </w:r>
      <w:r>
        <w:rPr>
          <w:rFonts w:cs="Calibri"/>
        </w:rPr>
        <w:t>ü</w:t>
      </w:r>
      <w:r>
        <w:rPr>
          <w:rFonts w:cs="Calibri"/>
        </w:rPr>
        <w:t>nstler oder Kunstp</w:t>
      </w:r>
      <w:r>
        <w:rPr>
          <w:rFonts w:cs="Calibri"/>
        </w:rPr>
        <w:t>ä</w:t>
      </w:r>
      <w:r>
        <w:rPr>
          <w:rFonts w:cs="Calibri"/>
        </w:rPr>
        <w:t>dagoginnen beziehungsweise Kunstp</w:t>
      </w:r>
      <w:r>
        <w:rPr>
          <w:rFonts w:cs="Calibri"/>
        </w:rPr>
        <w:t>ä</w:t>
      </w:r>
      <w:r>
        <w:rPr>
          <w:rFonts w:cs="Calibri"/>
        </w:rPr>
        <w:t>dagogen einzusetzen, muss sich aus der Projektbeschreibung ergeben.</w:t>
      </w:r>
    </w:p>
    <w:p w14:paraId="56CABFA0" w14:textId="77777777" w:rsidR="00CD10C7" w:rsidRDefault="00CD10C7">
      <w:pPr>
        <w:pStyle w:val="RVfliesstext175nb"/>
        <w:widowControl/>
      </w:pPr>
      <w:r>
        <w:rPr>
          <w:rFonts w:cs="Calibri"/>
        </w:rPr>
        <w:t>b) Der H</w:t>
      </w:r>
      <w:r>
        <w:rPr>
          <w:rFonts w:cs="Calibri"/>
        </w:rPr>
        <w:t>ö</w:t>
      </w:r>
      <w:r>
        <w:rPr>
          <w:rFonts w:cs="Calibri"/>
        </w:rPr>
        <w:t>chstbetrag der anerkennungsf</w:t>
      </w:r>
      <w:r>
        <w:rPr>
          <w:rFonts w:cs="Calibri"/>
        </w:rPr>
        <w:t>ä</w:t>
      </w:r>
      <w:r>
        <w:rPr>
          <w:rFonts w:cs="Calibri"/>
        </w:rPr>
        <w:t>higen zuwendungsf</w:t>
      </w:r>
      <w:r>
        <w:rPr>
          <w:rFonts w:cs="Calibri"/>
        </w:rPr>
        <w:t>ä</w:t>
      </w:r>
      <w:r>
        <w:rPr>
          <w:rFonts w:cs="Calibri"/>
        </w:rPr>
        <w:t>higen Ausgaben f</w:t>
      </w:r>
      <w:r>
        <w:rPr>
          <w:rFonts w:cs="Calibri"/>
        </w:rPr>
        <w:t>ü</w:t>
      </w:r>
      <w:r>
        <w:rPr>
          <w:rFonts w:cs="Calibri"/>
        </w:rPr>
        <w:t>r den Abschluss einer Berufshaftpflichtversicherung f</w:t>
      </w:r>
      <w:r>
        <w:rPr>
          <w:rFonts w:cs="Calibri"/>
        </w:rPr>
        <w:t>ü</w:t>
      </w:r>
      <w:r>
        <w:rPr>
          <w:rFonts w:cs="Calibri"/>
        </w:rPr>
        <w:t>r die am Programm beteiligten K</w:t>
      </w:r>
      <w:r>
        <w:rPr>
          <w:rFonts w:cs="Calibri"/>
        </w:rPr>
        <w:t>ü</w:t>
      </w:r>
      <w:r>
        <w:rPr>
          <w:rFonts w:cs="Calibri"/>
        </w:rPr>
        <w:t>nstler und Kunstp</w:t>
      </w:r>
      <w:r>
        <w:rPr>
          <w:rFonts w:cs="Calibri"/>
        </w:rPr>
        <w:t>ä</w:t>
      </w:r>
      <w:r>
        <w:rPr>
          <w:rFonts w:cs="Calibri"/>
        </w:rPr>
        <w:t>dagogen bel</w:t>
      </w:r>
      <w:r>
        <w:rPr>
          <w:rFonts w:cs="Calibri"/>
        </w:rPr>
        <w:t>ä</w:t>
      </w:r>
      <w:r>
        <w:rPr>
          <w:rFonts w:cs="Calibri"/>
        </w:rPr>
        <w:t>uft sich auf 30,00 Euro pro K</w:t>
      </w:r>
      <w:r>
        <w:rPr>
          <w:rFonts w:cs="Calibri"/>
        </w:rPr>
        <w:t>ü</w:t>
      </w:r>
      <w:r>
        <w:rPr>
          <w:rFonts w:cs="Calibri"/>
        </w:rPr>
        <w:t>nstler und Kunstp</w:t>
      </w:r>
      <w:r>
        <w:rPr>
          <w:rFonts w:cs="Calibri"/>
        </w:rPr>
        <w:t>ä</w:t>
      </w:r>
      <w:r>
        <w:rPr>
          <w:rFonts w:cs="Calibri"/>
        </w:rPr>
        <w:t>dagogen. Die Mittel sind im Antrag nach Nummer 7.1 geltend zu machen.</w:t>
      </w:r>
    </w:p>
    <w:p w14:paraId="3B2645BA" w14:textId="77777777" w:rsidR="00CD10C7" w:rsidRDefault="00CD10C7">
      <w:pPr>
        <w:pStyle w:val="RVfliesstext175nl"/>
        <w:rPr>
          <w:rFonts w:cs="Arial"/>
        </w:rPr>
      </w:pPr>
      <w:r>
        <w:t>5.4.1 H</w:t>
      </w:r>
      <w:r>
        <w:t>ö</w:t>
      </w:r>
      <w:r>
        <w:t>he der Festbetr</w:t>
      </w:r>
      <w:r>
        <w:t>ä</w:t>
      </w:r>
      <w:r>
        <w:t>ge</w:t>
      </w:r>
    </w:p>
    <w:p w14:paraId="464DB9ED" w14:textId="77777777" w:rsidR="00CD10C7" w:rsidRDefault="00CD10C7">
      <w:pPr>
        <w:pStyle w:val="RVfliesstext175nb"/>
        <w:widowControl/>
      </w:pPr>
      <w:r>
        <w:rPr>
          <w:rFonts w:cs="Calibri"/>
        </w:rPr>
        <w:t>Es werden gew</w:t>
      </w:r>
      <w:r>
        <w:rPr>
          <w:rFonts w:cs="Calibri"/>
        </w:rPr>
        <w:t>ä</w:t>
      </w:r>
      <w:r>
        <w:rPr>
          <w:rFonts w:cs="Calibri"/>
        </w:rPr>
        <w:t>hrt:</w:t>
      </w:r>
    </w:p>
    <w:p w14:paraId="2EE28C45" w14:textId="77777777" w:rsidR="00CD10C7" w:rsidRDefault="00CD10C7">
      <w:pPr>
        <w:pStyle w:val="RVfliesstext175nb"/>
        <w:widowControl/>
      </w:pPr>
      <w:r>
        <w:rPr>
          <w:rFonts w:cs="Calibri"/>
        </w:rPr>
        <w:t>a) f</w:t>
      </w:r>
      <w:r>
        <w:rPr>
          <w:rFonts w:cs="Calibri"/>
        </w:rPr>
        <w:t>ü</w:t>
      </w:r>
      <w:r>
        <w:rPr>
          <w:rFonts w:cs="Calibri"/>
        </w:rPr>
        <w:t>r Projekte in allen Schulformen ein Festbetrag in H</w:t>
      </w:r>
      <w:r>
        <w:rPr>
          <w:rFonts w:cs="Calibri"/>
        </w:rPr>
        <w:t>ö</w:t>
      </w:r>
      <w:r>
        <w:rPr>
          <w:rFonts w:cs="Calibri"/>
        </w:rPr>
        <w:t>he von 2.700 Euro,</w:t>
      </w:r>
    </w:p>
    <w:p w14:paraId="442BFE5F" w14:textId="77777777" w:rsidR="00CD10C7" w:rsidRDefault="00CD10C7">
      <w:pPr>
        <w:pStyle w:val="RVfliesstext175nb"/>
        <w:widowControl/>
      </w:pPr>
      <w:r>
        <w:rPr>
          <w:rFonts w:cs="Calibri"/>
        </w:rPr>
        <w:t>b) f</w:t>
      </w:r>
      <w:r>
        <w:rPr>
          <w:rFonts w:cs="Calibri"/>
        </w:rPr>
        <w:t>ü</w:t>
      </w:r>
      <w:r>
        <w:rPr>
          <w:rFonts w:cs="Calibri"/>
        </w:rPr>
        <w:t>r Ersatz von Reiseausgaben der Jurymitglieder und als Aufwandsentsch</w:t>
      </w:r>
      <w:r>
        <w:rPr>
          <w:rFonts w:cs="Calibri"/>
        </w:rPr>
        <w:t>ä</w:t>
      </w:r>
      <w:r>
        <w:rPr>
          <w:rFonts w:cs="Calibri"/>
        </w:rPr>
        <w:t>digung f</w:t>
      </w:r>
      <w:r>
        <w:rPr>
          <w:rFonts w:cs="Calibri"/>
        </w:rPr>
        <w:t>ü</w:t>
      </w:r>
      <w:r>
        <w:rPr>
          <w:rFonts w:cs="Calibri"/>
        </w:rPr>
        <w:t>r Jurymitglieder ein Festbetrag bis zu 750 Euro oder bis maximal 3 vom Hundert des Orientierungsrahmens, der der Jury als Planungsgrundlage zur Verf</w:t>
      </w:r>
      <w:r>
        <w:rPr>
          <w:rFonts w:cs="Calibri"/>
        </w:rPr>
        <w:t>ü</w:t>
      </w:r>
      <w:r>
        <w:rPr>
          <w:rFonts w:cs="Calibri"/>
        </w:rPr>
        <w:t xml:space="preserve">gung steht. </w:t>
      </w:r>
    </w:p>
    <w:p w14:paraId="66CA4B0A" w14:textId="77777777" w:rsidR="00CD10C7" w:rsidRDefault="00CD10C7">
      <w:pPr>
        <w:pStyle w:val="RVfliesstext175nb"/>
        <w:widowControl/>
      </w:pPr>
      <w:r>
        <w:rPr>
          <w:rFonts w:cs="Calibri"/>
        </w:rPr>
        <w:t>c) f</w:t>
      </w:r>
      <w:r>
        <w:rPr>
          <w:rFonts w:cs="Calibri"/>
        </w:rPr>
        <w:t>ü</w:t>
      </w:r>
      <w:r>
        <w:rPr>
          <w:rFonts w:cs="Calibri"/>
        </w:rPr>
        <w:t>r den Abschluss einer Berufshaftpflichtversicherung f</w:t>
      </w:r>
      <w:r>
        <w:rPr>
          <w:rFonts w:cs="Calibri"/>
        </w:rPr>
        <w:t>ü</w:t>
      </w:r>
      <w:r>
        <w:rPr>
          <w:rFonts w:cs="Calibri"/>
        </w:rPr>
        <w:t>r die am Programm beteiligten K</w:t>
      </w:r>
      <w:r>
        <w:rPr>
          <w:rFonts w:cs="Calibri"/>
        </w:rPr>
        <w:t>ü</w:t>
      </w:r>
      <w:r>
        <w:rPr>
          <w:rFonts w:cs="Calibri"/>
        </w:rPr>
        <w:t>nstler und Kunstp</w:t>
      </w:r>
      <w:r>
        <w:rPr>
          <w:rFonts w:cs="Calibri"/>
        </w:rPr>
        <w:t>ä</w:t>
      </w:r>
      <w:r>
        <w:rPr>
          <w:rFonts w:cs="Calibri"/>
        </w:rPr>
        <w:t>dagogen ein Festbetrag in H</w:t>
      </w:r>
      <w:r>
        <w:rPr>
          <w:rFonts w:cs="Calibri"/>
        </w:rPr>
        <w:t>ö</w:t>
      </w:r>
      <w:r>
        <w:rPr>
          <w:rFonts w:cs="Calibri"/>
        </w:rPr>
        <w:t>he von 24,00 Euro.</w:t>
      </w:r>
    </w:p>
    <w:p w14:paraId="79ADB83D" w14:textId="77777777" w:rsidR="00CD10C7" w:rsidRDefault="00CD10C7">
      <w:pPr>
        <w:pStyle w:val="RVfliesstext175nl"/>
        <w:rPr>
          <w:rFonts w:cs="Arial"/>
        </w:rPr>
      </w:pPr>
      <w:r>
        <w:t>5.4.2 Verwendung der Zuwendung</w:t>
      </w:r>
    </w:p>
    <w:p w14:paraId="1881F4CC" w14:textId="77777777" w:rsidR="00CD10C7" w:rsidRDefault="00CD10C7">
      <w:pPr>
        <w:pStyle w:val="RVfliesstext175nb"/>
        <w:widowControl/>
      </w:pPr>
      <w:r>
        <w:rPr>
          <w:rFonts w:cs="Calibri"/>
        </w:rPr>
        <w:t>Die Zuwendung ist f</w:t>
      </w:r>
      <w:r>
        <w:rPr>
          <w:rFonts w:cs="Calibri"/>
        </w:rPr>
        <w:t>ü</w:t>
      </w:r>
      <w:r>
        <w:rPr>
          <w:rFonts w:cs="Calibri"/>
        </w:rPr>
        <w:t>r folgende Ma</w:t>
      </w:r>
      <w:r>
        <w:rPr>
          <w:rFonts w:cs="Calibri"/>
        </w:rPr>
        <w:t>ß</w:t>
      </w:r>
      <w:r>
        <w:rPr>
          <w:rFonts w:cs="Calibri"/>
        </w:rPr>
        <w:t>nahmen zu verwenden:</w:t>
      </w:r>
    </w:p>
    <w:p w14:paraId="4C98FAAB" w14:textId="77777777" w:rsidR="00CD10C7" w:rsidRDefault="00CD10C7">
      <w:pPr>
        <w:pStyle w:val="RVfliesstext175nb"/>
        <w:widowControl/>
      </w:pPr>
      <w:r>
        <w:rPr>
          <w:rFonts w:cs="Calibri"/>
        </w:rPr>
        <w:t>a) 27,50 Euro je 45 Minuten als Entgelt f</w:t>
      </w:r>
      <w:r>
        <w:rPr>
          <w:rFonts w:cs="Calibri"/>
        </w:rPr>
        <w:t>ü</w:t>
      </w:r>
      <w:r>
        <w:rPr>
          <w:rFonts w:cs="Calibri"/>
        </w:rPr>
        <w:t>r die beteiligten K</w:t>
      </w:r>
      <w:r>
        <w:rPr>
          <w:rFonts w:cs="Calibri"/>
        </w:rPr>
        <w:t>ü</w:t>
      </w:r>
      <w:r>
        <w:rPr>
          <w:rFonts w:cs="Calibri"/>
        </w:rPr>
        <w:t>nstler und Kunstp</w:t>
      </w:r>
      <w:r>
        <w:rPr>
          <w:rFonts w:cs="Calibri"/>
        </w:rPr>
        <w:t>ä</w:t>
      </w:r>
      <w:r>
        <w:rPr>
          <w:rFonts w:cs="Calibri"/>
        </w:rPr>
        <w:t>dagogen,</w:t>
      </w:r>
    </w:p>
    <w:p w14:paraId="23D553AE" w14:textId="77777777" w:rsidR="00CD10C7" w:rsidRDefault="00CD10C7">
      <w:pPr>
        <w:pStyle w:val="RVfliesstext175nb"/>
        <w:widowControl/>
      </w:pPr>
      <w:r>
        <w:rPr>
          <w:rFonts w:cs="Calibri"/>
        </w:rPr>
        <w:t xml:space="preserve">b) </w:t>
      </w:r>
      <w:r>
        <w:rPr>
          <w:rFonts w:cs="Calibri"/>
        </w:rPr>
        <w:t>Ü</w:t>
      </w:r>
      <w:r>
        <w:rPr>
          <w:rFonts w:cs="Calibri"/>
        </w:rPr>
        <w:t>bernahme von Reise- und projektbezogenen Sachausgaben der beteiligten K</w:t>
      </w:r>
      <w:r>
        <w:rPr>
          <w:rFonts w:cs="Calibri"/>
        </w:rPr>
        <w:t>ü</w:t>
      </w:r>
      <w:r>
        <w:rPr>
          <w:rFonts w:cs="Calibri"/>
        </w:rPr>
        <w:t>nstler und Kunstp</w:t>
      </w:r>
      <w:r>
        <w:rPr>
          <w:rFonts w:cs="Calibri"/>
        </w:rPr>
        <w:t>ä</w:t>
      </w:r>
      <w:r>
        <w:rPr>
          <w:rFonts w:cs="Calibri"/>
        </w:rPr>
        <w:t>dagogen in H</w:t>
      </w:r>
      <w:r>
        <w:rPr>
          <w:rFonts w:cs="Calibri"/>
        </w:rPr>
        <w:t>ö</w:t>
      </w:r>
      <w:r>
        <w:rPr>
          <w:rFonts w:cs="Calibri"/>
        </w:rPr>
        <w:t>he von h</w:t>
      </w:r>
      <w:r>
        <w:rPr>
          <w:rFonts w:cs="Calibri"/>
        </w:rPr>
        <w:t>ö</w:t>
      </w:r>
      <w:r>
        <w:rPr>
          <w:rFonts w:cs="Calibri"/>
        </w:rPr>
        <w:t>chstens 900 Euro je Projekt bzw. beteiligtem K</w:t>
      </w:r>
      <w:r>
        <w:rPr>
          <w:rFonts w:cs="Calibri"/>
        </w:rPr>
        <w:t>ü</w:t>
      </w:r>
      <w:r>
        <w:rPr>
          <w:rFonts w:cs="Calibri"/>
        </w:rPr>
        <w:t>nstler oder Kunstp</w:t>
      </w:r>
      <w:r>
        <w:rPr>
          <w:rFonts w:cs="Calibri"/>
        </w:rPr>
        <w:t>ä</w:t>
      </w:r>
      <w:r>
        <w:rPr>
          <w:rFonts w:cs="Calibri"/>
        </w:rPr>
        <w:t>dagogen, wenn mehr als ein K</w:t>
      </w:r>
      <w:r>
        <w:rPr>
          <w:rFonts w:cs="Calibri"/>
        </w:rPr>
        <w:t>ü</w:t>
      </w:r>
      <w:r>
        <w:rPr>
          <w:rFonts w:cs="Calibri"/>
        </w:rPr>
        <w:t>nstler oder Kunstp</w:t>
      </w:r>
      <w:r>
        <w:rPr>
          <w:rFonts w:cs="Calibri"/>
        </w:rPr>
        <w:t>ä</w:t>
      </w:r>
      <w:r>
        <w:rPr>
          <w:rFonts w:cs="Calibri"/>
        </w:rPr>
        <w:t>dagoge am Projekt beteiligt ist (Ziffer 5.4, Buchstabe a, letzter Satz).</w:t>
      </w:r>
    </w:p>
    <w:p w14:paraId="49F800B8" w14:textId="77777777" w:rsidR="00CD10C7" w:rsidRDefault="00CD10C7">
      <w:pPr>
        <w:pStyle w:val="RVueberschrift285fz"/>
        <w:keepNext/>
        <w:keepLines/>
      </w:pPr>
      <w:r>
        <w:rPr>
          <w:rFonts w:cs="Calibri"/>
        </w:rPr>
        <w:t>6 Besondere Bestimmungen</w:t>
      </w:r>
    </w:p>
    <w:p w14:paraId="4A4069C3" w14:textId="77777777" w:rsidR="00CD10C7" w:rsidRDefault="00CD10C7">
      <w:pPr>
        <w:pStyle w:val="RVfliesstext175nl"/>
        <w:rPr>
          <w:rFonts w:cs="Arial"/>
        </w:rPr>
      </w:pPr>
      <w:r>
        <w:t>6.1 Weiterleitung durch die Kreise</w:t>
      </w:r>
    </w:p>
    <w:p w14:paraId="24262C4B" w14:textId="77777777" w:rsidR="00CD10C7" w:rsidRDefault="00CD10C7">
      <w:pPr>
        <w:pStyle w:val="RVfliesstext175nb"/>
        <w:widowControl/>
      </w:pPr>
      <w:r>
        <w:rPr>
          <w:rFonts w:cs="Calibri"/>
        </w:rPr>
        <w:t>Die Bewilligungsbeh</w:t>
      </w:r>
      <w:r>
        <w:rPr>
          <w:rFonts w:cs="Calibri"/>
        </w:rPr>
        <w:t>ö</w:t>
      </w:r>
      <w:r>
        <w:rPr>
          <w:rFonts w:cs="Calibri"/>
        </w:rPr>
        <w:t>rde hat in ihren Zuwendungsbescheiden an die Kreise diesen aufzugeben, die Zuwendung an ihre kreisangeh</w:t>
      </w:r>
      <w:r>
        <w:rPr>
          <w:rFonts w:cs="Calibri"/>
        </w:rPr>
        <w:t>ö</w:t>
      </w:r>
      <w:r>
        <w:rPr>
          <w:rFonts w:cs="Calibri"/>
        </w:rPr>
        <w:t>rigen St</w:t>
      </w:r>
      <w:r>
        <w:rPr>
          <w:rFonts w:cs="Calibri"/>
        </w:rPr>
        <w:t>ä</w:t>
      </w:r>
      <w:r>
        <w:rPr>
          <w:rFonts w:cs="Calibri"/>
        </w:rPr>
        <w:t>dte und Gemeinden weiterzuleiten, soweit diese an den Projekten als Schultr</w:t>
      </w:r>
      <w:r>
        <w:rPr>
          <w:rFonts w:cs="Calibri"/>
        </w:rPr>
        <w:t>ä</w:t>
      </w:r>
      <w:r>
        <w:rPr>
          <w:rFonts w:cs="Calibri"/>
        </w:rPr>
        <w:t>ger beteiligt sind.</w:t>
      </w:r>
    </w:p>
    <w:p w14:paraId="677DF38A" w14:textId="77777777" w:rsidR="00CD10C7" w:rsidRDefault="00CD10C7">
      <w:pPr>
        <w:pStyle w:val="RVfliesstext175nl"/>
        <w:rPr>
          <w:rFonts w:cs="Arial"/>
        </w:rPr>
      </w:pPr>
      <w:r>
        <w:t>6.2 Abweichende Regelungen</w:t>
      </w:r>
    </w:p>
    <w:p w14:paraId="65F4DB1C" w14:textId="77777777" w:rsidR="00CD10C7" w:rsidRDefault="00CD10C7">
      <w:pPr>
        <w:pStyle w:val="RVfliesstext175nb"/>
        <w:widowControl/>
      </w:pPr>
      <w:r>
        <w:rPr>
          <w:rFonts w:cs="Calibri"/>
        </w:rPr>
        <w:t>Abweichende Regelungen zur Durchf</w:t>
      </w:r>
      <w:r>
        <w:rPr>
          <w:rFonts w:cs="Calibri"/>
        </w:rPr>
        <w:t>ü</w:t>
      </w:r>
      <w:r>
        <w:rPr>
          <w:rFonts w:cs="Calibri"/>
        </w:rPr>
        <w:t>hrung einzelner Projekte d</w:t>
      </w:r>
      <w:r>
        <w:rPr>
          <w:rFonts w:cs="Calibri"/>
        </w:rPr>
        <w:t>ü</w:t>
      </w:r>
      <w:r>
        <w:rPr>
          <w:rFonts w:cs="Calibri"/>
        </w:rPr>
        <w:t>rfen in fachlich begr</w:t>
      </w:r>
      <w:r>
        <w:rPr>
          <w:rFonts w:cs="Calibri"/>
        </w:rPr>
        <w:t>ü</w:t>
      </w:r>
      <w:r>
        <w:rPr>
          <w:rFonts w:cs="Calibri"/>
        </w:rPr>
        <w:t>ndeten Ausnahmef</w:t>
      </w:r>
      <w:r>
        <w:rPr>
          <w:rFonts w:cs="Calibri"/>
        </w:rPr>
        <w:t>ä</w:t>
      </w:r>
      <w:r>
        <w:rPr>
          <w:rFonts w:cs="Calibri"/>
        </w:rPr>
        <w:t>llen und in Abstimmung mit der Schulleitung getroffen werden.</w:t>
      </w:r>
    </w:p>
    <w:p w14:paraId="7D86A32D" w14:textId="77777777" w:rsidR="00CD10C7" w:rsidRDefault="00CD10C7">
      <w:pPr>
        <w:pStyle w:val="RVfliesstext175nb"/>
        <w:widowControl/>
      </w:pPr>
      <w:r>
        <w:rPr>
          <w:rFonts w:cs="Calibri"/>
        </w:rPr>
        <w:t>Die F</w:t>
      </w:r>
      <w:r>
        <w:rPr>
          <w:rFonts w:cs="Calibri"/>
        </w:rPr>
        <w:t>ö</w:t>
      </w:r>
      <w:r>
        <w:rPr>
          <w:rFonts w:cs="Calibri"/>
        </w:rPr>
        <w:t>rderung von Kooperations- und Sonderprojekten bedarf der Zustimmung des f</w:t>
      </w:r>
      <w:r>
        <w:rPr>
          <w:rFonts w:cs="Calibri"/>
        </w:rPr>
        <w:t>ü</w:t>
      </w:r>
      <w:r>
        <w:rPr>
          <w:rFonts w:cs="Calibri"/>
        </w:rPr>
        <w:t>r Kulturangelegenheiten zust</w:t>
      </w:r>
      <w:r>
        <w:rPr>
          <w:rFonts w:cs="Calibri"/>
        </w:rPr>
        <w:t>ä</w:t>
      </w:r>
      <w:r>
        <w:rPr>
          <w:rFonts w:cs="Calibri"/>
        </w:rPr>
        <w:t>ndigen Ministeriums.</w:t>
      </w:r>
    </w:p>
    <w:p w14:paraId="312EE5AB" w14:textId="77777777" w:rsidR="00CD10C7" w:rsidRDefault="00CD10C7">
      <w:pPr>
        <w:pStyle w:val="RVfliesstext175nl"/>
        <w:rPr>
          <w:rFonts w:cs="Arial"/>
        </w:rPr>
      </w:pPr>
      <w:r>
        <w:t>6.3 Versicherungsschutz</w:t>
      </w:r>
    </w:p>
    <w:p w14:paraId="6F2D8F62" w14:textId="77777777" w:rsidR="00CD10C7" w:rsidRDefault="00CD10C7">
      <w:pPr>
        <w:pStyle w:val="RVfliesstext175nb"/>
        <w:widowControl/>
        <w:rPr>
          <w:rFonts w:cs="Calibri"/>
        </w:rPr>
      </w:pPr>
      <w:r>
        <w:rPr>
          <w:rFonts w:cs="Calibri"/>
        </w:rPr>
        <w:t>Die Veranstaltungen gelten als schulische Veranstaltungen. F</w:t>
      </w:r>
      <w:r>
        <w:rPr>
          <w:rFonts w:cs="Calibri"/>
        </w:rPr>
        <w:t>ü</w:t>
      </w:r>
      <w:r>
        <w:rPr>
          <w:rFonts w:cs="Calibri"/>
        </w:rPr>
        <w:t>r den Versicherungsschutz gilt Nummer 9 des RdErl. des f</w:t>
      </w:r>
      <w:r>
        <w:rPr>
          <w:rFonts w:cs="Calibri"/>
        </w:rPr>
        <w:t>ü</w:t>
      </w:r>
      <w:r>
        <w:rPr>
          <w:rFonts w:cs="Calibri"/>
        </w:rPr>
        <w:t>r den Bereich Schule zust</w:t>
      </w:r>
      <w:r>
        <w:rPr>
          <w:rFonts w:cs="Calibri"/>
        </w:rPr>
        <w:t>ä</w:t>
      </w:r>
      <w:r>
        <w:rPr>
          <w:rFonts w:cs="Calibri"/>
        </w:rPr>
        <w:t>ndigen Ministeriums v. 23.12.2010 (</w:t>
      </w:r>
      <w:hyperlink w:anchor="https://bass.schul-welt.de/11042.htm#12-63nr2nr9" w:history="1">
        <w:r>
          <w:rPr>
            <w:rFonts w:cs="Calibri"/>
          </w:rPr>
          <w:t>BASS 12-63 Nr. 2</w:t>
        </w:r>
      </w:hyperlink>
      <w:r>
        <w:t>; ABl. NRW. 01/11 S. 38, berichtigt 02/11 S. 85) sinngem</w:t>
      </w:r>
      <w:r>
        <w:t>äß</w:t>
      </w:r>
      <w:r>
        <w:t>.</w:t>
      </w:r>
    </w:p>
    <w:p w14:paraId="41E2A0A2" w14:textId="77777777" w:rsidR="00CD10C7" w:rsidRDefault="00CD10C7">
      <w:pPr>
        <w:pStyle w:val="RVueberschrift285fz"/>
        <w:keepNext/>
        <w:keepLines/>
        <w:rPr>
          <w:rFonts w:cs="Calibri"/>
        </w:rPr>
      </w:pPr>
      <w:r>
        <w:t xml:space="preserve">   7 Verfahren</w:t>
      </w:r>
    </w:p>
    <w:p w14:paraId="2E392E69" w14:textId="77777777" w:rsidR="00CD10C7" w:rsidRDefault="00CD10C7">
      <w:pPr>
        <w:pStyle w:val="RVfliesstext175nl"/>
      </w:pPr>
      <w:r>
        <w:rPr>
          <w:rFonts w:cs="Arial"/>
        </w:rPr>
        <w:t>7.1 Antragsverfahren</w:t>
      </w:r>
    </w:p>
    <w:p w14:paraId="62B63787" w14:textId="77777777" w:rsidR="00CD10C7" w:rsidRDefault="00CD10C7">
      <w:pPr>
        <w:pStyle w:val="RVfliesstext175nb"/>
        <w:widowControl/>
      </w:pPr>
      <w:r>
        <w:t>Der Antrag ist bis zum 31</w:t>
      </w:r>
      <w:r>
        <w:rPr>
          <w:rFonts w:cs="Calibri"/>
        </w:rPr>
        <w:t>.</w:t>
      </w:r>
      <w:r>
        <w:t xml:space="preserve"> Mai des Jahres</w:t>
      </w:r>
      <w:r>
        <w:rPr>
          <w:rFonts w:cs="Calibri"/>
        </w:rPr>
        <w:t>,</w:t>
      </w:r>
      <w:r>
        <w:t xml:space="preserve"> in dem das betreffende Schuljahr beginnt</w:t>
      </w:r>
      <w:r>
        <w:rPr>
          <w:rFonts w:cs="Calibri"/>
        </w:rPr>
        <w:t>,</w:t>
      </w:r>
      <w:r>
        <w:t xml:space="preserve"> bei der Bezirksregierung einzureichen</w:t>
      </w:r>
      <w:r>
        <w:rPr>
          <w:rFonts w:cs="Calibri"/>
        </w:rPr>
        <w:t>.</w:t>
      </w:r>
      <w:r>
        <w:t xml:space="preserve"> Die Projektdatenbl</w:t>
      </w:r>
      <w:r>
        <w:t>ä</w:t>
      </w:r>
      <w:r>
        <w:t>tter nach</w:t>
      </w:r>
      <w:hyperlink w:anchor="https://bass.schul-welt.de/7060.htm#Muster1" w:history="1">
        <w:r>
          <w:rPr>
            <w:b/>
          </w:rPr>
          <w:t xml:space="preserve"> Muster 1</w:t>
        </w:r>
      </w:hyperlink>
      <w:r>
        <w:rPr>
          <w:rStyle w:val="FootnoteReference"/>
          <w:rFonts w:ascii="Arial" w:hAnsi="Arial" w:cs="Calibri"/>
        </w:rPr>
        <w:footnoteReference w:id="3"/>
      </w:r>
      <w:r>
        <w:t xml:space="preserve"> sind f</w:t>
      </w:r>
      <w:r>
        <w:t>ü</w:t>
      </w:r>
      <w:r>
        <w:t>r jedes Projekt in dreifacher Ausfertigung beizuf</w:t>
      </w:r>
      <w:r>
        <w:t>ü</w:t>
      </w:r>
      <w:r>
        <w:t>gen</w:t>
      </w:r>
      <w:r>
        <w:rPr>
          <w:rFonts w:cs="Calibri"/>
        </w:rPr>
        <w:t>.</w:t>
      </w:r>
    </w:p>
    <w:p w14:paraId="037D1787" w14:textId="77777777" w:rsidR="00CD10C7" w:rsidRDefault="00CD10C7">
      <w:pPr>
        <w:pStyle w:val="RVfliesstext175nl"/>
        <w:rPr>
          <w:rFonts w:cs="Arial"/>
        </w:rPr>
      </w:pPr>
      <w:r>
        <w:t>7.2 Bewilligungsverfahren</w:t>
      </w:r>
    </w:p>
    <w:p w14:paraId="70FC5594" w14:textId="77777777" w:rsidR="00CD10C7" w:rsidRDefault="00CD10C7">
      <w:pPr>
        <w:pStyle w:val="RVfliesstext175nb"/>
        <w:widowControl/>
      </w:pPr>
      <w:r>
        <w:rPr>
          <w:rFonts w:cs="Calibri"/>
        </w:rPr>
        <w:t>a) Bewilligungsbeh</w:t>
      </w:r>
      <w:r>
        <w:rPr>
          <w:rFonts w:cs="Calibri"/>
        </w:rPr>
        <w:t>ö</w:t>
      </w:r>
      <w:r>
        <w:rPr>
          <w:rFonts w:cs="Calibri"/>
        </w:rPr>
        <w:t>rden sind die zust</w:t>
      </w:r>
      <w:r>
        <w:rPr>
          <w:rFonts w:cs="Calibri"/>
        </w:rPr>
        <w:t>ä</w:t>
      </w:r>
      <w:r>
        <w:rPr>
          <w:rFonts w:cs="Calibri"/>
        </w:rPr>
        <w:t>ndigen Bezirksregierungen.</w:t>
      </w:r>
    </w:p>
    <w:p w14:paraId="1B6C102B" w14:textId="77777777" w:rsidR="00CD10C7" w:rsidRDefault="00CD10C7">
      <w:pPr>
        <w:pStyle w:val="RVfliesstext175nb"/>
        <w:widowControl/>
      </w:pPr>
      <w:r>
        <w:rPr>
          <w:rFonts w:cs="Calibri"/>
        </w:rPr>
        <w:t>b) Die Bezirksregierungen haben dem f</w:t>
      </w:r>
      <w:r>
        <w:rPr>
          <w:rFonts w:cs="Calibri"/>
        </w:rPr>
        <w:t>ü</w:t>
      </w:r>
      <w:r>
        <w:rPr>
          <w:rFonts w:cs="Calibri"/>
        </w:rPr>
        <w:t>r Kulturangelegenheiten zust</w:t>
      </w:r>
      <w:r>
        <w:rPr>
          <w:rFonts w:cs="Calibri"/>
        </w:rPr>
        <w:t>ä</w:t>
      </w:r>
      <w:r>
        <w:rPr>
          <w:rFonts w:cs="Calibri"/>
        </w:rPr>
        <w:t xml:space="preserve">ndigen Ministerium eine </w:t>
      </w:r>
      <w:r>
        <w:rPr>
          <w:rFonts w:cs="Calibri"/>
        </w:rPr>
        <w:t>Ü</w:t>
      </w:r>
      <w:r>
        <w:rPr>
          <w:rFonts w:cs="Calibri"/>
        </w:rPr>
        <w:t xml:space="preserve">bersicht </w:t>
      </w:r>
      <w:r>
        <w:rPr>
          <w:rFonts w:cs="Calibri"/>
        </w:rPr>
        <w:t>ü</w:t>
      </w:r>
      <w:r>
        <w:rPr>
          <w:rFonts w:cs="Calibri"/>
        </w:rPr>
        <w:t>ber die bewilligten Ma</w:t>
      </w:r>
      <w:r>
        <w:rPr>
          <w:rFonts w:cs="Calibri"/>
        </w:rPr>
        <w:t>ß</w:t>
      </w:r>
      <w:r>
        <w:rPr>
          <w:rFonts w:cs="Calibri"/>
        </w:rPr>
        <w:t>nahmen bis zum 30. Juni des Jahres, in dem das betreffende Schuljahr beginnt, vorzulegen.</w:t>
      </w:r>
    </w:p>
    <w:p w14:paraId="1BB50FC6" w14:textId="77777777" w:rsidR="00CD10C7" w:rsidRDefault="00CD10C7">
      <w:pPr>
        <w:pStyle w:val="RVfliesstext175nl"/>
        <w:rPr>
          <w:rFonts w:cs="Arial"/>
        </w:rPr>
      </w:pPr>
      <w:r>
        <w:t>7.3 Anforderungs- und Auszahlungsverfahren</w:t>
      </w:r>
    </w:p>
    <w:p w14:paraId="0C2AE3B8" w14:textId="77777777" w:rsidR="00CD10C7" w:rsidRDefault="00CD10C7">
      <w:pPr>
        <w:pStyle w:val="RVfliesstext175nb"/>
        <w:widowControl/>
      </w:pPr>
      <w:r>
        <w:rPr>
          <w:rFonts w:cs="Calibri"/>
        </w:rPr>
        <w:t>Die Auszahlung der Zuwendung erfolgt ohne besondere Anforderung in zwei Raten jeweils zum 1. September des Jahres, in dem das betreffende Schuljahr beginnt und zum 1. M</w:t>
      </w:r>
      <w:r>
        <w:rPr>
          <w:rFonts w:cs="Calibri"/>
        </w:rPr>
        <w:t>ä</w:t>
      </w:r>
      <w:r>
        <w:rPr>
          <w:rFonts w:cs="Calibri"/>
        </w:rPr>
        <w:t>rz des Jahres, in dem das betreffende Schuljahr endet.</w:t>
      </w:r>
    </w:p>
    <w:p w14:paraId="646EB394" w14:textId="77777777" w:rsidR="00CD10C7" w:rsidRDefault="00CD10C7">
      <w:pPr>
        <w:pStyle w:val="RVfliesstext175nl"/>
        <w:rPr>
          <w:rFonts w:cs="Arial"/>
        </w:rPr>
      </w:pPr>
      <w:r>
        <w:t>7.4 Verwendungsnachweise</w:t>
      </w:r>
    </w:p>
    <w:p w14:paraId="05EC1547" w14:textId="77777777" w:rsidR="00CD10C7" w:rsidRDefault="00CD10C7">
      <w:pPr>
        <w:pStyle w:val="RVfliesstext175nb"/>
        <w:widowControl/>
      </w:pPr>
      <w:r>
        <w:rPr>
          <w:rFonts w:cs="Calibri"/>
        </w:rPr>
        <w:t>Die Vorlage eines vereinfachten Verwendungsnachweises wird f</w:t>
      </w:r>
      <w:r>
        <w:rPr>
          <w:rFonts w:cs="Calibri"/>
        </w:rPr>
        <w:t>ü</w:t>
      </w:r>
      <w:r>
        <w:rPr>
          <w:rFonts w:cs="Calibri"/>
        </w:rPr>
        <w:t>r die Ersatzschultr</w:t>
      </w:r>
      <w:r>
        <w:rPr>
          <w:rFonts w:cs="Calibri"/>
        </w:rPr>
        <w:t>ä</w:t>
      </w:r>
      <w:r>
        <w:rPr>
          <w:rFonts w:cs="Calibri"/>
        </w:rPr>
        <w:t>ger zugelassen. Der Verwendungsnachweis ist bis zum 30. November des Jahres, in dem das betreffende Schuljahr endet, vorzulegen.</w:t>
      </w:r>
    </w:p>
    <w:p w14:paraId="4CF8F678" w14:textId="77777777" w:rsidR="00CD10C7" w:rsidRDefault="00CD10C7">
      <w:pPr>
        <w:pStyle w:val="RVueberschrift285fz"/>
        <w:keepNext/>
        <w:keepLines/>
      </w:pPr>
      <w:r>
        <w:rPr>
          <w:rFonts w:cs="Calibri"/>
        </w:rPr>
        <w:t>8 Inkrafttreten, Au</w:t>
      </w:r>
      <w:r>
        <w:rPr>
          <w:rFonts w:cs="Calibri"/>
        </w:rPr>
        <w:t>ß</w:t>
      </w:r>
      <w:r>
        <w:rPr>
          <w:rFonts w:cs="Calibri"/>
        </w:rPr>
        <w:t>erkrafttreten</w:t>
      </w:r>
    </w:p>
    <w:p w14:paraId="061443D9" w14:textId="77777777" w:rsidR="00CD10C7" w:rsidRDefault="00CD10C7">
      <w:pPr>
        <w:pStyle w:val="RVfliesstext175nb"/>
        <w:widowControl/>
      </w:pPr>
      <w:r>
        <w:rPr>
          <w:rFonts w:cs="Calibri"/>
        </w:rPr>
        <w:t>Dieser Runderlass gilt in der vorstehenden Fassung erstmals f</w:t>
      </w:r>
      <w:r>
        <w:rPr>
          <w:rFonts w:cs="Calibri"/>
        </w:rPr>
        <w:t>ü</w:t>
      </w:r>
      <w:r>
        <w:rPr>
          <w:rFonts w:cs="Calibri"/>
        </w:rPr>
        <w:t>r Projekte, die im Schuljahr 2020/2021 durchgef</w:t>
      </w:r>
      <w:r>
        <w:rPr>
          <w:rFonts w:cs="Calibri"/>
        </w:rPr>
        <w:t>ü</w:t>
      </w:r>
      <w:r>
        <w:rPr>
          <w:rFonts w:cs="Calibri"/>
        </w:rPr>
        <w:t>hrt werden. Er tritt am Tag nach der Ver</w:t>
      </w:r>
      <w:r>
        <w:rPr>
          <w:rFonts w:cs="Calibri"/>
        </w:rPr>
        <w:t>ö</w:t>
      </w:r>
      <w:r>
        <w:rPr>
          <w:rFonts w:cs="Calibri"/>
        </w:rPr>
        <w:t>ffentlichung in Kraft und gilt l</w:t>
      </w:r>
      <w:r>
        <w:rPr>
          <w:rFonts w:cs="Calibri"/>
        </w:rPr>
        <w:t>ä</w:t>
      </w:r>
      <w:r>
        <w:rPr>
          <w:rFonts w:cs="Calibri"/>
        </w:rPr>
        <w:t>ngstens bis zum 31. Juli 2025.</w:t>
      </w:r>
    </w:p>
    <w:p w14:paraId="527B7EAC" w14:textId="77777777" w:rsidR="00CD10C7" w:rsidRDefault="00CD10C7">
      <w:pPr>
        <w:pStyle w:val="RVfliesstext175nb"/>
        <w:widowControl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Projekte bis einschlie</w:t>
      </w:r>
      <w:r>
        <w:rPr>
          <w:rFonts w:cs="Calibri"/>
        </w:rPr>
        <w:t>ß</w:t>
      </w:r>
      <w:r>
        <w:rPr>
          <w:rFonts w:cs="Calibri"/>
        </w:rPr>
        <w:t>lich Schuljahr 2019/2020 gelten die Richtlinien in der Fassung des Runderlasses vom 26. Februar 2015 (MBl. NRW. S. 231).</w:t>
      </w: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3748B" w14:textId="77777777" w:rsidR="00CD10C7" w:rsidRDefault="00CD10C7">
      <w:pPr>
        <w:widowControl/>
        <w:rPr>
          <w:rFonts w:cs="Calibri"/>
        </w:rPr>
      </w:pPr>
      <w:r>
        <w:separator/>
      </w:r>
    </w:p>
  </w:endnote>
  <w:endnote w:type="continuationSeparator" w:id="0">
    <w:p w14:paraId="54DE9631" w14:textId="77777777" w:rsidR="00CD10C7" w:rsidRDefault="00CD10C7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022C8" w14:textId="77777777" w:rsidR="00CD10C7" w:rsidRDefault="00CD10C7">
    <w:pPr>
      <w:pStyle w:val="Fudf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6912D" w14:textId="77777777" w:rsidR="00CD10C7" w:rsidRDefault="00CD10C7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67C25346" w14:textId="77777777" w:rsidR="00CD10C7" w:rsidRDefault="00CD10C7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0ACE56FF" w14:textId="77777777" w:rsidR="00CD10C7" w:rsidRDefault="00CD10C7">
      <w:pPr>
        <w:pStyle w:val="RVFudfnote160nb"/>
        <w:widowControl/>
        <w:tabs>
          <w:tab w:val="clear" w:pos="720"/>
        </w:tabs>
        <w:rPr>
          <w:rFonts w:cs="Arial"/>
        </w:rPr>
      </w:pPr>
      <w:r>
        <w:rPr>
          <w:rStyle w:val="FootnoteCharacters"/>
          <w:rFonts w:ascii="Arial" w:hAnsi="Arial"/>
          <w:sz w:val="12"/>
        </w:rPr>
        <w:footnoteRef/>
      </w:r>
      <w:r>
        <w:rPr>
          <w:rFonts w:cs="Arial"/>
        </w:rPr>
        <w:tab/>
        <w:t>Bereinigt</w:t>
      </w:r>
      <w:r>
        <w:t>.</w:t>
      </w:r>
      <w:r>
        <w:rPr>
          <w:rFonts w:cs="Arial"/>
        </w:rPr>
        <w:t xml:space="preserve"> Eingearbeitet</w:t>
      </w:r>
      <w:r>
        <w:t>:</w:t>
      </w:r>
      <w:r>
        <w:rPr>
          <w:rFonts w:cs="Arial"/>
        </w:rPr>
        <w:t xml:space="preserve"> </w:t>
      </w:r>
      <w:r>
        <w:rPr>
          <w:rFonts w:cs="Arial"/>
        </w:rPr>
        <w:br/>
        <w:t>RdErl</w:t>
      </w:r>
      <w:r>
        <w:t>.</w:t>
      </w:r>
      <w:r>
        <w:rPr>
          <w:rFonts w:cs="Arial"/>
        </w:rPr>
        <w:t xml:space="preserve"> d</w:t>
      </w:r>
      <w:r>
        <w:t>.</w:t>
      </w:r>
      <w:r>
        <w:rPr>
          <w:rFonts w:cs="Arial"/>
        </w:rPr>
        <w:t xml:space="preserve"> MKW v</w:t>
      </w:r>
      <w:r>
        <w:t>.</w:t>
      </w:r>
      <w:r>
        <w:rPr>
          <w:rFonts w:cs="Arial"/>
        </w:rPr>
        <w:t xml:space="preserve"> 04</w:t>
      </w:r>
      <w:r>
        <w:t>.</w:t>
      </w:r>
      <w:r>
        <w:rPr>
          <w:rFonts w:cs="Arial"/>
        </w:rPr>
        <w:t>02</w:t>
      </w:r>
      <w:r>
        <w:t>.</w:t>
      </w:r>
      <w:r>
        <w:rPr>
          <w:rFonts w:cs="Arial"/>
        </w:rPr>
        <w:t xml:space="preserve">2020 </w:t>
      </w:r>
      <w:r>
        <w:t>(</w:t>
      </w:r>
      <w:r>
        <w:rPr>
          <w:rFonts w:cs="Arial"/>
        </w:rPr>
        <w:t>MBl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S</w:t>
      </w:r>
      <w:r>
        <w:t>.</w:t>
      </w:r>
      <w:r>
        <w:rPr>
          <w:rFonts w:cs="Arial"/>
        </w:rPr>
        <w:t xml:space="preserve"> 113</w:t>
      </w:r>
      <w:r>
        <w:t>/</w:t>
      </w:r>
      <w:r>
        <w:rPr>
          <w:rFonts w:cs="Arial"/>
        </w:rPr>
        <w:t>ABl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03</w:t>
      </w:r>
      <w:r>
        <w:t>/</w:t>
      </w:r>
      <w:r>
        <w:rPr>
          <w:rFonts w:cs="Arial"/>
        </w:rPr>
        <w:t>2020</w:t>
      </w:r>
      <w:r>
        <w:t>)</w:t>
      </w:r>
      <w:r>
        <w:rPr>
          <w:rFonts w:cs="Arial"/>
        </w:rPr>
        <w:t xml:space="preserve"> </w:t>
      </w:r>
      <w:r>
        <w:rPr>
          <w:rFonts w:cs="Arial"/>
        </w:rPr>
        <w:br/>
        <w:t>RdErl</w:t>
      </w:r>
      <w:r>
        <w:t>.</w:t>
      </w:r>
      <w:r>
        <w:rPr>
          <w:rFonts w:cs="Arial"/>
        </w:rPr>
        <w:t xml:space="preserve"> d</w:t>
      </w:r>
      <w:r>
        <w:t>.</w:t>
      </w:r>
      <w:r>
        <w:rPr>
          <w:rFonts w:cs="Arial"/>
        </w:rPr>
        <w:t xml:space="preserve"> MFKJKS v</w:t>
      </w:r>
      <w:r>
        <w:t>.</w:t>
      </w:r>
      <w:r>
        <w:rPr>
          <w:rFonts w:cs="Arial"/>
        </w:rPr>
        <w:t xml:space="preserve"> 26</w:t>
      </w:r>
      <w:r>
        <w:t>.</w:t>
      </w:r>
      <w:r>
        <w:rPr>
          <w:rFonts w:cs="Arial"/>
        </w:rPr>
        <w:t>02</w:t>
      </w:r>
      <w:r>
        <w:t>.</w:t>
      </w:r>
      <w:r>
        <w:rPr>
          <w:rFonts w:cs="Arial"/>
        </w:rPr>
        <w:t xml:space="preserve">2015 </w:t>
      </w:r>
      <w:r>
        <w:t>(</w:t>
      </w:r>
      <w:r>
        <w:rPr>
          <w:rFonts w:cs="Arial"/>
        </w:rPr>
        <w:t>MBl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S</w:t>
      </w:r>
      <w:r>
        <w:t>.</w:t>
      </w:r>
      <w:r>
        <w:rPr>
          <w:rFonts w:cs="Arial"/>
        </w:rPr>
        <w:t xml:space="preserve"> 231</w:t>
      </w:r>
      <w:r>
        <w:t>/</w:t>
      </w:r>
      <w:r>
        <w:rPr>
          <w:rFonts w:cs="Arial"/>
        </w:rPr>
        <w:t>ABl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05</w:t>
      </w:r>
      <w:r>
        <w:t>/</w:t>
      </w:r>
      <w:r>
        <w:rPr>
          <w:rFonts w:cs="Arial"/>
        </w:rPr>
        <w:t>15 S</w:t>
      </w:r>
      <w:r>
        <w:t>.</w:t>
      </w:r>
      <w:r>
        <w:rPr>
          <w:rFonts w:cs="Arial"/>
        </w:rPr>
        <w:t xml:space="preserve"> 222</w:t>
      </w:r>
      <w:r>
        <w:t>)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rFonts w:cs="Arial"/>
        </w:rPr>
        <w:t>RdErl</w:t>
      </w:r>
      <w:r>
        <w:t>.</w:t>
      </w:r>
      <w:r>
        <w:rPr>
          <w:rFonts w:cs="Arial"/>
        </w:rPr>
        <w:t xml:space="preserve"> d</w:t>
      </w:r>
      <w:r>
        <w:t>.</w:t>
      </w:r>
      <w:r>
        <w:rPr>
          <w:rFonts w:cs="Arial"/>
        </w:rPr>
        <w:t xml:space="preserve"> MFKJKS v</w:t>
      </w:r>
      <w:r>
        <w:t>.</w:t>
      </w:r>
      <w:r>
        <w:rPr>
          <w:rFonts w:cs="Arial"/>
        </w:rPr>
        <w:t xml:space="preserve"> 04</w:t>
      </w:r>
      <w:r>
        <w:t>.</w:t>
      </w:r>
      <w:r>
        <w:rPr>
          <w:rFonts w:cs="Arial"/>
        </w:rPr>
        <w:t>03</w:t>
      </w:r>
      <w:r>
        <w:t>.</w:t>
      </w:r>
      <w:r>
        <w:rPr>
          <w:rFonts w:cs="Arial"/>
        </w:rPr>
        <w:t xml:space="preserve">2014 </w:t>
      </w:r>
      <w:r>
        <w:t>(</w:t>
      </w:r>
      <w:r>
        <w:rPr>
          <w:rFonts w:cs="Arial"/>
        </w:rPr>
        <w:t>MBl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S</w:t>
      </w:r>
      <w:r>
        <w:t>.</w:t>
      </w:r>
      <w:r>
        <w:rPr>
          <w:rFonts w:cs="Arial"/>
        </w:rPr>
        <w:t xml:space="preserve"> 186</w:t>
      </w:r>
      <w:r>
        <w:t>)</w:t>
      </w:r>
      <w:r>
        <w:rPr>
          <w:rFonts w:cs="Arial"/>
        </w:rPr>
        <w:t xml:space="preserve"> </w:t>
      </w:r>
      <w:r>
        <w:rPr>
          <w:rFonts w:cs="Arial"/>
        </w:rPr>
        <w:br/>
        <w:t>RdErl</w:t>
      </w:r>
      <w:r>
        <w:t>.</w:t>
      </w:r>
      <w:r>
        <w:rPr>
          <w:rFonts w:cs="Arial"/>
        </w:rPr>
        <w:t xml:space="preserve"> d</w:t>
      </w:r>
      <w:r>
        <w:t>.</w:t>
      </w:r>
      <w:r>
        <w:rPr>
          <w:rFonts w:cs="Arial"/>
        </w:rPr>
        <w:t xml:space="preserve"> MFKJKS v</w:t>
      </w:r>
      <w:r>
        <w:t>.</w:t>
      </w:r>
      <w:r>
        <w:rPr>
          <w:rFonts w:cs="Arial"/>
        </w:rPr>
        <w:t xml:space="preserve"> 31</w:t>
      </w:r>
      <w:r>
        <w:t>.</w:t>
      </w:r>
      <w:r>
        <w:rPr>
          <w:rFonts w:cs="Arial"/>
        </w:rPr>
        <w:t>05</w:t>
      </w:r>
      <w:r>
        <w:t>.</w:t>
      </w:r>
      <w:r>
        <w:rPr>
          <w:rFonts w:cs="Arial"/>
        </w:rPr>
        <w:t xml:space="preserve">2011 </w:t>
      </w:r>
      <w:r>
        <w:t>(</w:t>
      </w:r>
      <w:r>
        <w:rPr>
          <w:rFonts w:cs="Arial"/>
        </w:rPr>
        <w:t>MBl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2012 S</w:t>
      </w:r>
      <w:r>
        <w:t>.</w:t>
      </w:r>
      <w:r>
        <w:rPr>
          <w:rFonts w:cs="Arial"/>
        </w:rPr>
        <w:t xml:space="preserve"> 164</w:t>
      </w:r>
      <w:r>
        <w:t>)</w:t>
      </w:r>
      <w:r>
        <w:rPr>
          <w:rFonts w:cs="Arial"/>
        </w:rPr>
        <w:br/>
        <w:t>RdErl</w:t>
      </w:r>
      <w:r>
        <w:t>.</w:t>
      </w:r>
      <w:r>
        <w:rPr>
          <w:rFonts w:cs="Arial"/>
        </w:rPr>
        <w:t xml:space="preserve"> d</w:t>
      </w:r>
      <w:r>
        <w:t>.</w:t>
      </w:r>
      <w:r>
        <w:rPr>
          <w:rFonts w:cs="Arial"/>
        </w:rPr>
        <w:t xml:space="preserve"> Ministerpr</w:t>
      </w:r>
      <w:r>
        <w:rPr>
          <w:rFonts w:cs="Arial"/>
        </w:rPr>
        <w:t>ä</w:t>
      </w:r>
      <w:r>
        <w:rPr>
          <w:rFonts w:cs="Arial"/>
        </w:rPr>
        <w:t>sidenten v</w:t>
      </w:r>
      <w:r>
        <w:t>.</w:t>
      </w:r>
      <w:r>
        <w:rPr>
          <w:rFonts w:cs="Arial"/>
        </w:rPr>
        <w:t xml:space="preserve"> 26</w:t>
      </w:r>
      <w:r>
        <w:t>.</w:t>
      </w:r>
      <w:r>
        <w:rPr>
          <w:rFonts w:cs="Arial"/>
        </w:rPr>
        <w:t>01</w:t>
      </w:r>
      <w:r>
        <w:t>.</w:t>
      </w:r>
      <w:r>
        <w:rPr>
          <w:rFonts w:cs="Arial"/>
        </w:rPr>
        <w:t xml:space="preserve">2010 </w:t>
      </w:r>
      <w:r>
        <w:t>(</w:t>
      </w:r>
      <w:r>
        <w:rPr>
          <w:rFonts w:cs="Arial"/>
        </w:rPr>
        <w:t>MBl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S</w:t>
      </w:r>
      <w:r>
        <w:t>.</w:t>
      </w:r>
      <w:r>
        <w:rPr>
          <w:rFonts w:cs="Arial"/>
        </w:rPr>
        <w:t xml:space="preserve"> 178</w:t>
      </w:r>
      <w:r>
        <w:t>)</w:t>
      </w:r>
    </w:p>
  </w:footnote>
  <w:footnote w:id="2">
    <w:p w14:paraId="28EC221F" w14:textId="77777777" w:rsidR="00CD10C7" w:rsidRDefault="00CD10C7">
      <w:pPr>
        <w:pStyle w:val="RVFudfnote160nb"/>
        <w:widowControl/>
        <w:tabs>
          <w:tab w:val="clear" w:pos="720"/>
        </w:tabs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>Soweit die m</w:t>
      </w:r>
      <w:r>
        <w:t>ä</w:t>
      </w:r>
      <w:r>
        <w:t>nnliche Form verwendet wird</w:t>
      </w:r>
      <w:r>
        <w:rPr>
          <w:rFonts w:cs="Arial"/>
        </w:rPr>
        <w:t>,</w:t>
      </w:r>
      <w:r>
        <w:t xml:space="preserve"> soll hiervon auch die weibliche Form mit umfasst sein</w:t>
      </w:r>
      <w:r>
        <w:rPr>
          <w:rFonts w:cs="Arial"/>
        </w:rPr>
        <w:t>.</w:t>
      </w:r>
    </w:p>
  </w:footnote>
  <w:footnote w:id="3">
    <w:p w14:paraId="05E5BC8F" w14:textId="77777777" w:rsidR="00CD10C7" w:rsidRDefault="00CD10C7">
      <w:pPr>
        <w:pStyle w:val="RVFudfnote160nb"/>
        <w:widowControl/>
        <w:tabs>
          <w:tab w:val="clear" w:pos="720"/>
        </w:tabs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</w:r>
      <w:r>
        <w:rPr>
          <w:rFonts w:cs="Arial"/>
        </w:rPr>
        <w:t>Hinweis</w:t>
      </w:r>
      <w:r>
        <w:t>:</w:t>
      </w:r>
      <w:r>
        <w:rPr>
          <w:rFonts w:cs="Arial"/>
        </w:rPr>
        <w:t xml:space="preserve"> Die Projektdatenbl</w:t>
      </w:r>
      <w:r>
        <w:rPr>
          <w:rFonts w:cs="Arial"/>
        </w:rPr>
        <w:t>ä</w:t>
      </w:r>
      <w:r>
        <w:rPr>
          <w:rFonts w:cs="Arial"/>
        </w:rPr>
        <w:t xml:space="preserve">tter entsprechen der Anlage </w:t>
      </w:r>
      <w:r>
        <w:t>(</w:t>
      </w:r>
      <w:r>
        <w:rPr>
          <w:rFonts w:cs="Arial"/>
        </w:rPr>
        <w:t>Muster 1</w:t>
      </w:r>
      <w:r>
        <w:t>)</w:t>
      </w:r>
      <w:r>
        <w:rPr>
          <w:rFonts w:cs="Arial"/>
        </w:rPr>
        <w:t xml:space="preserve"> des RdErl</w:t>
      </w:r>
      <w:r>
        <w:t>.</w:t>
      </w:r>
      <w:r>
        <w:rPr>
          <w:rFonts w:cs="Arial"/>
        </w:rPr>
        <w:t xml:space="preserve"> d</w:t>
      </w:r>
      <w:r>
        <w:t>.</w:t>
      </w:r>
      <w:r>
        <w:rPr>
          <w:rFonts w:cs="Arial"/>
        </w:rPr>
        <w:t xml:space="preserve"> Ministerpr</w:t>
      </w:r>
      <w:r>
        <w:rPr>
          <w:rFonts w:cs="Arial"/>
        </w:rPr>
        <w:t>ä</w:t>
      </w:r>
      <w:r>
        <w:rPr>
          <w:rFonts w:cs="Arial"/>
        </w:rPr>
        <w:t>sidenten vom 15</w:t>
      </w:r>
      <w:r>
        <w:t>.</w:t>
      </w:r>
      <w:r>
        <w:rPr>
          <w:rFonts w:cs="Arial"/>
        </w:rPr>
        <w:t>03</w:t>
      </w:r>
      <w:r>
        <w:t>.</w:t>
      </w:r>
      <w:r>
        <w:rPr>
          <w:rFonts w:cs="Arial"/>
        </w:rPr>
        <w:t xml:space="preserve">2007 in dieser Ausgabe </w:t>
      </w:r>
      <w:r>
        <w:t>(</w:t>
      </w:r>
      <w:r>
        <w:rPr>
          <w:rFonts w:cs="Arial"/>
        </w:rPr>
        <w:t>MBl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S</w:t>
      </w:r>
      <w:r>
        <w:t>.</w:t>
      </w:r>
      <w:r>
        <w:rPr>
          <w:rFonts w:cs="Arial"/>
        </w:rPr>
        <w:t xml:space="preserve"> 294</w:t>
      </w:r>
      <w:r>
        <w:t>)</w:t>
      </w:r>
      <w:r>
        <w:rPr>
          <w:rFonts w:cs="Arial"/>
        </w:rPr>
        <w:t xml:space="preserve"> und werden daher nicht noch mal abgedruckt</w:t>
      </w:r>
      <w:r>
        <w:t>.</w:t>
      </w:r>
      <w:r>
        <w:rPr>
          <w:rFonts w:cs="Arial"/>
        </w:rPr>
        <w:t xml:space="preserve"> </w:t>
      </w:r>
      <w:hyperlink r:id="rId1" w:history="1">
        <w:r>
          <w:rPr>
            <w:rFonts w:cs="Arial"/>
            <w:i/>
          </w:rPr>
          <w:t>Sie sind BASS online 11</w:t>
        </w:r>
        <w:r>
          <w:rPr>
            <w:i/>
          </w:rPr>
          <w:t>-</w:t>
        </w:r>
        <w:r>
          <w:rPr>
            <w:rFonts w:cs="Arial"/>
            <w:i/>
          </w:rPr>
          <w:t>02 Nr</w:t>
        </w:r>
        <w:r>
          <w:rPr>
            <w:i/>
          </w:rPr>
          <w:t>.</w:t>
        </w:r>
        <w:r>
          <w:rPr>
            <w:rFonts w:cs="Arial"/>
            <w:i/>
          </w:rPr>
          <w:t xml:space="preserve"> 22</w:t>
        </w:r>
      </w:hyperlink>
      <w:r>
        <w:rPr>
          <w:i/>
        </w:rPr>
        <w:t xml:space="preserve"> zu finden</w:t>
      </w:r>
      <w:r>
        <w:rPr>
          <w:rFonts w:cs="Arial"/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01778"/>
    <w:rsid w:val="00101778"/>
    <w:rsid w:val="001D4CE3"/>
    <w:rsid w:val="00CD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216BDB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ass.schul-welt.de/706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1032</Words>
  <Characters>6503</Characters>
  <Application>Microsoft Office Word</Application>
  <DocSecurity>0</DocSecurity>
  <Lines>54</Lines>
  <Paragraphs>15</Paragraphs>
  <ScaleCrop>false</ScaleCrop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2024-09-10T19:02:00Z</dcterms:created>
  <dcterms:modified xsi:type="dcterms:W3CDTF">2024-09-10T19:02:00Z</dcterms:modified>
</cp:coreProperties>
</file>