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2457C" w:rsidRDefault="0042457C">
      <w:pPr>
        <w:widowControl/>
        <w:spacing w:before="10" w:after="50" w:line="160" w:lineRule="exact"/>
        <w:jc w:val="both"/>
      </w:pPr>
      <w:r>
        <w:rPr>
          <w:rFonts w:ascii="Arial" w:hAnsi="Arial" w:cs="Calibri"/>
          <w:b/>
          <w:color w:val="0000FF"/>
          <w:sz w:val="15"/>
        </w:rPr>
        <w:t xml:space="preserve">Zu BASS 14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85 Nr. 1</w:t>
      </w:r>
    </w:p>
    <w:p w:rsidR="0042457C" w:rsidRDefault="0042457C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>Das integrierte europ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ische Bildungsprogramm</w:t>
      </w:r>
      <w:r>
        <w:rPr>
          <w:rFonts w:ascii="Arial" w:hAnsi="Arial" w:cs="Calibri"/>
          <w:b/>
          <w:sz w:val="18"/>
        </w:rPr>
        <w:br/>
        <w:t xml:space="preserve"> f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r lebenslanges Lernen (LLP)</w:t>
      </w:r>
    </w:p>
    <w:p w:rsidR="0042457C" w:rsidRDefault="0042457C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</w:r>
      <w:r>
        <w:t xml:space="preserve">v. 25. 6. 2007 </w:t>
      </w:r>
      <w:r>
        <w:t>–</w:t>
      </w:r>
      <w:r>
        <w:t xml:space="preserve"> 413</w:t>
      </w:r>
    </w:p>
    <w:p w:rsidR="0042457C" w:rsidRDefault="0042457C">
      <w:pPr>
        <w:pStyle w:val="V-Zwischenfcberschrift01"/>
        <w:widowControl/>
      </w:pPr>
      <w:r>
        <w:rPr>
          <w:rFonts w:cs="Calibri"/>
        </w:rPr>
        <w:t>1. Allgemeines</w:t>
      </w: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 xml:space="preserve">1.1 </w:t>
      </w:r>
      <w:r>
        <w:tab/>
        <w:t>Das Programm f</w:t>
      </w:r>
      <w:r>
        <w:t>ü</w:t>
      </w:r>
      <w:r>
        <w:t>r lebenslanges Lernen l</w:t>
      </w:r>
      <w:r>
        <w:t>ä</w:t>
      </w:r>
      <w:r>
        <w:t>uft von 2007 bis 2013 und ist mit einem Budget von knapp 7 Milliarden Euro ausgestattet. Es f</w:t>
      </w:r>
      <w:r>
        <w:t>ü</w:t>
      </w:r>
      <w:r>
        <w:t>hrt die bisherigen Programme der europ</w:t>
      </w:r>
      <w:r>
        <w:t>ä</w:t>
      </w:r>
      <w:r>
        <w:t xml:space="preserve">ischen Bildungskooperation </w:t>
      </w:r>
      <w:r>
        <w:t>–</w:t>
      </w:r>
      <w:r>
        <w:t xml:space="preserve"> SOKRATES und LEONARDO DA VINCI </w:t>
      </w:r>
      <w:r>
        <w:t>–</w:t>
      </w:r>
      <w:r>
        <w:t xml:space="preserve"> zusammen und nutzt die dabei gemachten Erfahrungen. Tragende S</w:t>
      </w:r>
      <w:r>
        <w:t>ä</w:t>
      </w:r>
      <w:r>
        <w:t xml:space="preserve">ulen sind die Einzelprogramme COMENIUS (Schulbildung), ERASMUS (Hochschulbildung), LEONARDO DA VINCI (Berufliche Bildung) und GRUNDTVIG (Erwachsenenbildung). 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</w:pPr>
      <w:r>
        <w:rPr>
          <w:rFonts w:cs="Arial"/>
        </w:rPr>
        <w:t>Die europ</w:t>
      </w:r>
      <w:r>
        <w:rPr>
          <w:rFonts w:cs="Arial"/>
        </w:rPr>
        <w:t>ä</w:t>
      </w:r>
      <w:r>
        <w:rPr>
          <w:rFonts w:cs="Arial"/>
        </w:rPr>
        <w:t>ische Bildungskooperation begann 1995 unter den damals 15 Mitgliedstaaten der EU und den Staaten des Europ</w:t>
      </w:r>
      <w:r>
        <w:rPr>
          <w:rFonts w:cs="Arial"/>
        </w:rPr>
        <w:t>ä</w:t>
      </w:r>
      <w:r>
        <w:rPr>
          <w:rFonts w:cs="Arial"/>
        </w:rPr>
        <w:t>ischen Wirtschaftsraums Norwegen, Island und Liechtenstein. Seit 2000 nehmen die neuen Mitgliedstaaten der EU in Mittel- und Osteuropa und seit 2004 die T</w:t>
      </w:r>
      <w:r>
        <w:rPr>
          <w:rFonts w:cs="Arial"/>
        </w:rPr>
        <w:t>ü</w:t>
      </w:r>
      <w:r>
        <w:rPr>
          <w:rFonts w:cs="Arial"/>
        </w:rPr>
        <w:t>rkei teil. Es besteht die M</w:t>
      </w:r>
      <w:r>
        <w:rPr>
          <w:rFonts w:cs="Arial"/>
        </w:rPr>
        <w:t>ö</w:t>
      </w:r>
      <w:r>
        <w:rPr>
          <w:rFonts w:cs="Arial"/>
        </w:rPr>
        <w:t>glichkeit, dass aufgrund bilateraler Abkommen die Schweiz, Kroatien, die ehemalige jugoslawische Republik Mazedonien sowie die westlichen Balkanstaaten (Albanien, Bosnien-Herzegowina, Moldawien, Montenegro und Serbien) w</w:t>
      </w:r>
      <w:r>
        <w:rPr>
          <w:rFonts w:cs="Arial"/>
        </w:rPr>
        <w:t>ä</w:t>
      </w:r>
      <w:r>
        <w:rPr>
          <w:rFonts w:cs="Arial"/>
        </w:rPr>
        <w:t>hrend der Laufzeit des Programms f</w:t>
      </w:r>
      <w:r>
        <w:rPr>
          <w:rFonts w:cs="Arial"/>
        </w:rPr>
        <w:t>ü</w:t>
      </w:r>
      <w:r>
        <w:rPr>
          <w:rFonts w:cs="Arial"/>
        </w:rPr>
        <w:t xml:space="preserve">r lebenslanges Lernen hinzukommen. </w:t>
      </w:r>
    </w:p>
    <w:p w:rsidR="0042457C" w:rsidRDefault="0042457C">
      <w:pPr>
        <w:pStyle w:val="V-ListeNormal2"/>
        <w:widowControl/>
      </w:pP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 xml:space="preserve">1.2 </w:t>
      </w:r>
      <w:r>
        <w:tab/>
        <w:t>Viele Schulen und andere Einrichtungen des Bildungswesens arbeiten schon lange erfolgreich mit ausl</w:t>
      </w:r>
      <w:r>
        <w:t>ä</w:t>
      </w:r>
      <w:r>
        <w:t>ndischen Partnern zusammen. Das Programm f</w:t>
      </w:r>
      <w:r>
        <w:t>ü</w:t>
      </w:r>
      <w:r>
        <w:t>r lebenslanges Lernen tr</w:t>
      </w:r>
      <w:r>
        <w:t>ä</w:t>
      </w:r>
      <w:r>
        <w:t xml:space="preserve">gt dazu bei, diese Kooperation auszubauen und neue Partnerschaften </w:t>
      </w:r>
      <w:r>
        <w:t>ü</w:t>
      </w:r>
      <w:r>
        <w:t>ber den bilateralen Bereich hinaus zu begr</w:t>
      </w:r>
      <w:r>
        <w:t>ü</w:t>
      </w:r>
      <w:r>
        <w:t>nden. In der Regel arbeiten drei Schulen aus drei L</w:t>
      </w:r>
      <w:r>
        <w:t>ä</w:t>
      </w:r>
      <w:r>
        <w:t>ndern zusammen. Diese Zusammenarbeit bietet die Chance, das Profil von Schulen und anderen Einrichtungen des Bildungswesens im Hinblick auf Internationalisierung zu sch</w:t>
      </w:r>
      <w:r>
        <w:t>ä</w:t>
      </w:r>
      <w:r>
        <w:t>rfen und die europ</w:t>
      </w:r>
      <w:r>
        <w:t>ä</w:t>
      </w:r>
      <w:r>
        <w:t xml:space="preserve">ische Zusammenarbeit in das Schulprogramm zu integrieren. 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  <w:ind w:left="283" w:hanging="283"/>
      </w:pPr>
      <w:r>
        <w:rPr>
          <w:rFonts w:cs="Arial"/>
        </w:rPr>
        <w:t>1.3</w:t>
      </w:r>
      <w:r>
        <w:rPr>
          <w:rFonts w:cs="Arial"/>
        </w:rPr>
        <w:tab/>
        <w:t>Viele Lehrerinnen und Lehrer organisieren und gestalten als Teil des Unterrichts die Zusammenarbeit mit ausl</w:t>
      </w:r>
      <w:r>
        <w:rPr>
          <w:rFonts w:cs="Arial"/>
        </w:rPr>
        <w:t>ä</w:t>
      </w:r>
      <w:r>
        <w:rPr>
          <w:rFonts w:cs="Arial"/>
        </w:rPr>
        <w:t>ndischen Partnereinrichtungen. Die Lehrerkonferenzen k</w:t>
      </w:r>
      <w:r>
        <w:rPr>
          <w:rFonts w:cs="Arial"/>
        </w:rPr>
        <w:t>ö</w:t>
      </w:r>
      <w:r>
        <w:rPr>
          <w:rFonts w:cs="Arial"/>
        </w:rPr>
        <w:t>nnen dies bei der Verteilung von Anrechnungsstunden ber</w:t>
      </w:r>
      <w:r>
        <w:rPr>
          <w:rFonts w:cs="Arial"/>
        </w:rPr>
        <w:t>ü</w:t>
      </w:r>
      <w:r>
        <w:rPr>
          <w:rFonts w:cs="Arial"/>
        </w:rPr>
        <w:t>cksichtigen, die den Schulen zur Verf</w:t>
      </w:r>
      <w:r>
        <w:rPr>
          <w:rFonts w:cs="Arial"/>
        </w:rPr>
        <w:t>ü</w:t>
      </w:r>
      <w:r>
        <w:rPr>
          <w:rFonts w:cs="Arial"/>
        </w:rPr>
        <w:t xml:space="preserve">gung stehen. </w:t>
      </w:r>
    </w:p>
    <w:p w:rsidR="0042457C" w:rsidRDefault="0042457C">
      <w:pPr>
        <w:pStyle w:val="V-ListeNormal2"/>
        <w:widowControl/>
      </w:pP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>1.4</w:t>
      </w:r>
      <w:r>
        <w:tab/>
      </w:r>
      <w:r>
        <w:t>Ü</w:t>
      </w:r>
      <w:r>
        <w:t>ber das Programm f</w:t>
      </w:r>
      <w:r>
        <w:t>ü</w:t>
      </w:r>
      <w:r>
        <w:t>r lebenslanges Lernen (</w:t>
      </w:r>
      <w:r>
        <w:rPr>
          <w:rFonts w:cs="Arial"/>
        </w:rPr>
        <w:t>COMENIUS und Studienbesuche f</w:t>
      </w:r>
      <w:r>
        <w:rPr>
          <w:rFonts w:cs="Arial"/>
        </w:rPr>
        <w:t>ü</w:t>
      </w:r>
      <w:r>
        <w:rPr>
          <w:rFonts w:cs="Arial"/>
        </w:rPr>
        <w:t>r Bildungsfachleute, fr</w:t>
      </w:r>
      <w:r>
        <w:rPr>
          <w:rFonts w:cs="Arial"/>
        </w:rPr>
        <w:t>ü</w:t>
      </w:r>
      <w:r>
        <w:rPr>
          <w:rFonts w:cs="Arial"/>
        </w:rPr>
        <w:t>her ARION) erhalten die Schulen in Nordrhein-Westfalen Informationen, Antragsformulare sowie Beratung bei der Partnersuche, Projektplanung und -durchf</w:t>
      </w:r>
      <w:r>
        <w:rPr>
          <w:rFonts w:cs="Arial"/>
        </w:rPr>
        <w:t>ü</w:t>
      </w:r>
      <w:r>
        <w:rPr>
          <w:rFonts w:cs="Arial"/>
        </w:rPr>
        <w:t>hrung bei der Bezirksregierung D</w:t>
      </w:r>
      <w:r>
        <w:rPr>
          <w:rFonts w:cs="Arial"/>
        </w:rPr>
        <w:t>ü</w:t>
      </w:r>
      <w:r>
        <w:rPr>
          <w:rFonts w:cs="Arial"/>
        </w:rPr>
        <w:t xml:space="preserve">sseldorf </w:t>
      </w:r>
      <w:r>
        <w:rPr>
          <w:rFonts w:cs="Arial"/>
        </w:rPr>
        <w:t>–</w:t>
      </w:r>
      <w:r>
        <w:rPr>
          <w:rFonts w:cs="Arial"/>
        </w:rPr>
        <w:t xml:space="preserve"> Internationaler Austausch </w:t>
      </w:r>
      <w:r>
        <w:rPr>
          <w:rFonts w:cs="Arial"/>
        </w:rPr>
        <w:t>–</w:t>
      </w:r>
      <w:r>
        <w:rPr>
          <w:rFonts w:cs="Arial"/>
        </w:rPr>
        <w:t xml:space="preserve"> Fischerstra</w:t>
      </w:r>
      <w:r>
        <w:rPr>
          <w:rFonts w:cs="Arial"/>
        </w:rPr>
        <w:t>ß</w:t>
      </w:r>
      <w:r>
        <w:rPr>
          <w:rFonts w:cs="Arial"/>
        </w:rPr>
        <w:t>e 10, 40477 D</w:t>
      </w:r>
      <w:r>
        <w:rPr>
          <w:rFonts w:cs="Arial"/>
        </w:rPr>
        <w:t>ü</w:t>
      </w:r>
      <w:r>
        <w:rPr>
          <w:rFonts w:cs="Arial"/>
        </w:rPr>
        <w:t>sseldorf, Tel. 0211 475-5506, Fax 0211 475-</w:t>
      </w:r>
      <w:hyperlink r:id="rId7" w:history="1">
        <w:r>
          <w:rPr>
            <w:rFonts w:cs="Arial"/>
          </w:rPr>
          <w:t>5979, E-Mail: int-austausch@brd.nrw.de</w:t>
        </w:r>
      </w:hyperlink>
      <w:hyperlink r:id="rId8" w:history="1">
        <w:r>
          <w:rPr>
            <w:rFonts w:cs="Arial"/>
          </w:rPr>
          <w:t>, Internet: www.brd.nrw.de</w:t>
        </w:r>
      </w:hyperlink>
      <w:r>
        <w:t xml:space="preserve"> unter: Themen \&gt; Schule \&gt; Internationaler Austausch.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Zus</w:t>
      </w:r>
      <w:r>
        <w:rPr>
          <w:rFonts w:cs="Arial"/>
        </w:rPr>
        <w:t>ä</w:t>
      </w:r>
      <w:r>
        <w:rPr>
          <w:rFonts w:cs="Arial"/>
        </w:rPr>
        <w:t>tzlich werden Schulen durch erfahrene Projektkoordinatorinnen und -koordinatoren informiert und beraten, die vom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ndigen Ministerium als COMENIUS-Moderatorinnen und -Moderatoren benannt worden sind</w:t>
      </w:r>
      <w:r>
        <w:t>. Die Namen sind in den Amtlichen Schulbl</w:t>
      </w:r>
      <w:r>
        <w:t>ä</w:t>
      </w:r>
      <w:r>
        <w:t>ttern ver</w:t>
      </w:r>
      <w:r>
        <w:t>ö</w:t>
      </w:r>
      <w:r>
        <w:t>ffentlicht und bei der o. a. Stelle zu erfragen.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</w:pPr>
      <w:r>
        <w:rPr>
          <w:rFonts w:cs="Arial"/>
        </w:rPr>
        <w:t>Nationale Agentur</w:t>
      </w:r>
      <w:r>
        <w:t xml:space="preserve"> f</w:t>
      </w:r>
      <w:r>
        <w:t>ü</w:t>
      </w:r>
      <w:r>
        <w:t>r den Schulbereich ist das Sekretariat der St</w:t>
      </w:r>
      <w:r>
        <w:t>ä</w:t>
      </w:r>
      <w:r>
        <w:t>ndigen Konferenz der Kultusminister der L</w:t>
      </w:r>
      <w:r>
        <w:t>ä</w:t>
      </w:r>
      <w:r>
        <w:t>nder der Bundesrepublik Deutschland P</w:t>
      </w:r>
      <w:r>
        <w:t>ä</w:t>
      </w:r>
      <w:r>
        <w:t>dagogischer Austauschdienst (PAD), Lenn</w:t>
      </w:r>
      <w:r>
        <w:t>é</w:t>
      </w:r>
      <w:r>
        <w:t>stra</w:t>
      </w:r>
      <w:r>
        <w:t>ß</w:t>
      </w:r>
      <w:r>
        <w:t>e 6, 53113 Bonn, Tel. 0228 501-0, Internet:</w:t>
      </w:r>
      <w:hyperlink r:id="rId9" w:history="1">
        <w:r>
          <w:t xml:space="preserve"> www.kmk.org/pad/home.htm</w:t>
        </w:r>
      </w:hyperlink>
      <w:r>
        <w:rPr>
          <w:rFonts w:cs="Arial"/>
        </w:rPr>
        <w:t>.</w:t>
      </w:r>
    </w:p>
    <w:p w:rsidR="0042457C" w:rsidRDefault="0042457C">
      <w:pPr>
        <w:pStyle w:val="V-ListeNormal2"/>
        <w:widowControl/>
      </w:pPr>
    </w:p>
    <w:p w:rsidR="0042457C" w:rsidRDefault="0042457C">
      <w:pPr>
        <w:pStyle w:val="V-ListeNormal1"/>
        <w:keepNext/>
        <w:widowControl/>
        <w:rPr>
          <w:rFonts w:cs="Arial"/>
        </w:rPr>
      </w:pPr>
      <w:r>
        <w:t>Informationen, den Leitfaden, die Antragsformulare, Beratung zur Projektplanung und Durchf</w:t>
      </w:r>
      <w:r>
        <w:t>ü</w:t>
      </w:r>
      <w:r>
        <w:t xml:space="preserve">hrung zu </w:t>
      </w:r>
      <w:r>
        <w:rPr>
          <w:rFonts w:cs="Arial"/>
        </w:rPr>
        <w:t>LEONARDO DA VINCI erhalten die Schulen bei der Nationalen Agentur Bildung f</w:t>
      </w:r>
      <w:r>
        <w:rPr>
          <w:rFonts w:cs="Arial"/>
        </w:rPr>
        <w:t>ü</w:t>
      </w:r>
      <w:r>
        <w:rPr>
          <w:rFonts w:cs="Arial"/>
        </w:rPr>
        <w:t>r Europa beim Bundesinstitut f</w:t>
      </w:r>
      <w:r>
        <w:rPr>
          <w:rFonts w:cs="Arial"/>
        </w:rPr>
        <w:t>ü</w:t>
      </w:r>
      <w:r>
        <w:rPr>
          <w:rFonts w:cs="Arial"/>
        </w:rPr>
        <w:t xml:space="preserve">r Berufsbildung (BIBB), Robert-Schumann-Platz 3, 53175  </w:t>
      </w:r>
      <w:hyperlink r:id="rId10" w:history="1">
        <w:r>
          <w:rPr>
            <w:rFonts w:cs="Arial"/>
          </w:rPr>
          <w:t>Bonn, Tel. 0228 107-1608, Fax 0228 107-29 64, Internet: www.na-bi</w:t>
        </w:r>
      </w:hyperlink>
      <w:r>
        <w:t>bb.de und bei den EU-Gesch</w:t>
      </w:r>
      <w:r>
        <w:t>ä</w:t>
      </w:r>
      <w:r>
        <w:t>ftsstellen der Bezirkregierungen.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  <w:ind w:left="283" w:hanging="283"/>
      </w:pPr>
      <w:r>
        <w:rPr>
          <w:rFonts w:cs="Arial"/>
        </w:rPr>
        <w:t xml:space="preserve">1.5 </w:t>
      </w:r>
      <w:r>
        <w:rPr>
          <w:rFonts w:cs="Arial"/>
        </w:rPr>
        <w:tab/>
        <w:t xml:space="preserve">Die Schulaufsichtsbeamtinnen und -beamten sind gebeten, im Rahmen ihrer Schulleiterdienstbesprechungen auf die Programme hinzuweisen und das Interesse daran zu wecken. </w:t>
      </w:r>
    </w:p>
    <w:p w:rsidR="0042457C" w:rsidRDefault="0042457C">
      <w:pPr>
        <w:pStyle w:val="V-ListeNormal2"/>
        <w:widowControl/>
      </w:pP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 xml:space="preserve">1.6 </w:t>
      </w:r>
      <w:r>
        <w:tab/>
        <w:t>In NRW m</w:t>
      </w:r>
      <w:r>
        <w:t>ü</w:t>
      </w:r>
      <w:r>
        <w:t>ssen alle Antr</w:t>
      </w:r>
      <w:r>
        <w:t>ä</w:t>
      </w:r>
      <w:r>
        <w:t>ge auf F</w:t>
      </w:r>
      <w:r>
        <w:t>ö</w:t>
      </w:r>
      <w:r>
        <w:t>rdermittel im Rahmen von COMENIUS und Studienbesuchen f</w:t>
      </w:r>
      <w:r>
        <w:t>ü</w:t>
      </w:r>
      <w:r>
        <w:t>r Bildungsfachleute (ARION) im Original direkt an den PAD gesendet werden. Eine vollst</w:t>
      </w:r>
      <w:r>
        <w:t>ä</w:t>
      </w:r>
      <w:r>
        <w:t>ndige Kopie des Antrags ist auf dem Dienstweg an die Bezirksregierung D</w:t>
      </w:r>
      <w:r>
        <w:t>ü</w:t>
      </w:r>
      <w:r>
        <w:t xml:space="preserve">sseldorf </w:t>
      </w:r>
      <w:r>
        <w:t>–</w:t>
      </w:r>
      <w:r>
        <w:t xml:space="preserve"> Internationaler Austausch </w:t>
      </w:r>
      <w:r>
        <w:t>–</w:t>
      </w:r>
      <w:r>
        <w:t xml:space="preserve"> zu richten. 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</w:pPr>
      <w:r>
        <w:rPr>
          <w:rFonts w:cs="Arial"/>
        </w:rPr>
        <w:t>Vorschulische Einrichtungen reichen ihre Antr</w:t>
      </w:r>
      <w:r>
        <w:rPr>
          <w:rFonts w:cs="Arial"/>
        </w:rPr>
        <w:t>ä</w:t>
      </w:r>
      <w:r>
        <w:rPr>
          <w:rFonts w:cs="Arial"/>
        </w:rPr>
        <w:t>ge direkt beim PAD ein.</w:t>
      </w:r>
    </w:p>
    <w:p w:rsidR="0042457C" w:rsidRDefault="0042457C">
      <w:pPr>
        <w:pStyle w:val="V-ListeNormal1"/>
        <w:keepNext/>
        <w:widowControl/>
        <w:rPr>
          <w:rFonts w:cs="Arial"/>
        </w:rPr>
      </w:pPr>
    </w:p>
    <w:p w:rsidR="0042457C" w:rsidRDefault="0042457C">
      <w:pPr>
        <w:pStyle w:val="V-Normaltext"/>
        <w:widowControl/>
      </w:pPr>
      <w:r>
        <w:rPr>
          <w:rFonts w:cs="Calibri"/>
        </w:rPr>
        <w:t xml:space="preserve"> </w:t>
      </w: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 xml:space="preserve">1.7 </w:t>
      </w:r>
      <w:r>
        <w:tab/>
        <w:t xml:space="preserve">Aufgrund des </w:t>
      </w:r>
      <w:r>
        <w:t>§</w:t>
      </w:r>
      <w:r>
        <w:t xml:space="preserve"> 1 Abs. 2 Auslandsreisekostenverordnung vom 26. Dezember 1998 (SGV. NRW. 20320) in Verbindung mit </w:t>
      </w:r>
      <w:r>
        <w:t>§</w:t>
      </w:r>
      <w:r>
        <w:t xml:space="preserve"> 2 Abs. 2 Landesreisekostengesetz vom 16. Dezember 1998 (SGV. NRW. 20320) werden die Bezirksregierungen erm</w:t>
      </w:r>
      <w:r>
        <w:t>ä</w:t>
      </w:r>
      <w:r>
        <w:t>chtigt, f</w:t>
      </w:r>
      <w:r>
        <w:t>ü</w:t>
      </w:r>
      <w:r>
        <w:t>r die der Dienstaufsicht des Ministeriums f</w:t>
      </w:r>
      <w:r>
        <w:t>ü</w:t>
      </w:r>
      <w:r>
        <w:t>r Schule und Weiterbildung unterstehenden Bediensteten f</w:t>
      </w:r>
      <w:r>
        <w:t>ü</w:t>
      </w:r>
      <w:r>
        <w:t>r die Vorbereitung und Teilnahme an Projekten und Schulpartnerschaften sowie f</w:t>
      </w:r>
      <w:r>
        <w:t>ü</w:t>
      </w:r>
      <w:r>
        <w:t>r Veranstaltungen im Rahmen von COMENIUS und LEONARDO Auslandsdienstreisen bis zur Dauer von vier Wochen zu genehmigen. Diese Erm</w:t>
      </w:r>
      <w:r>
        <w:t>ä</w:t>
      </w:r>
      <w:r>
        <w:t>chtigung gilt entsprechend f</w:t>
      </w:r>
      <w:r>
        <w:t>ü</w:t>
      </w:r>
      <w:r>
        <w:t>r die Schul</w:t>
      </w:r>
      <w:r>
        <w:t>ä</w:t>
      </w:r>
      <w:r>
        <w:t>mter in Bezug auf Bedienstete an Schulen, f</w:t>
      </w:r>
      <w:r>
        <w:t>ü</w:t>
      </w:r>
      <w:r>
        <w:t>r die das Schulamt Aufsichtsbeh</w:t>
      </w:r>
      <w:r>
        <w:t>ö</w:t>
      </w:r>
      <w:r>
        <w:t>rde ist. F</w:t>
      </w:r>
      <w:r>
        <w:t>ü</w:t>
      </w:r>
      <w:r>
        <w:t>r Auslandsaufenthalte, die der individuellen Fortbildung dienen (COMENIUS-Lehrerfortbildung, Studienbesuche f</w:t>
      </w:r>
      <w:r>
        <w:t>ü</w:t>
      </w:r>
      <w:r>
        <w:t>r Bildungsfachleute) wird Sonderurlaub unter Fortzahlung der Dienstbez</w:t>
      </w:r>
      <w:r>
        <w:t>ü</w:t>
      </w:r>
      <w:r>
        <w:t xml:space="preserve">ge nach </w:t>
      </w:r>
      <w:r>
        <w:t>§</w:t>
      </w:r>
      <w:r>
        <w:t xml:space="preserve"> 12 Abs. 1 in Verbindung mit Abs. 4 SurlV von der f</w:t>
      </w:r>
      <w:r>
        <w:t>ü</w:t>
      </w:r>
      <w:r>
        <w:t>r die jeweilige Schule bzw. das jeweilige Studienseminar zust</w:t>
      </w:r>
      <w:r>
        <w:t>ä</w:t>
      </w:r>
      <w:r>
        <w:t>ndigen Beh</w:t>
      </w:r>
      <w:r>
        <w:t>ö</w:t>
      </w:r>
      <w:r>
        <w:t>rde gew</w:t>
      </w:r>
      <w:r>
        <w:t>ä</w:t>
      </w:r>
      <w:r>
        <w:t xml:space="preserve">hrt. 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Zwischenfcberschrift01"/>
        <w:widowControl/>
        <w:spacing w:before="90" w:after="10"/>
        <w:rPr>
          <w:rFonts w:cs="Calibri"/>
        </w:rPr>
      </w:pPr>
      <w:r>
        <w:t>2. COMENIUS im Programm f</w:t>
      </w:r>
      <w:r>
        <w:t>ü</w:t>
      </w:r>
      <w:r>
        <w:t>r lebenslanges Lernen</w:t>
      </w:r>
    </w:p>
    <w:p w:rsidR="0042457C" w:rsidRDefault="0042457C">
      <w:pPr>
        <w:pStyle w:val="V-ListeNormal1"/>
        <w:keepNext/>
        <w:widowControl/>
        <w:ind w:left="283" w:hanging="283"/>
      </w:pPr>
      <w:r>
        <w:rPr>
          <w:rFonts w:cs="Arial"/>
        </w:rPr>
        <w:t>2.1</w:t>
      </w:r>
      <w:r>
        <w:rPr>
          <w:rFonts w:cs="Arial"/>
        </w:rPr>
        <w:tab/>
        <w:t>COMENIUS-Schulpartnerschaften</w:t>
      </w:r>
    </w:p>
    <w:p w:rsidR="0042457C" w:rsidRDefault="0042457C">
      <w:pPr>
        <w:pStyle w:val="V-ListeNormal2"/>
        <w:widowControl/>
      </w:pPr>
    </w:p>
    <w:p w:rsidR="0042457C" w:rsidRDefault="0042457C">
      <w:pPr>
        <w:pStyle w:val="V-ListeNormal1"/>
        <w:keepNext/>
        <w:widowControl/>
        <w:rPr>
          <w:rFonts w:cs="Arial"/>
        </w:rPr>
      </w:pPr>
      <w:r>
        <w:t>Im Rahmen von COMENIUS-Schulpartnerschaften arbeiten Schulen f</w:t>
      </w:r>
      <w:r>
        <w:t>ü</w:t>
      </w:r>
      <w:r>
        <w:t>r die Dauer von zwei Jahren gemeinsam an</w:t>
      </w:r>
      <w:r>
        <w:t xml:space="preserve"> Projekten von gemeinsamem Interesse. M</w:t>
      </w:r>
      <w:r>
        <w:t>ö</w:t>
      </w:r>
      <w:r>
        <w:t>glich sind: multilaterale Schulpartnerschaften (mindestens drei Schulen aus drei europ</w:t>
      </w:r>
      <w:r>
        <w:t>ä</w:t>
      </w:r>
      <w:r>
        <w:t>ischen L</w:t>
      </w:r>
      <w:r>
        <w:t>ä</w:t>
      </w:r>
      <w:r>
        <w:t>ndern) und bilaterale Schulpartnerschaften zur F</w:t>
      </w:r>
      <w:r>
        <w:t>ö</w:t>
      </w:r>
      <w:r>
        <w:t>rderung des Fremdsprachenlernens (zwei Schulen aus zwei L</w:t>
      </w:r>
      <w:r>
        <w:t>ä</w:t>
      </w:r>
      <w:r>
        <w:t>ndern).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</w:pPr>
      <w:r>
        <w:rPr>
          <w:rFonts w:cs="Arial"/>
        </w:rPr>
        <w:t>Neben einem vorbereitenden Besuch werden Projekttreffen mit Lehrkr</w:t>
      </w:r>
      <w:r>
        <w:rPr>
          <w:rFonts w:cs="Arial"/>
        </w:rPr>
        <w:t>ä</w:t>
      </w:r>
      <w:r>
        <w:rPr>
          <w:rFonts w:cs="Arial"/>
        </w:rPr>
        <w:t>ften und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lern, Studienbesuche der Schulleitungen, Lehreraustausch und evt. Lehrerbetriebspraktika gef</w:t>
      </w:r>
      <w:r>
        <w:rPr>
          <w:rFonts w:cs="Arial"/>
        </w:rPr>
        <w:t>ö</w:t>
      </w:r>
      <w:r>
        <w:rPr>
          <w:rFonts w:cs="Arial"/>
        </w:rPr>
        <w:t>rdert.</w:t>
      </w:r>
    </w:p>
    <w:p w:rsidR="0042457C" w:rsidRDefault="0042457C">
      <w:pPr>
        <w:pStyle w:val="V-ListeNormal2"/>
        <w:widowControl/>
      </w:pP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>2.2</w:t>
      </w:r>
      <w:r>
        <w:tab/>
        <w:t>COMENIUS-Assistenten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</w:pPr>
      <w:r>
        <w:rPr>
          <w:rFonts w:cs="Arial"/>
        </w:rPr>
        <w:t>Schulen aller Schulformen k</w:t>
      </w:r>
      <w:r>
        <w:rPr>
          <w:rFonts w:cs="Arial"/>
        </w:rPr>
        <w:t>ö</w:t>
      </w:r>
      <w:r>
        <w:rPr>
          <w:rFonts w:cs="Arial"/>
        </w:rPr>
        <w:t>nnen sich um die Aufnahme einer COMENIUS-Assistentin bzw. eines -assistenten bewerben. Die Assistenten sind zuk</w:t>
      </w:r>
      <w:r>
        <w:rPr>
          <w:rFonts w:cs="Arial"/>
        </w:rPr>
        <w:t>ü</w:t>
      </w:r>
      <w:r>
        <w:rPr>
          <w:rFonts w:cs="Arial"/>
        </w:rPr>
        <w:t>nftige Lehrkr</w:t>
      </w:r>
      <w:r>
        <w:rPr>
          <w:rFonts w:cs="Arial"/>
        </w:rPr>
        <w:t>ä</w:t>
      </w:r>
      <w:r>
        <w:rPr>
          <w:rFonts w:cs="Arial"/>
        </w:rPr>
        <w:t>fte aller F</w:t>
      </w:r>
      <w:r>
        <w:rPr>
          <w:rFonts w:cs="Arial"/>
        </w:rPr>
        <w:t>ä</w:t>
      </w:r>
      <w:r>
        <w:rPr>
          <w:rFonts w:cs="Arial"/>
        </w:rPr>
        <w:t>cher aus dem europ</w:t>
      </w:r>
      <w:r>
        <w:rPr>
          <w:rFonts w:cs="Arial"/>
        </w:rPr>
        <w:t>ä</w:t>
      </w:r>
      <w:r>
        <w:rPr>
          <w:rFonts w:cs="Arial"/>
        </w:rPr>
        <w:t>ischen Ausland, die f</w:t>
      </w:r>
      <w:r>
        <w:rPr>
          <w:rFonts w:cs="Arial"/>
        </w:rPr>
        <w:t>ü</w:t>
      </w:r>
      <w:r>
        <w:rPr>
          <w:rFonts w:cs="Arial"/>
        </w:rPr>
        <w:t>r 3 bis 10 Monate p</w:t>
      </w:r>
      <w:r>
        <w:rPr>
          <w:rFonts w:cs="Arial"/>
        </w:rPr>
        <w:t>ä</w:t>
      </w:r>
      <w:r>
        <w:rPr>
          <w:rFonts w:cs="Arial"/>
        </w:rPr>
        <w:t>dagogische Erfahrungen machen durch Mithilfe im Unterricht, bei der Projektarbeit, Vermittlung ihrer Muttersprache und Kultur usw.</w:t>
      </w:r>
    </w:p>
    <w:p w:rsidR="0042457C" w:rsidRDefault="0042457C">
      <w:pPr>
        <w:pStyle w:val="V-ListeNormal2"/>
        <w:widowControl/>
      </w:pP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>2.3</w:t>
      </w:r>
      <w:r>
        <w:tab/>
        <w:t>COMENIUS-Lehrerfortbildung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  <w:jc w:val="left"/>
      </w:pPr>
      <w:r>
        <w:rPr>
          <w:rFonts w:cs="Arial"/>
        </w:rPr>
        <w:t>Lehrkr</w:t>
      </w:r>
      <w:r>
        <w:rPr>
          <w:rFonts w:cs="Arial"/>
        </w:rPr>
        <w:t>ä</w:t>
      </w:r>
      <w:r>
        <w:rPr>
          <w:rFonts w:cs="Arial"/>
        </w:rPr>
        <w:t>ften aller F</w:t>
      </w:r>
      <w:r>
        <w:rPr>
          <w:rFonts w:cs="Arial"/>
        </w:rPr>
        <w:t>ä</w:t>
      </w:r>
      <w:r>
        <w:rPr>
          <w:rFonts w:cs="Arial"/>
        </w:rPr>
        <w:t>cher und Schulformen, Schulleitungsmitgliedern sowie p</w:t>
      </w:r>
      <w:r>
        <w:rPr>
          <w:rFonts w:cs="Arial"/>
        </w:rPr>
        <w:t>ä</w:t>
      </w:r>
      <w:r>
        <w:rPr>
          <w:rFonts w:cs="Arial"/>
        </w:rPr>
        <w:t>dagogischem Fachpersonal stehen F</w:t>
      </w:r>
      <w:r>
        <w:rPr>
          <w:rFonts w:cs="Arial"/>
        </w:rPr>
        <w:t>ö</w:t>
      </w:r>
      <w:r>
        <w:rPr>
          <w:rFonts w:cs="Arial"/>
        </w:rPr>
        <w:t>rdermittel zur Verf</w:t>
      </w:r>
      <w:r>
        <w:rPr>
          <w:rFonts w:cs="Arial"/>
        </w:rPr>
        <w:t>ü</w:t>
      </w:r>
      <w:r>
        <w:rPr>
          <w:rFonts w:cs="Arial"/>
        </w:rPr>
        <w:t>gung f</w:t>
      </w:r>
      <w:r>
        <w:rPr>
          <w:rFonts w:cs="Arial"/>
        </w:rPr>
        <w:t>ü</w:t>
      </w:r>
      <w:r>
        <w:rPr>
          <w:rFonts w:cs="Arial"/>
        </w:rPr>
        <w:t>r die Teilnahme an Fortbildungsveranstaltungen im europ</w:t>
      </w:r>
      <w:r>
        <w:rPr>
          <w:rFonts w:cs="Arial"/>
        </w:rPr>
        <w:t>ä</w:t>
      </w:r>
      <w:r>
        <w:rPr>
          <w:rFonts w:cs="Arial"/>
        </w:rPr>
        <w:t>ischen Ausland. Auch Praktika und Hospitationen, Teilnahme an Konferenzen europ</w:t>
      </w:r>
      <w:r>
        <w:rPr>
          <w:rFonts w:cs="Arial"/>
        </w:rPr>
        <w:t>ä</w:t>
      </w:r>
      <w:r>
        <w:rPr>
          <w:rFonts w:cs="Arial"/>
        </w:rPr>
        <w:t>ischer Veranstalter und Sprachkurse sind u.U. f</w:t>
      </w:r>
      <w:r>
        <w:rPr>
          <w:rFonts w:cs="Arial"/>
        </w:rPr>
        <w:t>ö</w:t>
      </w:r>
      <w:r>
        <w:rPr>
          <w:rFonts w:cs="Arial"/>
        </w:rPr>
        <w:t>rder</w:t>
      </w:r>
      <w:hyperlink r:id="rId11" w:history="1">
        <w:r>
          <w:rPr>
            <w:rFonts w:cs="Arial"/>
          </w:rPr>
          <w:t xml:space="preserve">fähig. Viele Kurse sind ausgeschrieben unter: </w:t>
        </w:r>
        <w:r>
          <w:rPr>
            <w:rFonts w:cs="Arial"/>
          </w:rPr>
          <w:br/>
          <w:t>http://ec.europa.eu/education/trainingdatabase</w:t>
        </w:r>
      </w:hyperlink>
      <w:r>
        <w:t xml:space="preserve">, </w:t>
      </w:r>
      <w:r>
        <w:br/>
      </w:r>
      <w:hyperlink r:id="rId12" w:history="1">
        <w:r>
          <w:t xml:space="preserve">Anträge unter: </w:t>
        </w:r>
        <w:r>
          <w:br/>
          <w:t>www.kmk.org/pad/home.htm \&gt;COMENIUS-Lehrerfortbildung</w:t>
        </w:r>
      </w:hyperlink>
      <w:r>
        <w:rPr>
          <w:rFonts w:cs="Arial"/>
        </w:rPr>
        <w:t>.</w:t>
      </w:r>
    </w:p>
    <w:p w:rsidR="0042457C" w:rsidRDefault="0042457C">
      <w:pPr>
        <w:pStyle w:val="V-ListeNormal2"/>
        <w:widowControl/>
      </w:pPr>
    </w:p>
    <w:p w:rsidR="0042457C" w:rsidRDefault="0042457C">
      <w:pPr>
        <w:pStyle w:val="V-ListeNormal1"/>
        <w:keepNext/>
        <w:widowControl/>
        <w:ind w:left="283" w:hanging="283"/>
      </w:pPr>
      <w:r>
        <w:t>2.4</w:t>
      </w:r>
      <w:r>
        <w:tab/>
        <w:t xml:space="preserve">COMENIUS-Netzwerke sowie multilaterale Projekte der Lehreraus- </w:t>
      </w:r>
      <w:hyperlink r:id="rId13" w:history="1">
        <w:r>
          <w:t xml:space="preserve">und -fortbildung sind weiterhin möglich. Informationen unter: </w:t>
        </w:r>
        <w:r>
          <w:br/>
          <w:t>http://eacea.cec.eu.int</w:t>
        </w:r>
      </w:hyperlink>
      <w:r>
        <w:rPr>
          <w:rFonts w:cs="Arial"/>
        </w:rPr>
        <w:t>.</w:t>
      </w:r>
    </w:p>
    <w:p w:rsidR="0042457C" w:rsidRDefault="0042457C">
      <w:pPr>
        <w:pStyle w:val="V-ListeNormal2"/>
        <w:widowControl/>
      </w:pP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 xml:space="preserve">2.5 </w:t>
      </w:r>
      <w:r>
        <w:tab/>
        <w:t>Die Teilnahme an Studienbesuchen f</w:t>
      </w:r>
      <w:r>
        <w:t>ü</w:t>
      </w:r>
      <w:r>
        <w:t>r Bildungsfachleute im europ</w:t>
      </w:r>
      <w:r>
        <w:t>ä</w:t>
      </w:r>
      <w:r>
        <w:t>ischen Ausland kann gef</w:t>
      </w:r>
      <w:r>
        <w:t>ö</w:t>
      </w:r>
      <w:r>
        <w:t>rdert werden f</w:t>
      </w:r>
      <w:r>
        <w:t>ü</w:t>
      </w:r>
      <w:r>
        <w:t>r Schulaufsichtsbeamtinnen und -beamte, Leiterinnen und Leiter von Bildungseinrichtungen und Vertreterinnen und Vertretern der Lehreraus- und -fortbildung. Antragsberechtigt sind auch Fachleiterinnen und Fachleiter und Funktionsstelleninhaber an Schulen.</w:t>
      </w:r>
    </w:p>
    <w:p w:rsidR="0042457C" w:rsidRDefault="0042457C">
      <w:pPr>
        <w:pStyle w:val="V-ListeNormal2"/>
        <w:widowControl/>
        <w:rPr>
          <w:rFonts w:cs="Calibri"/>
        </w:rPr>
      </w:pPr>
    </w:p>
    <w:p w:rsidR="0042457C" w:rsidRDefault="0042457C">
      <w:pPr>
        <w:pStyle w:val="V-Zwischenfcberschrift01"/>
        <w:widowControl/>
        <w:rPr>
          <w:rFonts w:cs="Calibri"/>
        </w:rPr>
      </w:pPr>
      <w:r>
        <w:t>3. LEONARDO DA VINCI im Programm f</w:t>
      </w:r>
      <w:r>
        <w:t>ü</w:t>
      </w:r>
      <w:r>
        <w:t>r lebenslanges Lernen</w:t>
      </w:r>
    </w:p>
    <w:p w:rsidR="0042457C" w:rsidRDefault="0042457C">
      <w:pPr>
        <w:pStyle w:val="V-Normaltext"/>
        <w:widowControl/>
        <w:rPr>
          <w:rFonts w:cs="Calibri"/>
        </w:rPr>
      </w:pPr>
      <w:r>
        <w:t>Das Programm LEONARDO DA VINCI f</w:t>
      </w:r>
      <w:r>
        <w:t>ö</w:t>
      </w:r>
      <w:r>
        <w:t xml:space="preserve">rdert die Zusammenarbeit im Bereich der beruflichen Bildung. Dabei geht es vor allem um </w:t>
      </w:r>
    </w:p>
    <w:p w:rsidR="0042457C" w:rsidRDefault="0042457C">
      <w:pPr>
        <w:pStyle w:val="V-ListeNormal1"/>
        <w:keepNext/>
        <w:widowControl/>
        <w:ind w:left="283" w:hanging="283"/>
      </w:pPr>
      <w:r>
        <w:rPr>
          <w:rFonts w:cs="Arial"/>
        </w:rPr>
        <w:t>–</w:t>
      </w:r>
      <w:r>
        <w:rPr>
          <w:rFonts w:cs="Arial"/>
        </w:rPr>
        <w:tab/>
        <w:t>Unterst</w:t>
      </w:r>
      <w:r>
        <w:rPr>
          <w:rFonts w:cs="Arial"/>
        </w:rPr>
        <w:t>ü</w:t>
      </w:r>
      <w:r>
        <w:rPr>
          <w:rFonts w:cs="Arial"/>
        </w:rPr>
        <w:t>tzung der Teilnehmer von Aus- und Weiterbildungsma</w:t>
      </w:r>
      <w:r>
        <w:rPr>
          <w:rFonts w:cs="Arial"/>
        </w:rPr>
        <w:t>ß</w:t>
      </w:r>
      <w:r>
        <w:rPr>
          <w:rFonts w:cs="Arial"/>
        </w:rPr>
        <w:t>nahmen beim Erwerb und beim Einsatz von Wissen, Fertigkeiten und Qualifikationen zur F</w:t>
      </w:r>
      <w:r>
        <w:rPr>
          <w:rFonts w:cs="Arial"/>
        </w:rPr>
        <w:t>ö</w:t>
      </w:r>
      <w:r>
        <w:rPr>
          <w:rFonts w:cs="Arial"/>
        </w:rPr>
        <w:t>rderung ihrer pers</w:t>
      </w:r>
      <w:r>
        <w:rPr>
          <w:rFonts w:cs="Arial"/>
        </w:rPr>
        <w:t>ö</w:t>
      </w:r>
      <w:r>
        <w:rPr>
          <w:rFonts w:cs="Arial"/>
        </w:rPr>
        <w:t>nlichen Entwicklung, ihrer Besch</w:t>
      </w:r>
      <w:r>
        <w:rPr>
          <w:rFonts w:cs="Arial"/>
        </w:rPr>
        <w:t>ä</w:t>
      </w:r>
      <w:r>
        <w:rPr>
          <w:rFonts w:cs="Arial"/>
        </w:rPr>
        <w:t>ftigungsf</w:t>
      </w:r>
      <w:r>
        <w:rPr>
          <w:rFonts w:cs="Arial"/>
        </w:rPr>
        <w:t>ä</w:t>
      </w:r>
      <w:r>
        <w:rPr>
          <w:rFonts w:cs="Arial"/>
        </w:rPr>
        <w:t>higkeit und ihrer Teilnahme am europ</w:t>
      </w:r>
      <w:r>
        <w:rPr>
          <w:rFonts w:cs="Arial"/>
        </w:rPr>
        <w:t>ä</w:t>
      </w:r>
      <w:r>
        <w:rPr>
          <w:rFonts w:cs="Arial"/>
        </w:rPr>
        <w:t>ischen Arbeitsmarkt;</w:t>
      </w:r>
    </w:p>
    <w:p w:rsidR="0042457C" w:rsidRDefault="0042457C">
      <w:pPr>
        <w:pStyle w:val="V-Normaltext"/>
        <w:widowControl/>
      </w:pP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>–</w:t>
      </w:r>
      <w:r>
        <w:tab/>
        <w:t>Unterst</w:t>
      </w:r>
      <w:r>
        <w:t>ü</w:t>
      </w:r>
      <w:r>
        <w:t>tzung von qualitativen Verbesserungen und von Innovation in Bezug auf die Systeme, Einrichtungen und Verfahren der beruflichen Aus- und Weiterbildung;</w:t>
      </w:r>
    </w:p>
    <w:p w:rsidR="0042457C" w:rsidRDefault="0042457C">
      <w:pPr>
        <w:pStyle w:val="V-Normaltext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  <w:ind w:left="283" w:hanging="283"/>
      </w:pPr>
      <w:r>
        <w:rPr>
          <w:rFonts w:cs="Arial"/>
        </w:rPr>
        <w:lastRenderedPageBreak/>
        <w:t>–</w:t>
      </w:r>
      <w:r>
        <w:rPr>
          <w:rFonts w:cs="Arial"/>
        </w:rPr>
        <w:tab/>
        <w:t>Erh</w:t>
      </w:r>
      <w:r>
        <w:rPr>
          <w:rFonts w:cs="Arial"/>
        </w:rPr>
        <w:t>ö</w:t>
      </w:r>
      <w:r>
        <w:rPr>
          <w:rFonts w:cs="Arial"/>
        </w:rPr>
        <w:t>hung der Attraktivit</w:t>
      </w:r>
      <w:r>
        <w:rPr>
          <w:rFonts w:cs="Arial"/>
        </w:rPr>
        <w:t>ä</w:t>
      </w:r>
      <w:r>
        <w:rPr>
          <w:rFonts w:cs="Arial"/>
        </w:rPr>
        <w:t>t von beruflicher Bildung und Ausbildung und Mobilit</w:t>
      </w:r>
      <w:r>
        <w:rPr>
          <w:rFonts w:cs="Arial"/>
        </w:rPr>
        <w:t>ä</w:t>
      </w:r>
      <w:r>
        <w:rPr>
          <w:rFonts w:cs="Arial"/>
        </w:rPr>
        <w:t>t f</w:t>
      </w:r>
      <w:r>
        <w:rPr>
          <w:rFonts w:cs="Arial"/>
        </w:rPr>
        <w:t>ü</w:t>
      </w:r>
      <w:r>
        <w:rPr>
          <w:rFonts w:cs="Arial"/>
        </w:rPr>
        <w:t>r Arbeitgeber und Einzelpersonen und Erleichterung der Mobilit</w:t>
      </w:r>
      <w:r>
        <w:rPr>
          <w:rFonts w:cs="Arial"/>
        </w:rPr>
        <w:t>ä</w:t>
      </w:r>
      <w:r>
        <w:rPr>
          <w:rFonts w:cs="Arial"/>
        </w:rPr>
        <w:t>t von Praktikanten.</w:t>
      </w:r>
    </w:p>
    <w:p w:rsidR="0042457C" w:rsidRDefault="0042457C">
      <w:pPr>
        <w:pStyle w:val="V-Normaltext"/>
        <w:widowControl/>
      </w:pPr>
    </w:p>
    <w:p w:rsidR="0042457C" w:rsidRDefault="0042457C">
      <w:pPr>
        <w:pStyle w:val="V-Normaltext"/>
        <w:widowControl/>
      </w:pPr>
      <w:r>
        <w:rPr>
          <w:rFonts w:cs="Calibri"/>
        </w:rPr>
        <w:t>Gef</w:t>
      </w:r>
      <w:r>
        <w:rPr>
          <w:rFonts w:cs="Calibri"/>
        </w:rPr>
        <w:t>ö</w:t>
      </w:r>
      <w:r>
        <w:rPr>
          <w:rFonts w:cs="Calibri"/>
        </w:rPr>
        <w:t>rdert werden Projekte in den folgenden Bereichen:</w:t>
      </w:r>
    </w:p>
    <w:p w:rsidR="0042457C" w:rsidRDefault="0042457C">
      <w:pPr>
        <w:pStyle w:val="V-Zwischenfcberschrift01"/>
        <w:widowControl/>
      </w:pPr>
      <w:r>
        <w:rPr>
          <w:rFonts w:cs="Calibri"/>
        </w:rPr>
        <w:t>Mobilit</w:t>
      </w:r>
      <w:r>
        <w:rPr>
          <w:rFonts w:cs="Calibri"/>
        </w:rPr>
        <w:t>ä</w:t>
      </w:r>
      <w:r>
        <w:rPr>
          <w:rFonts w:cs="Calibri"/>
        </w:rPr>
        <w:t>t:</w:t>
      </w:r>
    </w:p>
    <w:p w:rsidR="0042457C" w:rsidRDefault="0042457C">
      <w:pPr>
        <w:pStyle w:val="V-Normaltext"/>
        <w:widowControl/>
      </w:pPr>
      <w:r>
        <w:rPr>
          <w:rFonts w:cs="Calibri"/>
        </w:rPr>
        <w:t>Unterst</w:t>
      </w:r>
      <w:r>
        <w:rPr>
          <w:rFonts w:cs="Calibri"/>
        </w:rPr>
        <w:t>ü</w:t>
      </w:r>
      <w:r>
        <w:rPr>
          <w:rFonts w:cs="Calibri"/>
        </w:rPr>
        <w:t>tzt werden Projekte zur Organisation von Praxisaufenthalten in den L</w:t>
      </w:r>
      <w:r>
        <w:rPr>
          <w:rFonts w:cs="Calibri"/>
        </w:rPr>
        <w:t>ä</w:t>
      </w:r>
      <w:r>
        <w:rPr>
          <w:rFonts w:cs="Calibri"/>
        </w:rPr>
        <w:t>ndern gem. Nr. 1.1 f</w:t>
      </w:r>
      <w:r>
        <w:rPr>
          <w:rFonts w:cs="Calibri"/>
        </w:rPr>
        <w:t>ü</w:t>
      </w:r>
      <w:r>
        <w:rPr>
          <w:rFonts w:cs="Calibri"/>
        </w:rPr>
        <w:t xml:space="preserve">r  </w:t>
      </w: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>–</w:t>
      </w:r>
      <w:r>
        <w:tab/>
        <w:t>Auszubildende in der Erstausbildung</w:t>
      </w:r>
    </w:p>
    <w:p w:rsidR="0042457C" w:rsidRDefault="0042457C">
      <w:pPr>
        <w:pStyle w:val="V-Normaltext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  <w:ind w:left="283" w:hanging="283"/>
      </w:pPr>
      <w:r>
        <w:rPr>
          <w:rFonts w:cs="Arial"/>
        </w:rPr>
        <w:t>–</w:t>
      </w:r>
      <w:r>
        <w:rPr>
          <w:rFonts w:cs="Arial"/>
        </w:rPr>
        <w:tab/>
        <w:t>Personen auf dem Arbeitsmarkt und</w:t>
      </w:r>
    </w:p>
    <w:p w:rsidR="0042457C" w:rsidRDefault="0042457C">
      <w:pPr>
        <w:pStyle w:val="V-Normaltext"/>
        <w:widowControl/>
      </w:pPr>
    </w:p>
    <w:p w:rsidR="0042457C" w:rsidRDefault="0042457C">
      <w:pPr>
        <w:pStyle w:val="V-ListeNormal1"/>
        <w:keepNext/>
        <w:widowControl/>
        <w:ind w:left="283" w:hanging="283"/>
        <w:rPr>
          <w:rFonts w:cs="Arial"/>
        </w:rPr>
      </w:pPr>
      <w:r>
        <w:t>–</w:t>
      </w:r>
      <w:r>
        <w:tab/>
        <w:t>die transnationale Mobilit</w:t>
      </w:r>
      <w:r>
        <w:t>ä</w:t>
      </w:r>
      <w:r>
        <w:t>t von Fachleuten der beruflichen Aus- und Weiterbildung.</w:t>
      </w:r>
    </w:p>
    <w:p w:rsidR="0042457C" w:rsidRDefault="0042457C">
      <w:pPr>
        <w:pStyle w:val="V-Normaltext"/>
        <w:widowControl/>
        <w:rPr>
          <w:rFonts w:cs="Calibri"/>
        </w:rPr>
      </w:pPr>
    </w:p>
    <w:p w:rsidR="0042457C" w:rsidRDefault="0042457C">
      <w:pPr>
        <w:pStyle w:val="V-ListeNormal1"/>
        <w:keepNext/>
        <w:widowControl/>
        <w:ind w:left="283" w:hanging="283"/>
      </w:pPr>
      <w:r>
        <w:rPr>
          <w:rFonts w:cs="Arial"/>
        </w:rPr>
        <w:t>–</w:t>
      </w:r>
      <w:r>
        <w:rPr>
          <w:rFonts w:cs="Arial"/>
        </w:rPr>
        <w:tab/>
        <w:t>Die Nutzung des EUROPASSes Mobilit</w:t>
      </w:r>
      <w:r>
        <w:rPr>
          <w:rFonts w:cs="Arial"/>
        </w:rPr>
        <w:t>ä</w:t>
      </w:r>
      <w:r>
        <w:rPr>
          <w:rFonts w:cs="Arial"/>
        </w:rPr>
        <w:t>t wird besonders unterst</w:t>
      </w:r>
      <w:r>
        <w:rPr>
          <w:rFonts w:cs="Arial"/>
        </w:rPr>
        <w:t>ü</w:t>
      </w:r>
      <w:r>
        <w:rPr>
          <w:rFonts w:cs="Arial"/>
        </w:rPr>
        <w:t>tzt.</w:t>
      </w:r>
    </w:p>
    <w:p w:rsidR="0042457C" w:rsidRDefault="0042457C">
      <w:pPr>
        <w:pStyle w:val="V-Normaltext"/>
        <w:widowControl/>
      </w:pPr>
    </w:p>
    <w:p w:rsidR="0042457C" w:rsidRDefault="0042457C">
      <w:pPr>
        <w:pStyle w:val="V-Zwischenfcberschrift01"/>
        <w:widowControl/>
        <w:rPr>
          <w:rFonts w:cs="Calibri"/>
        </w:rPr>
      </w:pPr>
      <w:r>
        <w:rPr>
          <w:rFonts w:cs="Calibri"/>
        </w:rPr>
        <w:t>Partnerschaften</w:t>
      </w:r>
      <w:r>
        <w:rPr>
          <w:rFonts w:cs="Calibri"/>
        </w:rPr>
        <w:br/>
      </w:r>
      <w:r>
        <w:t>(neuer F</w:t>
      </w:r>
      <w:r>
        <w:t>ö</w:t>
      </w:r>
      <w:r>
        <w:t>rderbereich ab 2008):</w:t>
      </w:r>
    </w:p>
    <w:p w:rsidR="0042457C" w:rsidRDefault="0042457C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Unterst</w:t>
      </w:r>
      <w:r>
        <w:rPr>
          <w:b w:val="0"/>
        </w:rPr>
        <w:t>ü</w:t>
      </w:r>
      <w:r>
        <w:rPr>
          <w:b w:val="0"/>
        </w:rPr>
        <w:t>tzt werden Projekte zur themenbezogenen Zusammenarbeit von Einrichtungen aus mindestens drei L</w:t>
      </w:r>
      <w:r>
        <w:rPr>
          <w:b w:val="0"/>
        </w:rPr>
        <w:t>ä</w:t>
      </w:r>
      <w:r>
        <w:rPr>
          <w:b w:val="0"/>
        </w:rPr>
        <w:t>ndern gem. Nr. 1.1.</w:t>
      </w:r>
    </w:p>
    <w:p w:rsidR="0042457C" w:rsidRDefault="0042457C">
      <w:pPr>
        <w:pStyle w:val="V-Zwischenfcberschrift01"/>
        <w:widowControl/>
      </w:pPr>
      <w:r>
        <w:t>Innovationstransferprojekte</w:t>
      </w:r>
      <w:r>
        <w:br/>
      </w:r>
      <w:r>
        <w:rPr>
          <w:rFonts w:cs="Calibri"/>
        </w:rPr>
        <w:t>(neuer F</w:t>
      </w:r>
      <w:r>
        <w:rPr>
          <w:rFonts w:cs="Calibri"/>
        </w:rPr>
        <w:t>ö</w:t>
      </w:r>
      <w:r>
        <w:rPr>
          <w:rFonts w:cs="Calibri"/>
        </w:rPr>
        <w:t>rderbereich):</w:t>
      </w:r>
    </w:p>
    <w:p w:rsidR="0042457C" w:rsidRDefault="0042457C">
      <w:pPr>
        <w:pStyle w:val="V-Zwischenfcberschrift01"/>
        <w:widowControl/>
        <w:spacing w:before="10" w:after="50"/>
        <w:jc w:val="both"/>
      </w:pPr>
      <w:r>
        <w:rPr>
          <w:rFonts w:cs="Calibri"/>
          <w:b w:val="0"/>
        </w:rPr>
        <w:t>Unterst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tzt werden Projekte mit dem Ziel der Anpassung von Produkten und Ergebnissen aus anderen L</w:t>
      </w:r>
      <w:r>
        <w:rPr>
          <w:rFonts w:cs="Calibri"/>
          <w:b w:val="0"/>
        </w:rPr>
        <w:t>ä</w:t>
      </w:r>
      <w:r>
        <w:rPr>
          <w:rFonts w:cs="Calibri"/>
          <w:b w:val="0"/>
        </w:rPr>
        <w:t>ndern an l</w:t>
      </w:r>
      <w:r>
        <w:rPr>
          <w:rFonts w:cs="Calibri"/>
          <w:b w:val="0"/>
        </w:rPr>
        <w:t>ä</w:t>
      </w:r>
      <w:r>
        <w:rPr>
          <w:rFonts w:cs="Calibri"/>
          <w:b w:val="0"/>
        </w:rPr>
        <w:t>nderspezifischen Bed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rfnissen und der Austausch vorbildlicher Verfahren.</w:t>
      </w:r>
    </w:p>
    <w:p w:rsidR="0042457C" w:rsidRDefault="0042457C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rFonts w:cs="Calibri"/>
          <w:b w:val="0"/>
        </w:rPr>
        <w:t>Projektantr</w:t>
      </w:r>
      <w:r>
        <w:rPr>
          <w:rFonts w:cs="Calibri"/>
          <w:b w:val="0"/>
        </w:rPr>
        <w:t>ä</w:t>
      </w:r>
      <w:r>
        <w:rPr>
          <w:rFonts w:cs="Calibri"/>
          <w:b w:val="0"/>
        </w:rPr>
        <w:t>ge aus den obigen Bereichen werden an die Nationale Agentur Bildung f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r Europa beim Bundesinstitut f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 xml:space="preserve">r Berufsbildung gestellt (siehe </w:t>
      </w:r>
      <w:hyperlink r:id="rId14" w:history="1">
        <w:r>
          <w:rPr>
            <w:rFonts w:cs="Calibri"/>
            <w:b w:val="0"/>
          </w:rPr>
          <w:t>Nr. 1.4 und http://www.na-bibb.de/home/</w:t>
        </w:r>
      </w:hyperlink>
      <w:r>
        <w:rPr>
          <w:b w:val="0"/>
        </w:rPr>
        <w:t>\&gt;Lebenslanges Lernen 2007-2013).</w:t>
      </w:r>
    </w:p>
    <w:p w:rsidR="0042457C" w:rsidRDefault="0042457C">
      <w:pPr>
        <w:pStyle w:val="V-Zwischenfcberschrift01"/>
        <w:widowControl/>
        <w:spacing w:before="10" w:after="50"/>
        <w:jc w:val="both"/>
      </w:pPr>
      <w:r>
        <w:rPr>
          <w:b w:val="0"/>
        </w:rPr>
        <w:t>Zus</w:t>
      </w:r>
      <w:r>
        <w:rPr>
          <w:b w:val="0"/>
        </w:rPr>
        <w:t>ä</w:t>
      </w:r>
      <w:r>
        <w:rPr>
          <w:b w:val="0"/>
        </w:rPr>
        <w:t>tzlich werden multilaterale Projekte f</w:t>
      </w:r>
      <w:r>
        <w:rPr>
          <w:b w:val="0"/>
        </w:rPr>
        <w:t>ü</w:t>
      </w:r>
      <w:r>
        <w:rPr>
          <w:b w:val="0"/>
        </w:rPr>
        <w:t xml:space="preserve">r die Entwicklung von Innovationen, von thematischen Netzwerken und von </w:t>
      </w:r>
      <w:r>
        <w:rPr>
          <w:b w:val="0"/>
        </w:rPr>
        <w:t>„</w:t>
      </w:r>
      <w:r>
        <w:rPr>
          <w:b w:val="0"/>
        </w:rPr>
        <w:t>flankierenden Ma</w:t>
      </w:r>
      <w:r>
        <w:rPr>
          <w:b w:val="0"/>
        </w:rPr>
        <w:t>ß</w:t>
      </w:r>
      <w:r>
        <w:rPr>
          <w:b w:val="0"/>
        </w:rPr>
        <w:t>nahmen</w:t>
      </w:r>
      <w:r>
        <w:rPr>
          <w:b w:val="0"/>
        </w:rPr>
        <w:t>“</w:t>
      </w:r>
      <w:r>
        <w:rPr>
          <w:b w:val="0"/>
        </w:rPr>
        <w:t xml:space="preserve"> gef</w:t>
      </w:r>
      <w:r>
        <w:rPr>
          <w:b w:val="0"/>
        </w:rPr>
        <w:t>ö</w:t>
      </w:r>
      <w:r>
        <w:rPr>
          <w:b w:val="0"/>
        </w:rPr>
        <w:t>rdert. In diesen Bereichen sind die Projektantr</w:t>
      </w:r>
      <w:r>
        <w:rPr>
          <w:b w:val="0"/>
        </w:rPr>
        <w:t>ä</w:t>
      </w:r>
      <w:r>
        <w:rPr>
          <w:b w:val="0"/>
        </w:rPr>
        <w:t>ge direkt an die Euro</w:t>
      </w:r>
      <w:hyperlink r:id="rId15" w:history="1">
        <w:r>
          <w:rPr>
            <w:b w:val="0"/>
          </w:rPr>
          <w:t xml:space="preserve">päische Kommission zu stellen. (Weitergehende Informationen siehe u. a.: </w:t>
        </w:r>
      </w:hyperlink>
      <w:hyperlink r:id="rId16" w:history="1">
        <w:r>
          <w:t>http://eacea.ec.europa.eu/static/en/llp/forms-en.htm</w:t>
        </w:r>
      </w:hyperlink>
      <w:r>
        <w:rPr>
          <w:rFonts w:cs="Calibri"/>
          <w:b w:val="0"/>
        </w:rPr>
        <w:t>).</w:t>
      </w:r>
    </w:p>
    <w:p w:rsidR="0042457C" w:rsidRDefault="0042457C">
      <w:pPr>
        <w:pStyle w:val="V-Zwischenfcberschrift01"/>
        <w:widowControl/>
        <w:rPr>
          <w:rFonts w:cs="Calibri"/>
        </w:rPr>
      </w:pPr>
      <w:r>
        <w:rPr>
          <w:rFonts w:cs="Calibri"/>
          <w:b w:val="0"/>
          <w:sz w:val="18"/>
        </w:rPr>
        <w:t xml:space="preserve">Der Runderlass </w:t>
      </w:r>
      <w:r>
        <w:rPr>
          <w:rFonts w:cs="Calibri"/>
          <w:b w:val="0"/>
          <w:sz w:val="18"/>
        </w:rPr>
        <w:t>„</w:t>
      </w:r>
      <w:r>
        <w:rPr>
          <w:rFonts w:cs="Calibri"/>
          <w:b w:val="0"/>
          <w:sz w:val="18"/>
        </w:rPr>
        <w:t>Die europ</w:t>
      </w:r>
      <w:r>
        <w:rPr>
          <w:rFonts w:cs="Calibri"/>
          <w:b w:val="0"/>
          <w:sz w:val="18"/>
        </w:rPr>
        <w:t>ä</w:t>
      </w:r>
      <w:r>
        <w:rPr>
          <w:rFonts w:cs="Calibri"/>
          <w:b w:val="0"/>
          <w:sz w:val="18"/>
        </w:rPr>
        <w:t>ischen Bildungsprogramme SOKRATES und LEONARDO DA VINCI</w:t>
      </w:r>
      <w:r>
        <w:rPr>
          <w:rFonts w:cs="Calibri"/>
          <w:b w:val="0"/>
          <w:sz w:val="18"/>
        </w:rPr>
        <w:t>“</w:t>
      </w:r>
      <w:r>
        <w:rPr>
          <w:rFonts w:cs="Calibri"/>
          <w:b w:val="0"/>
          <w:sz w:val="18"/>
        </w:rPr>
        <w:t xml:space="preserve">  vom 27. 6. 2002 (BASS 14 </w:t>
      </w:r>
      <w:r>
        <w:rPr>
          <w:rFonts w:cs="Calibri"/>
          <w:b w:val="0"/>
          <w:sz w:val="18"/>
        </w:rPr>
        <w:t>–</w:t>
      </w:r>
      <w:r>
        <w:rPr>
          <w:rFonts w:cs="Calibri"/>
          <w:b w:val="0"/>
          <w:sz w:val="18"/>
        </w:rPr>
        <w:t xml:space="preserve"> 85 Nr. 1) wird hiermit aufgehoben.</w:t>
      </w:r>
      <w:r>
        <w:t>1)</w:t>
      </w:r>
    </w:p>
    <w:p w:rsidR="0042457C" w:rsidRDefault="0042457C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</w:rPr>
        <w:tab/>
        <w:t xml:space="preserve">Der Runderlass ist in der Chronologischen </w:t>
      </w:r>
      <w:r>
        <w:rPr>
          <w:rFonts w:cs="Calibri"/>
        </w:rPr>
        <w:t>Ü</w:t>
      </w:r>
      <w:r>
        <w:rPr>
          <w:rFonts w:cs="Calibri"/>
        </w:rPr>
        <w:t xml:space="preserve">bersicht </w:t>
      </w:r>
      <w:r>
        <w:rPr>
          <w:rFonts w:cs="Calibri"/>
        </w:rPr>
        <w:t>–</w:t>
      </w:r>
      <w:r>
        <w:rPr>
          <w:rFonts w:cs="Calibri"/>
        </w:rPr>
        <w:t xml:space="preserve"> lfd. Nr. 283 (BASS 2006/2007 S. 64) zu streichen.</w:t>
      </w:r>
    </w:p>
    <w:p w:rsidR="0042457C" w:rsidRDefault="0042457C">
      <w:pPr>
        <w:pStyle w:val="V-Normaltext"/>
        <w:widowControl/>
        <w:rPr>
          <w:rFonts w:cs="Calibri"/>
        </w:rPr>
      </w:pPr>
    </w:p>
    <w:p w:rsidR="0042457C" w:rsidRDefault="0042457C">
      <w:pPr>
        <w:pStyle w:val="V-Normaltext"/>
        <w:widowControl/>
        <w:jc w:val="right"/>
        <w:rPr>
          <w:rFonts w:cs="Calibri"/>
        </w:rPr>
      </w:pPr>
      <w:r>
        <w:t>ABl. NRW. 7/07 S. 408</w:t>
      </w:r>
    </w:p>
    <w:p w:rsidR="0042457C" w:rsidRDefault="0042457C">
      <w:pPr>
        <w:pStyle w:val="V-Normaltext"/>
        <w:widowControl/>
      </w:pPr>
    </w:p>
    <w:sectPr w:rsidR="00000000">
      <w:footerReference w:type="even" r:id="rId17"/>
      <w:footerReference w:type="default" r:id="rId1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2457C" w:rsidRDefault="0042457C">
      <w:r>
        <w:separator/>
      </w:r>
    </w:p>
  </w:endnote>
  <w:endnote w:type="continuationSeparator" w:id="0">
    <w:p w:rsidR="0042457C" w:rsidRDefault="0042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2457C" w:rsidRDefault="0042457C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  <w:p w:rsidR="0042457C" w:rsidRDefault="0042457C">
    <w:pPr>
      <w:widowControl/>
      <w:spacing w:before="10" w:after="10" w:line="180" w:lineRule="exact"/>
      <w:rPr>
        <w:rFonts w:cs="Calibri"/>
      </w:rPr>
    </w:pPr>
  </w:p>
  <w:p w:rsidR="0042457C" w:rsidRDefault="0042457C">
    <w:pPr>
      <w:widowControl/>
      <w:spacing w:before="10" w:after="10" w:line="180" w:lineRule="exact"/>
    </w:pPr>
  </w:p>
  <w:p w:rsidR="0042457C" w:rsidRDefault="0042457C">
    <w:pPr>
      <w:widowControl/>
      <w:rPr>
        <w:rFonts w:cs="Calibri"/>
      </w:rPr>
    </w:pPr>
  </w:p>
  <w:p w:rsidR="0042457C" w:rsidRDefault="0042457C">
    <w:pPr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2457C" w:rsidRDefault="0042457C">
    <w:pPr>
      <w:pStyle w:val="V-Zwischenfcberschrift01"/>
      <w:widowControl/>
      <w:spacing w:before="10" w:after="50"/>
      <w:jc w:val="both"/>
      <w:rPr>
        <w:rFonts w:cs="Calibri"/>
      </w:rPr>
    </w:pPr>
    <w:r>
      <w:rPr>
        <w:b w:val="0"/>
      </w:rPr>
      <w:t>©</w:t>
    </w:r>
    <w:r>
      <w:rPr>
        <w:b w:val="0"/>
      </w:rPr>
      <w:t xml:space="preserve"> Ritterbach Verlag GmbH</w:t>
    </w:r>
  </w:p>
  <w:p w:rsidR="0042457C" w:rsidRDefault="0042457C">
    <w:pPr>
      <w:pStyle w:val="V-Zwischenfcberschrift01"/>
      <w:widowControl/>
      <w:spacing w:before="10" w:after="10" w:line="190" w:lineRule="exact"/>
      <w:jc w:val="left"/>
    </w:pPr>
  </w:p>
  <w:p w:rsidR="0042457C" w:rsidRDefault="0042457C">
    <w:pPr>
      <w:pStyle w:val="V-Zwischenfcberschrift01"/>
      <w:widowControl/>
      <w:spacing w:before="10" w:after="10" w:line="190" w:lineRule="exact"/>
      <w:jc w:val="left"/>
      <w:rPr>
        <w:rFonts w:cs="Calibri"/>
      </w:rPr>
    </w:pPr>
  </w:p>
  <w:p w:rsidR="0042457C" w:rsidRDefault="0042457C">
    <w:pPr>
      <w:pStyle w:val="V-Zwischenfcberschrift01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2457C" w:rsidRDefault="0042457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42457C" w:rsidRDefault="0042457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76CEF"/>
    <w:rsid w:val="001D4CE3"/>
    <w:rsid w:val="0042457C"/>
    <w:rsid w:val="00C7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d.nrw.de/BezRegDdorf/hierarchie/themen/Schule_und_Kultur/Internationaler_Austausch/Internationaler_Austausch_f__r_Nordrhein_Westfalen.php" TargetMode="External"/><Relationship Id="rId13" Type="http://schemas.openxmlformats.org/officeDocument/2006/relationships/hyperlink" Target="http://eacea.cec.eu.int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int-austausch@brd.nrw.de" TargetMode="External"/><Relationship Id="rId12" Type="http://schemas.openxmlformats.org/officeDocument/2006/relationships/hyperlink" Target="http://www.kmk-pad.org/index.php?id=161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eacea.ec.europa.eu/static/en/llp/forms_en.ht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c.europa.eu/education/trainingdatabas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eacea.ec.europa.eu/static/en/llp/forms-en.htm" TargetMode="External"/><Relationship Id="rId10" Type="http://schemas.openxmlformats.org/officeDocument/2006/relationships/hyperlink" Target="http://www.na-bibb.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mk.org/pad/home.htm" TargetMode="External"/><Relationship Id="rId14" Type="http://schemas.openxmlformats.org/officeDocument/2006/relationships/hyperlink" Target="http://www.na-bibb.de/lebenslanges_lernen/index.php?site=Lebenslanges+Lernen%3Cbr%3E2007+-+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1414</Words>
  <Characters>8914</Characters>
  <Application>Microsoft Office Word</Application>
  <DocSecurity>0</DocSecurity>
  <Lines>74</Lines>
  <Paragraphs>20</Paragraphs>
  <ScaleCrop>false</ScaleCrop>
  <Company/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