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DC39C8" w14:textId="77777777" w:rsidR="00797F63" w:rsidRDefault="00797F63">
      <w:pPr>
        <w:pStyle w:val="V-ListeNormal1"/>
        <w:keepNext/>
        <w:widowControl/>
        <w:spacing w:before="10" w:after="10" w:line="40" w:lineRule="exact"/>
        <w:jc w:val="left"/>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70" w:type="dxa"/>
          <w:left w:w="113" w:type="dxa"/>
          <w:bottom w:w="170" w:type="dxa"/>
          <w:right w:w="113" w:type="dxa"/>
        </w:tblCellMar>
        <w:tblLook w:val="0000" w:firstRow="0" w:lastRow="0" w:firstColumn="0" w:lastColumn="0" w:noHBand="0" w:noVBand="0"/>
      </w:tblPr>
      <w:tblGrid>
        <w:gridCol w:w="5111"/>
      </w:tblGrid>
      <w:tr w:rsidR="00000000" w14:paraId="39CA365B" w14:textId="77777777">
        <w:tc>
          <w:tcPr>
            <w:tcW w:w="4888" w:type="dxa"/>
            <w:tcBorders>
              <w:top w:val="none" w:sz="2" w:space="0" w:color="auto"/>
              <w:left w:val="none" w:sz="2" w:space="0" w:color="auto"/>
              <w:bottom w:val="none" w:sz="2" w:space="0" w:color="auto"/>
              <w:right w:val="none" w:sz="2" w:space="0" w:color="auto"/>
            </w:tcBorders>
            <w:tcMar>
              <w:top w:w="150" w:type="dxa"/>
              <w:left w:w="113" w:type="dxa"/>
              <w:bottom w:w="170" w:type="dxa"/>
              <w:right w:w="113" w:type="dxa"/>
            </w:tcMar>
          </w:tcPr>
          <w:p w14:paraId="0AA1924A" w14:textId="77777777" w:rsidR="00797F63" w:rsidRDefault="00797F63">
            <w:pPr>
              <w:pStyle w:val="V-Normaltext"/>
              <w:widowControl/>
              <w:spacing w:before="10" w:after="50" w:line="180" w:lineRule="exact"/>
              <w:jc w:val="left"/>
              <w:rPr>
                <w:rFonts w:cs="Calibri"/>
              </w:rPr>
            </w:pPr>
            <w:r>
              <w:rPr>
                <w:b/>
                <w:i/>
                <w:sz w:val="18"/>
              </w:rPr>
              <w:t>Ä</w:t>
            </w:r>
            <w:r>
              <w:rPr>
                <w:b/>
                <w:i/>
                <w:sz w:val="18"/>
              </w:rPr>
              <w:t>nderung der Verwaltungsvorschriften zur APO-GOSt</w:t>
            </w:r>
          </w:p>
          <w:p w14:paraId="7375D22F" w14:textId="77777777" w:rsidR="00797F63" w:rsidRDefault="00797F63">
            <w:pPr>
              <w:pStyle w:val="V-Normaltext"/>
              <w:widowControl/>
              <w:spacing w:before="10" w:after="50" w:line="180" w:lineRule="exact"/>
              <w:rPr>
                <w:rFonts w:cs="Calibri"/>
              </w:rPr>
            </w:pPr>
            <w:r>
              <w:rPr>
                <w:i/>
                <w:sz w:val="18"/>
              </w:rPr>
              <w:t xml:space="preserve">In den vorliegenden Verwaltungsvorschriften zur APO-GOSt (Verordnung </w:t>
            </w:r>
            <w:r>
              <w:rPr>
                <w:i/>
                <w:sz w:val="18"/>
              </w:rPr>
              <w:t>ü</w:t>
            </w:r>
            <w:r>
              <w:rPr>
                <w:i/>
                <w:sz w:val="18"/>
              </w:rPr>
              <w:t>ber den Bildungsgang und die Abiturpr</w:t>
            </w:r>
            <w:r>
              <w:rPr>
                <w:i/>
                <w:sz w:val="18"/>
              </w:rPr>
              <w:t>ü</w:t>
            </w:r>
            <w:r>
              <w:rPr>
                <w:i/>
                <w:sz w:val="18"/>
              </w:rPr>
              <w:t>fung in der gymnasialen Oberstufe) werden einzelne Regelungen zur Abiturpr</w:t>
            </w:r>
            <w:r>
              <w:rPr>
                <w:i/>
                <w:sz w:val="18"/>
              </w:rPr>
              <w:t>ü</w:t>
            </w:r>
            <w:r>
              <w:rPr>
                <w:i/>
                <w:sz w:val="18"/>
              </w:rPr>
              <w:t>fung erg</w:t>
            </w:r>
            <w:r>
              <w:rPr>
                <w:i/>
                <w:sz w:val="18"/>
              </w:rPr>
              <w:t>ä</w:t>
            </w:r>
            <w:r>
              <w:rPr>
                <w:i/>
                <w:sz w:val="18"/>
              </w:rPr>
              <w:t xml:space="preserve">nzt. </w:t>
            </w:r>
          </w:p>
          <w:p w14:paraId="0A0D42D9" w14:textId="77777777" w:rsidR="00797F63" w:rsidRDefault="00797F63">
            <w:pPr>
              <w:pStyle w:val="V-Normaltext"/>
              <w:widowControl/>
              <w:spacing w:before="10" w:after="50" w:line="180" w:lineRule="exact"/>
              <w:rPr>
                <w:rFonts w:cs="Calibri"/>
              </w:rPr>
            </w:pPr>
            <w:r>
              <w:rPr>
                <w:i/>
                <w:sz w:val="18"/>
              </w:rPr>
              <w:t xml:space="preserve">Zudem werden grundlegende Regelungen zum Erwerb des Latinums, die bisher sowohl in der </w:t>
            </w:r>
            <w:r>
              <w:rPr>
                <w:i/>
                <w:sz w:val="18"/>
              </w:rPr>
              <w:t>„</w:t>
            </w:r>
            <w:r>
              <w:rPr>
                <w:i/>
                <w:sz w:val="18"/>
              </w:rPr>
              <w:t>Anlage 15 zur APO-GOSt</w:t>
            </w:r>
            <w:r>
              <w:rPr>
                <w:i/>
                <w:sz w:val="18"/>
              </w:rPr>
              <w:t>“</w:t>
            </w:r>
            <w:r>
              <w:rPr>
                <w:i/>
                <w:sz w:val="18"/>
              </w:rPr>
              <w:t xml:space="preserve"> (BASS 13 </w:t>
            </w:r>
            <w:r>
              <w:rPr>
                <w:i/>
                <w:sz w:val="18"/>
              </w:rPr>
              <w:t>–</w:t>
            </w:r>
            <w:r>
              <w:rPr>
                <w:i/>
                <w:sz w:val="18"/>
              </w:rPr>
              <w:t xml:space="preserve"> 32 Nr. 3.2) als auch im Runderlass zum </w:t>
            </w:r>
            <w:r>
              <w:rPr>
                <w:i/>
                <w:sz w:val="18"/>
              </w:rPr>
              <w:t>„</w:t>
            </w:r>
            <w:r>
              <w:rPr>
                <w:i/>
                <w:sz w:val="18"/>
              </w:rPr>
              <w:t>Erwerb des Latinum bei Auslandsaufenthalt in der Jahrgangsstufe 11</w:t>
            </w:r>
            <w:r>
              <w:rPr>
                <w:i/>
                <w:sz w:val="18"/>
              </w:rPr>
              <w:t>“</w:t>
            </w:r>
            <w:r>
              <w:rPr>
                <w:i/>
                <w:sz w:val="18"/>
              </w:rPr>
              <w:t xml:space="preserve"> (ABl. NRW. 12/06 S. 503) geregelt wurden, in einer einheitlichen Fassung der Anlage 15 zusammengef</w:t>
            </w:r>
            <w:r>
              <w:rPr>
                <w:i/>
                <w:sz w:val="18"/>
              </w:rPr>
              <w:t>ü</w:t>
            </w:r>
            <w:r>
              <w:rPr>
                <w:i/>
                <w:sz w:val="18"/>
              </w:rPr>
              <w:t>hrt. Dadurch soll eine bessere Verst</w:t>
            </w:r>
            <w:r>
              <w:rPr>
                <w:i/>
                <w:sz w:val="18"/>
              </w:rPr>
              <w:t>ä</w:t>
            </w:r>
            <w:r>
              <w:rPr>
                <w:i/>
                <w:sz w:val="18"/>
              </w:rPr>
              <w:t>ndlichkeit und eine einheitliche Handhabung sicher gestellt sowie der Verwaltungs- und Pr</w:t>
            </w:r>
            <w:r>
              <w:rPr>
                <w:i/>
                <w:sz w:val="18"/>
              </w:rPr>
              <w:t>ü</w:t>
            </w:r>
            <w:r>
              <w:rPr>
                <w:i/>
                <w:sz w:val="18"/>
              </w:rPr>
              <w:t>fungsaufwand bei den Schulen und bei der oberen Schulaufsichtsbeh</w:t>
            </w:r>
            <w:r>
              <w:rPr>
                <w:i/>
                <w:sz w:val="18"/>
              </w:rPr>
              <w:t>ö</w:t>
            </w:r>
            <w:r>
              <w:rPr>
                <w:i/>
                <w:sz w:val="18"/>
              </w:rPr>
              <w:t>rde reduziert werden.</w:t>
            </w:r>
          </w:p>
        </w:tc>
      </w:tr>
    </w:tbl>
    <w:p w14:paraId="1D940B64" w14:textId="77777777" w:rsidR="00797F63" w:rsidRDefault="00797F63">
      <w:pPr>
        <w:pStyle w:val="V-Normaltext"/>
        <w:widowControl/>
        <w:rPr>
          <w:rFonts w:cs="Calibri"/>
        </w:rPr>
      </w:pPr>
      <w:r>
        <w:t xml:space="preserve">Zu BASS 13 </w:t>
      </w:r>
      <w:r>
        <w:t>–</w:t>
      </w:r>
      <w:r>
        <w:t xml:space="preserve"> 32 Nr. 3.2</w:t>
      </w:r>
    </w:p>
    <w:p w14:paraId="5385B5FF" w14:textId="77777777" w:rsidR="00797F63" w:rsidRDefault="00797F63">
      <w:pPr>
        <w:pStyle w:val="V-Bass-dcber"/>
        <w:widowControl/>
        <w:spacing w:before="10" w:after="10"/>
      </w:pPr>
      <w:r>
        <w:rPr>
          <w:rFonts w:cs="Arial"/>
        </w:rPr>
        <w:t>Verwaltungsvorschriften</w:t>
      </w:r>
      <w:r>
        <w:rPr>
          <w:rFonts w:cs="Arial"/>
        </w:rPr>
        <w:br/>
        <w:t xml:space="preserve">zur Verordnung </w:t>
      </w:r>
      <w:r>
        <w:rPr>
          <w:rFonts w:cs="Arial"/>
        </w:rPr>
        <w:t>ü</w:t>
      </w:r>
      <w:r>
        <w:rPr>
          <w:rFonts w:cs="Arial"/>
        </w:rPr>
        <w:t>ber den Bildungsgang</w:t>
      </w:r>
      <w:r>
        <w:rPr>
          <w:rFonts w:cs="Arial"/>
        </w:rPr>
        <w:br/>
        <w:t>und die Abiturpr</w:t>
      </w:r>
      <w:r>
        <w:rPr>
          <w:rFonts w:cs="Arial"/>
        </w:rPr>
        <w:t>ü</w:t>
      </w:r>
      <w:r>
        <w:rPr>
          <w:rFonts w:cs="Arial"/>
        </w:rPr>
        <w:t>fung</w:t>
      </w:r>
      <w:r>
        <w:rPr>
          <w:rFonts w:cs="Arial"/>
        </w:rPr>
        <w:br/>
        <w:t>in der gymnasialen Oberstufe</w:t>
      </w:r>
      <w:r>
        <w:rPr>
          <w:rFonts w:cs="Arial"/>
        </w:rPr>
        <w:br/>
        <w:t>(VVzAPO-GOSt);</w:t>
      </w:r>
      <w:r>
        <w:rPr>
          <w:rFonts w:cs="Arial"/>
        </w:rPr>
        <w:br/>
      </w:r>
      <w:r>
        <w:rPr>
          <w:rFonts w:cs="Arial"/>
        </w:rPr>
        <w:t>Ä</w:t>
      </w:r>
      <w:r>
        <w:rPr>
          <w:rFonts w:cs="Arial"/>
        </w:rPr>
        <w:t>nderung</w:t>
      </w:r>
    </w:p>
    <w:p w14:paraId="4BA3DA18" w14:textId="77777777" w:rsidR="00797F63" w:rsidRDefault="00797F63">
      <w:pPr>
        <w:pStyle w:val="V-NormaltextZentriert"/>
        <w:widowControl/>
      </w:pPr>
      <w:r>
        <w:rPr>
          <w:rFonts w:cs="Arial"/>
        </w:rPr>
        <w:t>RdErl. d. Ministeriums f</w:t>
      </w:r>
      <w:r>
        <w:rPr>
          <w:rFonts w:cs="Arial"/>
        </w:rPr>
        <w:t>ü</w:t>
      </w:r>
      <w:r>
        <w:rPr>
          <w:rFonts w:cs="Arial"/>
        </w:rPr>
        <w:t>r Schule und Weiterbildung</w:t>
      </w:r>
      <w:r>
        <w:rPr>
          <w:rFonts w:cs="Arial"/>
        </w:rPr>
        <w:br/>
        <w:t xml:space="preserve">v. 2. 7. 2007 </w:t>
      </w:r>
      <w:r>
        <w:rPr>
          <w:rFonts w:cs="Arial"/>
        </w:rPr>
        <w:t>–</w:t>
      </w:r>
      <w:r>
        <w:rPr>
          <w:rFonts w:cs="Arial"/>
        </w:rPr>
        <w:t xml:space="preserve"> 521-6.03.15.06-56601</w:t>
      </w:r>
    </w:p>
    <w:p w14:paraId="67F2981E" w14:textId="77777777" w:rsidR="00797F63" w:rsidRDefault="00797F63">
      <w:pPr>
        <w:pStyle w:val="V-Haupttext2"/>
        <w:widowControl/>
        <w:ind w:left="680" w:hanging="680"/>
      </w:pPr>
      <w:r>
        <w:rPr>
          <w:b/>
        </w:rPr>
        <w:t xml:space="preserve">Bezug: </w:t>
      </w:r>
      <w:r>
        <w:rPr>
          <w:rFonts w:cs="Calibri"/>
        </w:rPr>
        <w:tab/>
        <w:t>RdErl. d. Ministeriums f</w:t>
      </w:r>
      <w:r>
        <w:rPr>
          <w:rFonts w:cs="Calibri"/>
        </w:rPr>
        <w:t>ü</w:t>
      </w:r>
      <w:r>
        <w:rPr>
          <w:rFonts w:cs="Calibri"/>
        </w:rPr>
        <w:t xml:space="preserve">r Schule und Weiterbildung </w:t>
      </w:r>
      <w:r>
        <w:rPr>
          <w:rFonts w:cs="Calibri"/>
        </w:rPr>
        <w:br/>
        <w:t>v. 18. 11. 2006 (ABl. NRW. S. 503)</w:t>
      </w:r>
    </w:p>
    <w:p w14:paraId="60C2A916" w14:textId="77777777" w:rsidR="00797F63" w:rsidRDefault="00797F63">
      <w:pPr>
        <w:pStyle w:val="V-Normaltext"/>
        <w:widowControl/>
      </w:pPr>
      <w:r>
        <w:rPr>
          <w:rFonts w:cs="Calibri"/>
        </w:rPr>
        <w:t>Die VVzAPO-GOSt werden mit Wirkung zum 1. 8. 2007 wie folgt ge</w:t>
      </w:r>
      <w:r>
        <w:rPr>
          <w:rFonts w:cs="Calibri"/>
        </w:rPr>
        <w:t>ä</w:t>
      </w:r>
      <w:r>
        <w:rPr>
          <w:rFonts w:cs="Calibri"/>
        </w:rPr>
        <w:t>ndert:</w:t>
      </w:r>
    </w:p>
    <w:p w14:paraId="26DDAA4E" w14:textId="77777777" w:rsidR="00797F63" w:rsidRDefault="00797F63">
      <w:pPr>
        <w:pStyle w:val="V-ListeNormal1"/>
        <w:keepNext/>
        <w:widowControl/>
        <w:ind w:left="227" w:hanging="227"/>
      </w:pPr>
      <w:r>
        <w:t>1.</w:t>
      </w:r>
      <w:r>
        <w:tab/>
        <w:t xml:space="preserve">In </w:t>
      </w:r>
      <w:r>
        <w:rPr>
          <w:rFonts w:cs="Arial"/>
        </w:rPr>
        <w:t>Nummer 2.33 wird nach Satz 1 der folgende Satz 2 angef</w:t>
      </w:r>
      <w:r>
        <w:rPr>
          <w:rFonts w:cs="Arial"/>
        </w:rPr>
        <w:t>ü</w:t>
      </w:r>
      <w:r>
        <w:rPr>
          <w:rFonts w:cs="Arial"/>
        </w:rPr>
        <w:t>gt:</w:t>
      </w:r>
    </w:p>
    <w:p w14:paraId="20DB28BC" w14:textId="77777777" w:rsidR="00797F63" w:rsidRDefault="00797F63">
      <w:pPr>
        <w:pStyle w:val="V-Normaltext"/>
        <w:widowControl/>
      </w:pPr>
    </w:p>
    <w:p w14:paraId="12B68932" w14:textId="77777777" w:rsidR="00797F63" w:rsidRDefault="00797F63">
      <w:pPr>
        <w:pStyle w:val="V-ListeNormal1"/>
        <w:keepNext/>
        <w:widowControl/>
        <w:rPr>
          <w:rFonts w:cs="Arial"/>
        </w:rPr>
      </w:pPr>
      <w:r>
        <w:t>„</w:t>
      </w:r>
      <w:r>
        <w:t>Mit dem Zeugnis am Ende der Klasse 10 verbundene Abschl</w:t>
      </w:r>
      <w:r>
        <w:t>ü</w:t>
      </w:r>
      <w:r>
        <w:t>sse werden bei Vorversetzung am Ende der Klasse 9 oder 10, erstes Halbjahr, mit der Versetzung in die Jahrgangsstufe 12 erworben.</w:t>
      </w:r>
      <w:r>
        <w:t>“</w:t>
      </w:r>
      <w:r>
        <w:t xml:space="preserve"> </w:t>
      </w:r>
    </w:p>
    <w:p w14:paraId="7FB9EEEB" w14:textId="77777777" w:rsidR="00797F63" w:rsidRDefault="00797F63">
      <w:pPr>
        <w:pStyle w:val="V-Normaltext"/>
        <w:widowControl/>
        <w:rPr>
          <w:rFonts w:cs="Calibri"/>
        </w:rPr>
      </w:pPr>
    </w:p>
    <w:p w14:paraId="1B0FB093" w14:textId="77777777" w:rsidR="00797F63" w:rsidRDefault="00797F63">
      <w:pPr>
        <w:pStyle w:val="V-ListeNormal1"/>
        <w:keepNext/>
        <w:widowControl/>
        <w:ind w:left="227" w:hanging="227"/>
        <w:rPr>
          <w:rFonts w:cs="Arial"/>
        </w:rPr>
      </w:pPr>
      <w:r>
        <w:rPr>
          <w:rFonts w:cs="Arial"/>
        </w:rPr>
        <w:t>2.</w:t>
      </w:r>
      <w:r>
        <w:rPr>
          <w:rFonts w:cs="Arial"/>
        </w:rPr>
        <w:tab/>
      </w:r>
      <w:r>
        <w:t>Nummer 32.25 wird gestrichen.</w:t>
      </w:r>
    </w:p>
    <w:p w14:paraId="43F5ACFA" w14:textId="77777777" w:rsidR="00797F63" w:rsidRDefault="00797F63">
      <w:pPr>
        <w:pStyle w:val="V-Normaltext"/>
        <w:widowControl/>
        <w:rPr>
          <w:rFonts w:cs="Calibri"/>
        </w:rPr>
      </w:pPr>
    </w:p>
    <w:p w14:paraId="42F9C7CA" w14:textId="77777777" w:rsidR="00797F63" w:rsidRDefault="00797F63">
      <w:pPr>
        <w:pStyle w:val="V-ListeNormal1"/>
        <w:keepNext/>
        <w:widowControl/>
        <w:ind w:left="227" w:hanging="227"/>
        <w:rPr>
          <w:rFonts w:cs="Arial"/>
        </w:rPr>
      </w:pPr>
      <w:r>
        <w:rPr>
          <w:rFonts w:cs="Arial"/>
        </w:rPr>
        <w:t>3.</w:t>
      </w:r>
      <w:r>
        <w:rPr>
          <w:rFonts w:cs="Arial"/>
        </w:rPr>
        <w:tab/>
      </w:r>
      <w:r>
        <w:t>Nummer 33 wird um die Nummer 33.2 zu Abs. 2 wie folgt erg</w:t>
      </w:r>
      <w:r>
        <w:t>ä</w:t>
      </w:r>
      <w:r>
        <w:t>nzt:</w:t>
      </w:r>
    </w:p>
    <w:p w14:paraId="0372697A" w14:textId="77777777" w:rsidR="00797F63" w:rsidRDefault="00797F63">
      <w:pPr>
        <w:pStyle w:val="V-Normaltext"/>
        <w:widowControl/>
        <w:rPr>
          <w:rFonts w:cs="Calibri"/>
        </w:rPr>
      </w:pPr>
    </w:p>
    <w:p w14:paraId="57451FAC" w14:textId="77777777" w:rsidR="00797F63" w:rsidRDefault="00797F63">
      <w:pPr>
        <w:pStyle w:val="V-ListeNormal1"/>
        <w:keepNext/>
        <w:widowControl/>
      </w:pPr>
      <w:r>
        <w:rPr>
          <w:rFonts w:cs="Arial"/>
        </w:rPr>
        <w:t>„</w:t>
      </w:r>
      <w:r>
        <w:rPr>
          <w:rFonts w:cs="Arial"/>
        </w:rPr>
        <w:t>F</w:t>
      </w:r>
      <w:r>
        <w:rPr>
          <w:rFonts w:cs="Arial"/>
        </w:rPr>
        <w:t>ü</w:t>
      </w:r>
      <w:r>
        <w:rPr>
          <w:rFonts w:cs="Arial"/>
        </w:rPr>
        <w:t>r Wiederholer gelten die Vorgaben f</w:t>
      </w:r>
      <w:r>
        <w:rPr>
          <w:rFonts w:cs="Arial"/>
        </w:rPr>
        <w:t>ü</w:t>
      </w:r>
      <w:r>
        <w:rPr>
          <w:rFonts w:cs="Arial"/>
        </w:rPr>
        <w:t>r das Jahr, in dem die Abiturpr</w:t>
      </w:r>
      <w:r>
        <w:rPr>
          <w:rFonts w:cs="Arial"/>
        </w:rPr>
        <w:t>ü</w:t>
      </w:r>
      <w:r>
        <w:rPr>
          <w:rFonts w:cs="Arial"/>
        </w:rPr>
        <w:t>fung abgelegt wird.</w:t>
      </w:r>
      <w:r>
        <w:rPr>
          <w:rFonts w:cs="Arial"/>
        </w:rPr>
        <w:t>“</w:t>
      </w:r>
    </w:p>
    <w:p w14:paraId="11DCE5B9" w14:textId="77777777" w:rsidR="00797F63" w:rsidRDefault="00797F63">
      <w:pPr>
        <w:pStyle w:val="V-Normaltext"/>
        <w:widowControl/>
      </w:pPr>
    </w:p>
    <w:p w14:paraId="6265B4AF" w14:textId="77777777" w:rsidR="00797F63" w:rsidRDefault="00797F63">
      <w:pPr>
        <w:pStyle w:val="V-ListeNormal1"/>
        <w:keepNext/>
        <w:widowControl/>
        <w:ind w:left="227" w:hanging="227"/>
      </w:pPr>
      <w:r>
        <w:t>4.</w:t>
      </w:r>
      <w:r>
        <w:tab/>
      </w:r>
      <w:r>
        <w:rPr>
          <w:rFonts w:cs="Arial"/>
        </w:rPr>
        <w:t>Nummer 34 wird wie folgt ge</w:t>
      </w:r>
      <w:r>
        <w:rPr>
          <w:rFonts w:cs="Arial"/>
        </w:rPr>
        <w:t>ä</w:t>
      </w:r>
      <w:r>
        <w:rPr>
          <w:rFonts w:cs="Arial"/>
        </w:rPr>
        <w:t>ndert:</w:t>
      </w:r>
    </w:p>
    <w:p w14:paraId="72D18C8A" w14:textId="77777777" w:rsidR="00797F63" w:rsidRDefault="00797F63">
      <w:pPr>
        <w:pStyle w:val="V-Normaltext"/>
        <w:widowControl/>
      </w:pPr>
    </w:p>
    <w:p w14:paraId="6C098AB5" w14:textId="77777777" w:rsidR="00797F63" w:rsidRDefault="00797F63">
      <w:pPr>
        <w:pStyle w:val="V-ListeNormal1"/>
        <w:keepNext/>
        <w:widowControl/>
        <w:rPr>
          <w:rFonts w:cs="Arial"/>
        </w:rPr>
      </w:pPr>
      <w:r>
        <w:t xml:space="preserve">a) </w:t>
      </w:r>
    </w:p>
    <w:p w14:paraId="451B3644" w14:textId="77777777" w:rsidR="00797F63" w:rsidRDefault="00797F63">
      <w:pPr>
        <w:pStyle w:val="V-ListeNormal2"/>
        <w:widowControl/>
      </w:pPr>
      <w:r>
        <w:rPr>
          <w:rFonts w:cs="Calibri"/>
        </w:rPr>
        <w:t>In Nummer 34.1 wird nach Satz 1 der folgende Satz 2 erg</w:t>
      </w:r>
      <w:r>
        <w:rPr>
          <w:rFonts w:cs="Calibri"/>
        </w:rPr>
        <w:t>ä</w:t>
      </w:r>
      <w:r>
        <w:rPr>
          <w:rFonts w:cs="Calibri"/>
        </w:rPr>
        <w:t>nzt:</w:t>
      </w:r>
    </w:p>
    <w:p w14:paraId="3FFDB9ED" w14:textId="77777777" w:rsidR="00797F63" w:rsidRDefault="00797F63">
      <w:pPr>
        <w:pStyle w:val="V-ListeNormal2"/>
        <w:widowControl/>
      </w:pPr>
      <w:r>
        <w:rPr>
          <w:rFonts w:cs="Calibri"/>
        </w:rPr>
        <w:t>„</w:t>
      </w:r>
      <w:r>
        <w:rPr>
          <w:rFonts w:cs="Calibri"/>
        </w:rPr>
        <w:t>In den F</w:t>
      </w:r>
      <w:r>
        <w:rPr>
          <w:rFonts w:cs="Calibri"/>
        </w:rPr>
        <w:t>ä</w:t>
      </w:r>
      <w:r>
        <w:rPr>
          <w:rFonts w:cs="Calibri"/>
        </w:rPr>
        <w:t>chern Lateinisch, Griechisch und Hebr</w:t>
      </w:r>
      <w:r>
        <w:rPr>
          <w:rFonts w:cs="Calibri"/>
        </w:rPr>
        <w:t>ä</w:t>
      </w:r>
      <w:r>
        <w:rPr>
          <w:rFonts w:cs="Calibri"/>
        </w:rPr>
        <w:t>isch flie</w:t>
      </w:r>
      <w:r>
        <w:rPr>
          <w:rFonts w:cs="Calibri"/>
        </w:rPr>
        <w:t>ß</w:t>
      </w:r>
      <w:r>
        <w:rPr>
          <w:rFonts w:cs="Calibri"/>
        </w:rPr>
        <w:t xml:space="preserve">t die </w:t>
      </w:r>
      <w:r>
        <w:rPr>
          <w:rFonts w:cs="Calibri"/>
        </w:rPr>
        <w:t>Ü</w:t>
      </w:r>
      <w:r>
        <w:rPr>
          <w:rFonts w:cs="Calibri"/>
        </w:rPr>
        <w:t>bersetzungsleistung gesondert in die Gesamtbewertung ein.</w:t>
      </w:r>
      <w:r>
        <w:rPr>
          <w:rFonts w:cs="Calibri"/>
        </w:rPr>
        <w:t>“</w:t>
      </w:r>
    </w:p>
    <w:p w14:paraId="03D2902B" w14:textId="77777777" w:rsidR="00797F63" w:rsidRDefault="00797F63">
      <w:pPr>
        <w:pStyle w:val="V-ListeNormal1"/>
        <w:keepNext/>
        <w:widowControl/>
        <w:rPr>
          <w:rFonts w:cs="Arial"/>
        </w:rPr>
      </w:pPr>
      <w:r>
        <w:t>b)</w:t>
      </w:r>
    </w:p>
    <w:p w14:paraId="3FF177A5" w14:textId="77777777" w:rsidR="00797F63" w:rsidRDefault="00797F63">
      <w:pPr>
        <w:pStyle w:val="V-ListeNormal2"/>
        <w:widowControl/>
      </w:pPr>
      <w:r>
        <w:rPr>
          <w:rFonts w:cs="Calibri"/>
        </w:rPr>
        <w:t>Nummer 34.2 zu Abs. 2 wird zu Nummer 34.21.</w:t>
      </w:r>
    </w:p>
    <w:p w14:paraId="2D87CD5C" w14:textId="77777777" w:rsidR="00797F63" w:rsidRDefault="00797F63">
      <w:pPr>
        <w:pStyle w:val="V-ListeNormal1"/>
        <w:keepNext/>
        <w:widowControl/>
        <w:rPr>
          <w:rFonts w:cs="Arial"/>
        </w:rPr>
      </w:pPr>
      <w:r>
        <w:t>c)</w:t>
      </w:r>
    </w:p>
    <w:p w14:paraId="4DDE02C9" w14:textId="77777777" w:rsidR="00797F63" w:rsidRDefault="00797F63">
      <w:pPr>
        <w:pStyle w:val="V-ListeNormal2"/>
        <w:widowControl/>
      </w:pPr>
      <w:r>
        <w:rPr>
          <w:rFonts w:cs="Calibri"/>
        </w:rPr>
        <w:t>Nummer 34.22 erh</w:t>
      </w:r>
      <w:r>
        <w:rPr>
          <w:rFonts w:cs="Calibri"/>
        </w:rPr>
        <w:t>ä</w:t>
      </w:r>
      <w:r>
        <w:rPr>
          <w:rFonts w:cs="Calibri"/>
        </w:rPr>
        <w:t xml:space="preserve">lt die folgende Fassung: </w:t>
      </w:r>
    </w:p>
    <w:p w14:paraId="591DB3FB" w14:textId="77777777" w:rsidR="00797F63" w:rsidRDefault="00797F63">
      <w:pPr>
        <w:pStyle w:val="V-ListeNormal2"/>
        <w:widowControl/>
      </w:pPr>
      <w:r>
        <w:rPr>
          <w:rFonts w:cs="Calibri"/>
        </w:rPr>
        <w:t>„</w:t>
      </w:r>
      <w:r>
        <w:rPr>
          <w:rFonts w:cs="Calibri"/>
        </w:rPr>
        <w:t>Bei externer Zweitkorrektur ist eine Kontaktaufnahme zwischen der  Fachlehrkraft, die die Korrektur gem</w:t>
      </w:r>
      <w:r>
        <w:rPr>
          <w:rFonts w:cs="Calibri"/>
        </w:rPr>
        <w:t>äß</w:t>
      </w:r>
      <w:r>
        <w:rPr>
          <w:rFonts w:cs="Calibri"/>
        </w:rPr>
        <w:t xml:space="preserve"> Absatz 1 anfertigt und der Fachlehrkraft, die die Korrektur gem</w:t>
      </w:r>
      <w:r>
        <w:rPr>
          <w:rFonts w:cs="Calibri"/>
        </w:rPr>
        <w:t>äß</w:t>
      </w:r>
      <w:r>
        <w:rPr>
          <w:rFonts w:cs="Calibri"/>
        </w:rPr>
        <w:t xml:space="preserve"> Absatz 2 anfertigt, unzul</w:t>
      </w:r>
      <w:r>
        <w:rPr>
          <w:rFonts w:cs="Calibri"/>
        </w:rPr>
        <w:t>ä</w:t>
      </w:r>
      <w:r>
        <w:rPr>
          <w:rFonts w:cs="Calibri"/>
        </w:rPr>
        <w:t>ssig.</w:t>
      </w:r>
      <w:r>
        <w:rPr>
          <w:rFonts w:cs="Calibri"/>
        </w:rPr>
        <w:t>“</w:t>
      </w:r>
    </w:p>
    <w:p w14:paraId="638E91A7" w14:textId="77777777" w:rsidR="00797F63" w:rsidRDefault="00797F63">
      <w:pPr>
        <w:pStyle w:val="V-ListeNormal1"/>
        <w:keepNext/>
        <w:widowControl/>
        <w:ind w:left="227" w:hanging="227"/>
      </w:pPr>
      <w:r>
        <w:t>5.</w:t>
      </w:r>
      <w:r>
        <w:tab/>
      </w:r>
      <w:r>
        <w:rPr>
          <w:rFonts w:cs="Arial"/>
        </w:rPr>
        <w:t>Nummer 41.3 wird gestrichen.</w:t>
      </w:r>
    </w:p>
    <w:p w14:paraId="6F769BF7" w14:textId="77777777" w:rsidR="00797F63" w:rsidRDefault="00797F63">
      <w:pPr>
        <w:pStyle w:val="V-Normaltext"/>
        <w:widowControl/>
      </w:pPr>
    </w:p>
    <w:p w14:paraId="344A4CF1" w14:textId="77777777" w:rsidR="00797F63" w:rsidRDefault="00797F63">
      <w:pPr>
        <w:pStyle w:val="V-ListeNormal1"/>
        <w:keepNext/>
        <w:widowControl/>
        <w:ind w:left="227" w:hanging="227"/>
      </w:pPr>
      <w:r>
        <w:t>6.</w:t>
      </w:r>
      <w:r>
        <w:tab/>
      </w:r>
      <w:r>
        <w:rPr>
          <w:rFonts w:cs="Arial"/>
        </w:rPr>
        <w:t>Anlage 15 erh</w:t>
      </w:r>
      <w:r>
        <w:rPr>
          <w:rFonts w:cs="Arial"/>
        </w:rPr>
        <w:t>ä</w:t>
      </w:r>
      <w:r>
        <w:rPr>
          <w:rFonts w:cs="Arial"/>
        </w:rPr>
        <w:t>lt die folgende Fassung:</w:t>
      </w:r>
    </w:p>
    <w:p w14:paraId="217676EB" w14:textId="77777777" w:rsidR="00797F63" w:rsidRDefault="00797F63">
      <w:pPr>
        <w:pStyle w:val="V-ListeNormal1"/>
        <w:keepNext/>
        <w:widowControl/>
        <w:rPr>
          <w:rFonts w:cs="Arial"/>
        </w:rPr>
      </w:pPr>
    </w:p>
    <w:p w14:paraId="58BCE625" w14:textId="77777777" w:rsidR="00797F63" w:rsidRDefault="00797F63">
      <w:pPr>
        <w:pStyle w:val="V-Normaltext"/>
        <w:widowControl/>
        <w:rPr>
          <w:rFonts w:cs="Calibri"/>
        </w:rPr>
      </w:pPr>
    </w:p>
    <w:p w14:paraId="61D5EBF0" w14:textId="77777777" w:rsidR="00797F63" w:rsidRDefault="00797F63">
      <w:pPr>
        <w:pStyle w:val="V-Normaltext"/>
        <w:widowControl/>
        <w:jc w:val="right"/>
      </w:pPr>
      <w:r>
        <w:t>„</w:t>
      </w:r>
      <w:r>
        <w:rPr>
          <w:rFonts w:cs="Calibri"/>
        </w:rPr>
        <w:t>Anlage 15</w:t>
      </w:r>
    </w:p>
    <w:p w14:paraId="66C92F80" w14:textId="77777777" w:rsidR="00797F63" w:rsidRDefault="00797F63">
      <w:pPr>
        <w:pStyle w:val="V-Normaltext"/>
        <w:widowControl/>
        <w:spacing w:before="10" w:after="10"/>
        <w:jc w:val="center"/>
      </w:pPr>
      <w:r>
        <w:rPr>
          <w:rFonts w:cs="Calibri"/>
          <w:b/>
        </w:rPr>
        <w:t>Latinum und Graecum</w:t>
      </w:r>
    </w:p>
    <w:p w14:paraId="4F302F1F" w14:textId="77777777" w:rsidR="00797F63" w:rsidRDefault="00797F63">
      <w:pPr>
        <w:pStyle w:val="V-Normaltext"/>
        <w:widowControl/>
      </w:pPr>
      <w:r>
        <w:rPr>
          <w:rFonts w:cs="Calibri"/>
        </w:rPr>
        <w:t>Die f</w:t>
      </w:r>
      <w:r>
        <w:rPr>
          <w:rFonts w:cs="Calibri"/>
        </w:rPr>
        <w:t>ü</w:t>
      </w:r>
      <w:r>
        <w:rPr>
          <w:rFonts w:cs="Calibri"/>
        </w:rPr>
        <w:t>r den Erwerb der Lehrbef</w:t>
      </w:r>
      <w:r>
        <w:rPr>
          <w:rFonts w:cs="Calibri"/>
        </w:rPr>
        <w:t>ä</w:t>
      </w:r>
      <w:r>
        <w:rPr>
          <w:rFonts w:cs="Calibri"/>
        </w:rPr>
        <w:t>higung in verschiedenen F</w:t>
      </w:r>
      <w:r>
        <w:rPr>
          <w:rFonts w:cs="Calibri"/>
        </w:rPr>
        <w:t>ä</w:t>
      </w:r>
      <w:r>
        <w:rPr>
          <w:rFonts w:cs="Calibri"/>
        </w:rPr>
        <w:t>chern als Pr</w:t>
      </w:r>
      <w:r>
        <w:rPr>
          <w:rFonts w:cs="Calibri"/>
        </w:rPr>
        <w:t>ü</w:t>
      </w:r>
      <w:r>
        <w:rPr>
          <w:rFonts w:cs="Calibri"/>
        </w:rPr>
        <w:t>fungsvoraussetzung geforderten Latein- und Griechischkenntnisse k</w:t>
      </w:r>
      <w:r>
        <w:rPr>
          <w:rFonts w:cs="Calibri"/>
        </w:rPr>
        <w:t>ö</w:t>
      </w:r>
      <w:r>
        <w:rPr>
          <w:rFonts w:cs="Calibri"/>
        </w:rPr>
        <w:t xml:space="preserve">nnen nachgewiesen werden </w:t>
      </w:r>
    </w:p>
    <w:p w14:paraId="068C8824" w14:textId="77777777" w:rsidR="00797F63" w:rsidRDefault="00797F63">
      <w:pPr>
        <w:pStyle w:val="V-ListeNormal1"/>
        <w:keepNext/>
        <w:widowControl/>
        <w:ind w:left="227" w:hanging="227"/>
      </w:pPr>
      <w:r>
        <w:t>–</w:t>
      </w:r>
      <w:r>
        <w:tab/>
        <w:t xml:space="preserve">als </w:t>
      </w:r>
      <w:r>
        <w:rPr>
          <w:rFonts w:cs="Arial"/>
        </w:rPr>
        <w:t>Latinum (Lateinkenntnisse gem</w:t>
      </w:r>
      <w:r>
        <w:rPr>
          <w:rFonts w:cs="Arial"/>
        </w:rPr>
        <w:t>äß</w:t>
      </w:r>
      <w:r>
        <w:rPr>
          <w:rFonts w:cs="Arial"/>
        </w:rPr>
        <w:t xml:space="preserve"> Beschluss der Kultusministerkonferenz vom 22. September 2005), </w:t>
      </w:r>
    </w:p>
    <w:p w14:paraId="584F7251" w14:textId="77777777" w:rsidR="00797F63" w:rsidRDefault="00797F63">
      <w:pPr>
        <w:pStyle w:val="V-Normaltext"/>
        <w:widowControl/>
      </w:pPr>
    </w:p>
    <w:p w14:paraId="7AE171D4" w14:textId="77777777" w:rsidR="00797F63" w:rsidRDefault="00797F63">
      <w:pPr>
        <w:pStyle w:val="V-ListeNormal1"/>
        <w:keepNext/>
        <w:widowControl/>
        <w:rPr>
          <w:rFonts w:cs="Arial"/>
        </w:rPr>
      </w:pPr>
      <w:r>
        <w:t>wenn die Voraussetzungen gem</w:t>
      </w:r>
      <w:r>
        <w:t>äß</w:t>
      </w:r>
      <w:r>
        <w:t xml:space="preserve"> Nr. 1 oder 2 gegeben sind, </w:t>
      </w:r>
    </w:p>
    <w:p w14:paraId="35D8BB24" w14:textId="77777777" w:rsidR="00797F63" w:rsidRDefault="00797F63">
      <w:pPr>
        <w:pStyle w:val="V-Normaltext"/>
        <w:widowControl/>
        <w:rPr>
          <w:rFonts w:cs="Calibri"/>
        </w:rPr>
      </w:pPr>
    </w:p>
    <w:p w14:paraId="569027EC" w14:textId="77777777" w:rsidR="00797F63" w:rsidRDefault="00797F63">
      <w:pPr>
        <w:pStyle w:val="V-ListeNormal1"/>
        <w:keepNext/>
        <w:widowControl/>
        <w:ind w:left="227" w:hanging="227"/>
        <w:rPr>
          <w:rFonts w:cs="Arial"/>
        </w:rPr>
      </w:pPr>
      <w:r>
        <w:rPr>
          <w:rFonts w:cs="Arial"/>
        </w:rPr>
        <w:t>–</w:t>
      </w:r>
      <w:r>
        <w:rPr>
          <w:rFonts w:cs="Arial"/>
        </w:rPr>
        <w:tab/>
        <w:t xml:space="preserve">als </w:t>
      </w:r>
      <w:r>
        <w:t>Graecum (Griechischkenntnisse gem</w:t>
      </w:r>
      <w:r>
        <w:t>äß</w:t>
      </w:r>
      <w:r>
        <w:t xml:space="preserve"> Beschluss der Kultusministerkonferenz vom 22. September 2005), </w:t>
      </w:r>
    </w:p>
    <w:p w14:paraId="73586C63" w14:textId="77777777" w:rsidR="00797F63" w:rsidRDefault="00797F63">
      <w:pPr>
        <w:pStyle w:val="V-Normaltext"/>
        <w:widowControl/>
        <w:rPr>
          <w:rFonts w:cs="Calibri"/>
        </w:rPr>
      </w:pPr>
    </w:p>
    <w:p w14:paraId="22430222" w14:textId="77777777" w:rsidR="00797F63" w:rsidRDefault="00797F63">
      <w:pPr>
        <w:pStyle w:val="V-ListeNormal1"/>
        <w:keepNext/>
        <w:widowControl/>
      </w:pPr>
      <w:r>
        <w:rPr>
          <w:rFonts w:cs="Arial"/>
        </w:rPr>
        <w:t>wenn die Voraussetzungen gem</w:t>
      </w:r>
      <w:r>
        <w:rPr>
          <w:rFonts w:cs="Arial"/>
        </w:rPr>
        <w:t>äß</w:t>
      </w:r>
      <w:r>
        <w:rPr>
          <w:rFonts w:cs="Arial"/>
        </w:rPr>
        <w:t xml:space="preserve"> Nr. 4 gegeben sind. </w:t>
      </w:r>
    </w:p>
    <w:p w14:paraId="7FB5A90A" w14:textId="77777777" w:rsidR="00797F63" w:rsidRDefault="00797F63">
      <w:pPr>
        <w:pStyle w:val="V-Normaltext"/>
        <w:widowControl/>
      </w:pPr>
    </w:p>
    <w:p w14:paraId="7722EAE7" w14:textId="77777777" w:rsidR="00797F63" w:rsidRDefault="00797F63">
      <w:pPr>
        <w:pStyle w:val="V-Normaltext"/>
        <w:widowControl/>
      </w:pPr>
      <w:r>
        <w:rPr>
          <w:rFonts w:cs="Calibri"/>
        </w:rPr>
        <w:t>Latinum und Graecum werden auf dem Abgangs- oder Abschlusszeugnis bescheinigt.</w:t>
      </w:r>
    </w:p>
    <w:p w14:paraId="119A8CF1" w14:textId="77777777" w:rsidR="00797F63" w:rsidRDefault="00797F63">
      <w:pPr>
        <w:pStyle w:val="V-Normaltext"/>
        <w:widowControl/>
      </w:pPr>
      <w:r>
        <w:rPr>
          <w:rFonts w:cs="Calibri"/>
        </w:rPr>
        <w:t>Au</w:t>
      </w:r>
      <w:r>
        <w:rPr>
          <w:rFonts w:cs="Calibri"/>
        </w:rPr>
        <w:t>ß</w:t>
      </w:r>
      <w:r>
        <w:rPr>
          <w:rFonts w:cs="Calibri"/>
        </w:rPr>
        <w:t>erhalb dieser Regelung gelten Lateinkenntnisse im Umfang eines Kleinen Latinum als nachgewiesen, wenn die Voraussetzungen gem</w:t>
      </w:r>
      <w:r>
        <w:rPr>
          <w:rFonts w:cs="Calibri"/>
        </w:rPr>
        <w:t>äß</w:t>
      </w:r>
      <w:r>
        <w:rPr>
          <w:rFonts w:cs="Calibri"/>
        </w:rPr>
        <w:t xml:space="preserve"> Nr. 3 gegeben sind. Ein Kleines Latinum bescheinigt die Schulleiterin oder der Schulleiter beim Abgang von der Schule gem</w:t>
      </w:r>
      <w:r>
        <w:rPr>
          <w:rFonts w:cs="Calibri"/>
        </w:rPr>
        <w:t>äß</w:t>
      </w:r>
      <w:r>
        <w:rPr>
          <w:rFonts w:cs="Calibri"/>
        </w:rPr>
        <w:t xml:space="preserve"> Nr. 8. </w:t>
      </w:r>
    </w:p>
    <w:p w14:paraId="711DB81D" w14:textId="77777777" w:rsidR="00797F63" w:rsidRDefault="00797F63">
      <w:pPr>
        <w:pStyle w:val="V-Haupttext1"/>
        <w:widowControl/>
        <w:ind w:left="454" w:hanging="454"/>
        <w:rPr>
          <w:rFonts w:cs="Arial"/>
        </w:rPr>
      </w:pPr>
      <w:r>
        <w:rPr>
          <w:b/>
        </w:rPr>
        <w:t>1.</w:t>
      </w:r>
      <w:r>
        <w:rPr>
          <w:rFonts w:cs="Arial"/>
        </w:rPr>
        <w:tab/>
      </w:r>
      <w:r>
        <w:t xml:space="preserve">Ein Latinum </w:t>
      </w:r>
    </w:p>
    <w:p w14:paraId="1C2D2414" w14:textId="77777777" w:rsidR="00797F63" w:rsidRDefault="00797F63">
      <w:pPr>
        <w:pStyle w:val="V-Haupttext1"/>
        <w:widowControl/>
        <w:rPr>
          <w:rFonts w:cs="Arial"/>
        </w:rPr>
      </w:pPr>
      <w:r>
        <w:t>(Lateinkenntnisse gem</w:t>
      </w:r>
      <w:r>
        <w:t>äß</w:t>
      </w:r>
      <w:r>
        <w:t xml:space="preserve"> Beschluss der Kultusministerkonferenz vom 22. September 2005) wird erworben nach aufsteigendem Pflicht- bzw. Wahlpflichtunterricht entsprechend dem Lehrplan f</w:t>
      </w:r>
      <w:r>
        <w:t>ü</w:t>
      </w:r>
      <w:r>
        <w:t xml:space="preserve">r das Fach Latein:  </w:t>
      </w:r>
    </w:p>
    <w:p w14:paraId="0ACDCA57" w14:textId="77777777" w:rsidR="00797F63" w:rsidRDefault="00797F63">
      <w:pPr>
        <w:pStyle w:val="V-Haupttext1"/>
        <w:widowControl/>
        <w:ind w:left="454" w:hanging="454"/>
        <w:rPr>
          <w:rFonts w:cs="Arial"/>
        </w:rPr>
      </w:pPr>
      <w:r>
        <w:t>1.1</w:t>
      </w:r>
      <w:r>
        <w:tab/>
        <w:t xml:space="preserve">von Klasse 5 bis 10 </w:t>
      </w:r>
    </w:p>
    <w:p w14:paraId="13D8327E" w14:textId="77777777" w:rsidR="00797F63" w:rsidRDefault="00797F63">
      <w:pPr>
        <w:pStyle w:val="V-Haupttext1"/>
        <w:widowControl/>
        <w:rPr>
          <w:rFonts w:cs="Arial"/>
        </w:rPr>
      </w:pPr>
      <w:r>
        <w:t xml:space="preserve">bei mindestens ausreichenden Leistungen am Ende der Klasse 10, </w:t>
      </w:r>
    </w:p>
    <w:p w14:paraId="6815B8CE" w14:textId="77777777" w:rsidR="00797F63" w:rsidRDefault="00797F63">
      <w:pPr>
        <w:pStyle w:val="V-Haupttext1"/>
        <w:widowControl/>
        <w:ind w:left="454" w:hanging="454"/>
        <w:rPr>
          <w:rFonts w:cs="Arial"/>
        </w:rPr>
      </w:pPr>
      <w:r>
        <w:t>1.2</w:t>
      </w:r>
      <w:r>
        <w:tab/>
        <w:t xml:space="preserve">von Klasse 7 bis Jahrgangsstufe 11/II </w:t>
      </w:r>
    </w:p>
    <w:p w14:paraId="245F970C" w14:textId="77777777" w:rsidR="00797F63" w:rsidRDefault="00797F63">
      <w:pPr>
        <w:pStyle w:val="V-Haupttext1"/>
        <w:widowControl/>
        <w:rPr>
          <w:rFonts w:cs="Arial"/>
        </w:rPr>
      </w:pPr>
      <w:r>
        <w:t xml:space="preserve">bei mindestens ausreichenden Leistungen im Abschlusskurs, </w:t>
      </w:r>
    </w:p>
    <w:p w14:paraId="02326388" w14:textId="77777777" w:rsidR="00797F63" w:rsidRDefault="00797F63">
      <w:pPr>
        <w:pStyle w:val="V-Haupttext1"/>
        <w:widowControl/>
        <w:ind w:left="454" w:hanging="454"/>
        <w:rPr>
          <w:rFonts w:cs="Arial"/>
        </w:rPr>
      </w:pPr>
      <w:r>
        <w:t>1.3</w:t>
      </w:r>
      <w:r>
        <w:tab/>
        <w:t xml:space="preserve">von Klasse 9 bis Jahrgangsstufe 12/II </w:t>
      </w:r>
    </w:p>
    <w:p w14:paraId="62210669" w14:textId="77777777" w:rsidR="00797F63" w:rsidRDefault="00797F63">
      <w:pPr>
        <w:pStyle w:val="V-Haupttext1"/>
        <w:widowControl/>
        <w:rPr>
          <w:rFonts w:cs="Arial"/>
        </w:rPr>
      </w:pPr>
      <w:r>
        <w:t xml:space="preserve">bei mindestens ausreichenden Leistungen (5 Punkte) im Abschlusskurs, </w:t>
      </w:r>
    </w:p>
    <w:p w14:paraId="27FFD838" w14:textId="77777777" w:rsidR="00797F63" w:rsidRDefault="00797F63">
      <w:pPr>
        <w:pStyle w:val="V-Haupttext1"/>
        <w:widowControl/>
        <w:ind w:left="454" w:hanging="454"/>
        <w:rPr>
          <w:rFonts w:cs="Arial"/>
        </w:rPr>
      </w:pPr>
      <w:r>
        <w:t>1.4</w:t>
      </w:r>
      <w:r>
        <w:tab/>
        <w:t xml:space="preserve">von Jahrgangsstufe 11/I bis Jahrgangsstufe 13/II </w:t>
      </w:r>
      <w:r>
        <w:tab/>
      </w:r>
    </w:p>
    <w:p w14:paraId="1D16A04E" w14:textId="77777777" w:rsidR="00797F63" w:rsidRDefault="00797F63">
      <w:pPr>
        <w:pStyle w:val="V-Haupttext1"/>
        <w:widowControl/>
        <w:rPr>
          <w:rFonts w:cs="Arial"/>
        </w:rPr>
      </w:pPr>
      <w:r>
        <w:t>(zwei Grundkurse und vier Leistungskurse und Abiturpr</w:t>
      </w:r>
      <w:r>
        <w:t>ü</w:t>
      </w:r>
      <w:r>
        <w:t xml:space="preserve">fung) </w:t>
      </w:r>
    </w:p>
    <w:p w14:paraId="0810A083" w14:textId="77777777" w:rsidR="00797F63" w:rsidRDefault="00797F63">
      <w:pPr>
        <w:pStyle w:val="V-Haupttext1"/>
        <w:widowControl/>
        <w:rPr>
          <w:rFonts w:cs="Arial"/>
        </w:rPr>
      </w:pPr>
      <w:r>
        <w:t>bei mindestens ausreichenden Leistungen (25 ohne oder 20 Punkte bei besonderer Lernleistung) im Abiturbereich gem</w:t>
      </w:r>
      <w:r>
        <w:t>äß</w:t>
      </w:r>
      <w:r>
        <w:t xml:space="preserve"> </w:t>
      </w:r>
      <w:r>
        <w:t>§</w:t>
      </w:r>
      <w:r>
        <w:t xml:space="preserve"> 29 Abs. 2 Satz 2 und 3 APO-GOSt, </w:t>
      </w:r>
    </w:p>
    <w:p w14:paraId="00EA82B5" w14:textId="77777777" w:rsidR="00797F63" w:rsidRDefault="00797F63">
      <w:pPr>
        <w:pStyle w:val="V-Haupttext1"/>
        <w:widowControl/>
        <w:ind w:left="454" w:hanging="454"/>
        <w:rPr>
          <w:rFonts w:cs="Arial"/>
        </w:rPr>
      </w:pPr>
      <w:r>
        <w:t>1.5</w:t>
      </w:r>
      <w:r>
        <w:tab/>
        <w:t xml:space="preserve">im Aufbaugymnasium von Klasse 8 bis Jahrgangsstufe 11/II </w:t>
      </w:r>
      <w:r>
        <w:br/>
        <w:t xml:space="preserve">bei mindestens ausreichenden Leistungen im Abschlusskurs. </w:t>
      </w:r>
    </w:p>
    <w:p w14:paraId="3FA50750" w14:textId="77777777" w:rsidR="00797F63" w:rsidRDefault="00797F63">
      <w:pPr>
        <w:pStyle w:val="V-Haupttext1"/>
        <w:widowControl/>
        <w:ind w:left="454" w:hanging="454"/>
        <w:rPr>
          <w:rFonts w:cs="Arial"/>
        </w:rPr>
      </w:pPr>
      <w:r>
        <w:rPr>
          <w:b/>
        </w:rPr>
        <w:t>2.</w:t>
      </w:r>
      <w:r>
        <w:rPr>
          <w:b/>
        </w:rPr>
        <w:tab/>
        <w:t>Latinum bei Auslandsaufenthalt bzw. Nichterf</w:t>
      </w:r>
      <w:r>
        <w:rPr>
          <w:b/>
        </w:rPr>
        <w:t>ü</w:t>
      </w:r>
      <w:r>
        <w:rPr>
          <w:b/>
        </w:rPr>
        <w:t>llung der Bedingungen gem</w:t>
      </w:r>
      <w:r>
        <w:rPr>
          <w:b/>
        </w:rPr>
        <w:t>äß</w:t>
      </w:r>
      <w:r>
        <w:rPr>
          <w:b/>
        </w:rPr>
        <w:t xml:space="preserve"> Nr. 1.1, 1.2 oder 1.5</w:t>
      </w:r>
    </w:p>
    <w:p w14:paraId="39164C53" w14:textId="77777777" w:rsidR="00797F63" w:rsidRDefault="00797F63">
      <w:pPr>
        <w:pStyle w:val="V-Haupttext1"/>
        <w:widowControl/>
        <w:rPr>
          <w:rFonts w:cs="Arial"/>
        </w:rPr>
      </w:pPr>
      <w:r>
        <w:t>Sch</w:t>
      </w:r>
      <w:r>
        <w:t>ü</w:t>
      </w:r>
      <w:r>
        <w:t>lerinnen und Sch</w:t>
      </w:r>
      <w:r>
        <w:t>ü</w:t>
      </w:r>
      <w:r>
        <w:t>ler, die in den entsprechenden Abschlusskursen der Jahrgangsstufen 10 oder 11 keine ausreichenden Leistungen erbracht haben oder gem</w:t>
      </w:r>
      <w:r>
        <w:t>äß</w:t>
      </w:r>
      <w:r>
        <w:t xml:space="preserve"> </w:t>
      </w:r>
      <w:r>
        <w:t>§</w:t>
      </w:r>
      <w:r>
        <w:t xml:space="preserve"> 4 Abs. 2 beurlaubt werden, haben die folgenden M</w:t>
      </w:r>
      <w:r>
        <w:t>ö</w:t>
      </w:r>
      <w:r>
        <w:t>glichkeiten, das Latinum zu erwerben:</w:t>
      </w:r>
    </w:p>
    <w:p w14:paraId="277ADD4D" w14:textId="77777777" w:rsidR="00797F63" w:rsidRDefault="00797F63">
      <w:pPr>
        <w:pStyle w:val="V-Haupttext1"/>
        <w:widowControl/>
        <w:ind w:left="454" w:hanging="454"/>
        <w:rPr>
          <w:rFonts w:cs="Arial"/>
        </w:rPr>
      </w:pPr>
      <w:r>
        <w:t>2.1</w:t>
      </w:r>
      <w:r>
        <w:tab/>
        <w:t>Teilnahme am Lateinunterricht der Jahrgangsstufe 11 (Latein ab Klasse 7) gem</w:t>
      </w:r>
      <w:r>
        <w:t>äß</w:t>
      </w:r>
      <w:r>
        <w:t xml:space="preserve"> 1.2</w:t>
      </w:r>
    </w:p>
    <w:p w14:paraId="2F88A1F3" w14:textId="77777777" w:rsidR="00797F63" w:rsidRDefault="00797F63">
      <w:pPr>
        <w:pStyle w:val="V-Haupttext1"/>
        <w:widowControl/>
        <w:rPr>
          <w:rFonts w:cs="Arial"/>
        </w:rPr>
      </w:pPr>
      <w:r>
        <w:t>bei mindestens ausreichenden Leistungen im Abschlusskurs,</w:t>
      </w:r>
    </w:p>
    <w:p w14:paraId="27B9ABFD" w14:textId="77777777" w:rsidR="00797F63" w:rsidRDefault="00797F63">
      <w:pPr>
        <w:pStyle w:val="V-Haupttext1"/>
        <w:widowControl/>
        <w:ind w:left="454" w:hanging="454"/>
        <w:rPr>
          <w:rFonts w:cs="Arial"/>
        </w:rPr>
      </w:pPr>
      <w:r>
        <w:t>2.2</w:t>
      </w:r>
      <w:r>
        <w:tab/>
        <w:t>Teilnahme am Lateinunterricht der Jahrgangsstufe 12 (Latein ab Klasse 9) gem</w:t>
      </w:r>
      <w:r>
        <w:t>äß</w:t>
      </w:r>
      <w:r>
        <w:t xml:space="preserve"> 1.3</w:t>
      </w:r>
    </w:p>
    <w:p w14:paraId="1907D20B" w14:textId="77777777" w:rsidR="00797F63" w:rsidRDefault="00797F63">
      <w:pPr>
        <w:pStyle w:val="V-Haupttext1"/>
        <w:widowControl/>
        <w:rPr>
          <w:rFonts w:cs="Arial"/>
        </w:rPr>
      </w:pPr>
      <w:r>
        <w:t xml:space="preserve">bei mindestens ausreichenden Leistungen (5 Punkte) im Abschlusskurs, </w:t>
      </w:r>
    </w:p>
    <w:p w14:paraId="5C11AE43" w14:textId="77777777" w:rsidR="00797F63" w:rsidRDefault="00797F63">
      <w:pPr>
        <w:pStyle w:val="V-Haupttext1"/>
        <w:widowControl/>
        <w:ind w:left="454" w:hanging="454"/>
        <w:rPr>
          <w:rFonts w:cs="Arial"/>
        </w:rPr>
      </w:pPr>
      <w:r>
        <w:t>2.3</w:t>
      </w:r>
      <w:r>
        <w:tab/>
        <w:t>Pr</w:t>
      </w:r>
      <w:r>
        <w:t>ü</w:t>
      </w:r>
      <w:r>
        <w:t>fung gem</w:t>
      </w:r>
      <w:r>
        <w:t>äß</w:t>
      </w:r>
      <w:r>
        <w:t xml:space="preserve"> den im RdErl. vom 2. 4. 1985 (BASS 19 </w:t>
      </w:r>
      <w:r>
        <w:t>–</w:t>
      </w:r>
      <w:r>
        <w:t xml:space="preserve"> 33 Nr. 3) beschriebenen Pr</w:t>
      </w:r>
      <w:r>
        <w:t>ü</w:t>
      </w:r>
      <w:r>
        <w:t>fungsanforderungen. Die Pr</w:t>
      </w:r>
      <w:r>
        <w:t>ü</w:t>
      </w:r>
      <w:r>
        <w:t>flinge werden von der Schulleitung sp</w:t>
      </w:r>
      <w:r>
        <w:t>ä</w:t>
      </w:r>
      <w:r>
        <w:t>testens bis zum 15. M</w:t>
      </w:r>
      <w:r>
        <w:t>ä</w:t>
      </w:r>
      <w:r>
        <w:t>rz des Schuljahres, in dem die Pr</w:t>
      </w:r>
      <w:r>
        <w:t>ü</w:t>
      </w:r>
      <w:r>
        <w:t>fung stattfindet, bei der oberen Schulaufsichtsbeh</w:t>
      </w:r>
      <w:r>
        <w:t>ö</w:t>
      </w:r>
      <w:r>
        <w:t>rde angemeldet. Die Pr</w:t>
      </w:r>
      <w:r>
        <w:t>ü</w:t>
      </w:r>
      <w:r>
        <w:t>fung umfasst eine dreist</w:t>
      </w:r>
      <w:r>
        <w:t>ü</w:t>
      </w:r>
      <w:r>
        <w:t>ndige Klausur und eine m</w:t>
      </w:r>
      <w:r>
        <w:t>ü</w:t>
      </w:r>
      <w:r>
        <w:t>ndliche Pr</w:t>
      </w:r>
      <w:r>
        <w:t>ü</w:t>
      </w:r>
      <w:r>
        <w:t>fung im Umfang von 15 bis 20 Minuten. Die Aufgaben der schriftlichen Pr</w:t>
      </w:r>
      <w:r>
        <w:t>ü</w:t>
      </w:r>
      <w:r>
        <w:t>fung stellt die obere Schulaufsichtsbeh</w:t>
      </w:r>
      <w:r>
        <w:t>ö</w:t>
      </w:r>
      <w:r>
        <w:t>rde. Die m</w:t>
      </w:r>
      <w:r>
        <w:t>ü</w:t>
      </w:r>
      <w:r>
        <w:t>ndliche Pr</w:t>
      </w:r>
      <w:r>
        <w:t>ü</w:t>
      </w:r>
      <w:r>
        <w:t>fung wird von der Schule durchgef</w:t>
      </w:r>
      <w:r>
        <w:t>ü</w:t>
      </w:r>
      <w:r>
        <w:t>hrt. Auf Anfrage geben die Bezirksregierungen ab dem 15. Oktober den Termin f</w:t>
      </w:r>
      <w:r>
        <w:t>ü</w:t>
      </w:r>
      <w:r>
        <w:t>r die schriftliche Pr</w:t>
      </w:r>
      <w:r>
        <w:t>ü</w:t>
      </w:r>
      <w:r>
        <w:t>fung sowie zwei Rahmenthemen gem</w:t>
      </w:r>
      <w:r>
        <w:t>äß</w:t>
      </w:r>
      <w:r>
        <w:t xml:space="preserve"> Kapitel 2.2.1.2 des Lehrplans f</w:t>
      </w:r>
      <w:r>
        <w:t>ü</w:t>
      </w:r>
      <w:r>
        <w:t>r das Fach Latein in der gymnasialen Oberstufe bekannt. Die Rahmenthemen werden jeweils auf ein Kursthema eingegrenzt. Die Schulaufsicht nennt die zentralen Autoren, an denen die einzelnen Kursthemen zu entfalten sind und deren Erarbeitung f</w:t>
      </w:r>
      <w:r>
        <w:t>ü</w:t>
      </w:r>
      <w:r>
        <w:t>r die Pr</w:t>
      </w:r>
      <w:r>
        <w:t>ü</w:t>
      </w:r>
      <w:r>
        <w:t xml:space="preserve">fung vorausgesetzt wird. </w:t>
      </w:r>
    </w:p>
    <w:p w14:paraId="2D571802" w14:textId="77777777" w:rsidR="00797F63" w:rsidRDefault="00797F63">
      <w:pPr>
        <w:pStyle w:val="V-Haupttext1"/>
        <w:widowControl/>
        <w:rPr>
          <w:rFonts w:cs="Arial"/>
        </w:rPr>
      </w:pPr>
      <w:r>
        <w:t>Die Aufgabe f</w:t>
      </w:r>
      <w:r>
        <w:t>ü</w:t>
      </w:r>
      <w:r>
        <w:t>r die schriftliche Pr</w:t>
      </w:r>
      <w:r>
        <w:t>ü</w:t>
      </w:r>
      <w:r>
        <w:t>fung wird einem der beiden Rahmenthemen entnommen; f</w:t>
      </w:r>
      <w:r>
        <w:t>ü</w:t>
      </w:r>
      <w:r>
        <w:t>r die m</w:t>
      </w:r>
      <w:r>
        <w:t>ü</w:t>
      </w:r>
      <w:r>
        <w:t>ndliche Pr</w:t>
      </w:r>
      <w:r>
        <w:t>ü</w:t>
      </w:r>
      <w:r>
        <w:t xml:space="preserve">fung ist das andere Rahmenthema die Grundlage. </w:t>
      </w:r>
    </w:p>
    <w:p w14:paraId="0140CC23" w14:textId="77777777" w:rsidR="00797F63" w:rsidRDefault="00797F63">
      <w:pPr>
        <w:pStyle w:val="V-Haupttext1"/>
        <w:widowControl/>
        <w:rPr>
          <w:rFonts w:cs="Arial"/>
        </w:rPr>
      </w:pPr>
      <w:r>
        <w:t>Die Vorbereitung auf die Pr</w:t>
      </w:r>
      <w:r>
        <w:t>ü</w:t>
      </w:r>
      <w:r>
        <w:t>fung liegt in der Verantwortung der Pr</w:t>
      </w:r>
      <w:r>
        <w:t>ü</w:t>
      </w:r>
      <w:r>
        <w:t>flinge und der Erziehungsberechtigten. Ein Anspruch auf ein zus</w:t>
      </w:r>
      <w:r>
        <w:t>ä</w:t>
      </w:r>
      <w:r>
        <w:t xml:space="preserve">tzliches Unterrichtsangebot besteht nicht. </w:t>
      </w:r>
    </w:p>
    <w:p w14:paraId="2DE4122A" w14:textId="77777777" w:rsidR="00797F63" w:rsidRDefault="00797F63">
      <w:pPr>
        <w:pStyle w:val="V-Haupttext1"/>
        <w:widowControl/>
        <w:rPr>
          <w:rFonts w:cs="Arial"/>
        </w:rPr>
      </w:pPr>
      <w:r>
        <w:t>Bei dieser Pr</w:t>
      </w:r>
      <w:r>
        <w:t>ü</w:t>
      </w:r>
      <w:r>
        <w:t>fung sind die folgenden Fallgruppen zu unterscheiden:</w:t>
      </w:r>
    </w:p>
    <w:p w14:paraId="2199989F" w14:textId="77777777" w:rsidR="00797F63" w:rsidRDefault="00797F63">
      <w:pPr>
        <w:pStyle w:val="V-Haupttext2"/>
        <w:widowControl/>
        <w:ind w:left="680" w:hanging="680"/>
        <w:rPr>
          <w:rFonts w:cs="Calibri"/>
        </w:rPr>
      </w:pPr>
      <w:r>
        <w:rPr>
          <w:rFonts w:cs="Calibri"/>
        </w:rPr>
        <w:t>a)</w:t>
      </w:r>
      <w:r>
        <w:rPr>
          <w:rFonts w:cs="Calibri"/>
        </w:rPr>
        <w:tab/>
        <w:t>Sch</w:t>
      </w:r>
      <w:r>
        <w:rPr>
          <w:rFonts w:cs="Calibri"/>
        </w:rPr>
        <w:t>ü</w:t>
      </w:r>
      <w:r>
        <w:rPr>
          <w:rFonts w:cs="Calibri"/>
        </w:rPr>
        <w:t>lerinnen und Sch</w:t>
      </w:r>
      <w:r>
        <w:rPr>
          <w:rFonts w:cs="Calibri"/>
        </w:rPr>
        <w:t>ü</w:t>
      </w:r>
      <w:r>
        <w:rPr>
          <w:rFonts w:cs="Calibri"/>
        </w:rPr>
        <w:t>ler, die in den Klassen 9 und 10 gute oder bessere Lateinkenntnisse nachgewiesen haben und gem</w:t>
      </w:r>
      <w:r>
        <w:rPr>
          <w:rFonts w:cs="Calibri"/>
        </w:rPr>
        <w:t>äß</w:t>
      </w:r>
      <w:r>
        <w:rPr>
          <w:rFonts w:cs="Calibri"/>
        </w:rPr>
        <w:t xml:space="preserve"> </w:t>
      </w:r>
      <w:r>
        <w:rPr>
          <w:rFonts w:cs="Calibri"/>
        </w:rPr>
        <w:t>§</w:t>
      </w:r>
      <w:r>
        <w:rPr>
          <w:rFonts w:cs="Calibri"/>
        </w:rPr>
        <w:t xml:space="preserve"> 4 Abs. 2 </w:t>
      </w:r>
      <w:r>
        <w:t>ganzj</w:t>
      </w:r>
      <w:r>
        <w:t>ä</w:t>
      </w:r>
      <w:r>
        <w:t>hrig beurlaubt werden, k</w:t>
      </w:r>
      <w:r>
        <w:t>ö</w:t>
      </w:r>
      <w:r>
        <w:t>nnen diese Pr</w:t>
      </w:r>
      <w:r>
        <w:t>ü</w:t>
      </w:r>
      <w:r>
        <w:t>fung am Ende der Klasse 10 ablegen, sofern zuvor durch die Schulleitung eine eingehende Beratung der Sch</w:t>
      </w:r>
      <w:r>
        <w:t>ü</w:t>
      </w:r>
      <w:r>
        <w:t>lerin oder des Sch</w:t>
      </w:r>
      <w:r>
        <w:t>ü</w:t>
      </w:r>
      <w:r>
        <w:t xml:space="preserve">lers sowie der Eltern </w:t>
      </w:r>
      <w:r>
        <w:t>ü</w:t>
      </w:r>
      <w:r>
        <w:t>ber die Pr</w:t>
      </w:r>
      <w:r>
        <w:t>ü</w:t>
      </w:r>
      <w:r>
        <w:t xml:space="preserve">fungsanforderungen stattgefunden hat. </w:t>
      </w:r>
    </w:p>
    <w:p w14:paraId="1C80D60E" w14:textId="77777777" w:rsidR="00797F63" w:rsidRDefault="00797F63">
      <w:pPr>
        <w:pStyle w:val="V-Haupttext2"/>
        <w:widowControl/>
        <w:ind w:left="680" w:hanging="680"/>
        <w:rPr>
          <w:rFonts w:cs="Calibri"/>
        </w:rPr>
      </w:pPr>
      <w:r>
        <w:t>b)</w:t>
      </w:r>
      <w:r>
        <w:tab/>
        <w:t>Alle anderen Sch</w:t>
      </w:r>
      <w:r>
        <w:t>ü</w:t>
      </w:r>
      <w:r>
        <w:t>lerinnen und Sch</w:t>
      </w:r>
      <w:r>
        <w:t>ü</w:t>
      </w:r>
      <w:r>
        <w:t>ler k</w:t>
      </w:r>
      <w:r>
        <w:t>ö</w:t>
      </w:r>
      <w:r>
        <w:t>nnen diese Pr</w:t>
      </w:r>
      <w:r>
        <w:t>ü</w:t>
      </w:r>
      <w:r>
        <w:t>fung am Ende des unmittelbar folgenden Schuljahres, jedoch sp</w:t>
      </w:r>
      <w:r>
        <w:t>ä</w:t>
      </w:r>
      <w:r>
        <w:t xml:space="preserve">testens am Ende des </w:t>
      </w:r>
      <w:r>
        <w:t>ü</w:t>
      </w:r>
      <w:r>
        <w:t>bern</w:t>
      </w:r>
      <w:r>
        <w:t>ä</w:t>
      </w:r>
      <w:r>
        <w:t>chsten Schuljahres (nur bei Auslandsaufenthalt) ablegen.</w:t>
      </w:r>
    </w:p>
    <w:p w14:paraId="15A0A175" w14:textId="77777777" w:rsidR="00797F63" w:rsidRDefault="00797F63">
      <w:pPr>
        <w:pStyle w:val="V-Haupttext1"/>
        <w:widowControl/>
        <w:ind w:left="454" w:hanging="454"/>
      </w:pPr>
      <w:r>
        <w:rPr>
          <w:rFonts w:cs="Arial"/>
          <w:b/>
        </w:rPr>
        <w:t>3.</w:t>
      </w:r>
      <w:r>
        <w:rPr>
          <w:rFonts w:cs="Arial"/>
          <w:b/>
        </w:rPr>
        <w:tab/>
        <w:t xml:space="preserve">Ein Kleines Latinum </w:t>
      </w:r>
    </w:p>
    <w:p w14:paraId="4E5EB07A" w14:textId="77777777" w:rsidR="00797F63" w:rsidRDefault="00797F63">
      <w:pPr>
        <w:pStyle w:val="V-Haupttext1"/>
        <w:widowControl/>
      </w:pPr>
      <w:r>
        <w:rPr>
          <w:rFonts w:cs="Arial"/>
        </w:rPr>
        <w:lastRenderedPageBreak/>
        <w:t>wird erworben nach aufsteigendem Pflicht- bzw. Wahlpflichtunterricht entsprechend den Richtlinien f</w:t>
      </w:r>
      <w:r>
        <w:rPr>
          <w:rFonts w:cs="Arial"/>
        </w:rPr>
        <w:t>ü</w:t>
      </w:r>
      <w:r>
        <w:rPr>
          <w:rFonts w:cs="Arial"/>
        </w:rPr>
        <w:t xml:space="preserve">r das Fach Latein: </w:t>
      </w:r>
    </w:p>
    <w:p w14:paraId="21A50589" w14:textId="77777777" w:rsidR="00797F63" w:rsidRDefault="00797F63">
      <w:pPr>
        <w:pStyle w:val="V-Haupttext1"/>
        <w:widowControl/>
        <w:ind w:left="454" w:hanging="454"/>
      </w:pPr>
      <w:r>
        <w:rPr>
          <w:rFonts w:cs="Arial"/>
        </w:rPr>
        <w:t>3.1</w:t>
      </w:r>
      <w:r>
        <w:rPr>
          <w:rFonts w:cs="Arial"/>
        </w:rPr>
        <w:tab/>
        <w:t>ab Klasse 5, 7 oder 9, wenn die f</w:t>
      </w:r>
      <w:r>
        <w:rPr>
          <w:rFonts w:cs="Arial"/>
        </w:rPr>
        <w:t>ü</w:t>
      </w:r>
      <w:r>
        <w:rPr>
          <w:rFonts w:cs="Arial"/>
        </w:rPr>
        <w:t>r die Vergabe des Latinums (Lateinkenntnisse gem</w:t>
      </w:r>
      <w:r>
        <w:rPr>
          <w:rFonts w:cs="Arial"/>
        </w:rPr>
        <w:t>äß</w:t>
      </w:r>
      <w:r>
        <w:rPr>
          <w:rFonts w:cs="Arial"/>
        </w:rPr>
        <w:t xml:space="preserve"> Beschluss der KMK vom 22. September 2005) erforderlichen Bedingungen gem</w:t>
      </w:r>
      <w:r>
        <w:rPr>
          <w:rFonts w:cs="Arial"/>
        </w:rPr>
        <w:t>äß</w:t>
      </w:r>
      <w:r>
        <w:rPr>
          <w:rFonts w:cs="Arial"/>
        </w:rPr>
        <w:t xml:space="preserve"> Nrn. 1.1 bis 1.3 nicht erreicht wurden. In diesen F</w:t>
      </w:r>
      <w:r>
        <w:rPr>
          <w:rFonts w:cs="Arial"/>
        </w:rPr>
        <w:t>ä</w:t>
      </w:r>
      <w:r>
        <w:rPr>
          <w:rFonts w:cs="Arial"/>
        </w:rPr>
        <w:t>llen m</w:t>
      </w:r>
      <w:r>
        <w:rPr>
          <w:rFonts w:cs="Arial"/>
        </w:rPr>
        <w:t>ü</w:t>
      </w:r>
      <w:r>
        <w:rPr>
          <w:rFonts w:cs="Arial"/>
        </w:rPr>
        <w:t xml:space="preserve">ssen am Ende des der Vergabe des Latinums vorausgehenden Schuljahres oder Schulhalbjahres mindestens ausreichende Leistungen nachgewiesen sein. </w:t>
      </w:r>
    </w:p>
    <w:p w14:paraId="52D22665" w14:textId="77777777" w:rsidR="00797F63" w:rsidRDefault="00797F63">
      <w:pPr>
        <w:pStyle w:val="V-Haupttext1"/>
        <w:widowControl/>
        <w:ind w:left="454" w:hanging="454"/>
      </w:pPr>
      <w:r>
        <w:rPr>
          <w:rFonts w:cs="Arial"/>
        </w:rPr>
        <w:t>3.2</w:t>
      </w:r>
      <w:r>
        <w:rPr>
          <w:rFonts w:cs="Arial"/>
        </w:rPr>
        <w:tab/>
        <w:t>von Jahrgangsstufe 11 bis Jahrgangsstufe 13 in Grundkursen bei mindestens ausreichenden Leistungen (5 Punkte) im Abschlusskurs. Bei Sch</w:t>
      </w:r>
      <w:r>
        <w:rPr>
          <w:rFonts w:cs="Arial"/>
        </w:rPr>
        <w:t>ü</w:t>
      </w:r>
      <w:r>
        <w:rPr>
          <w:rFonts w:cs="Arial"/>
        </w:rPr>
        <w:t>lerinnen und Sch</w:t>
      </w:r>
      <w:r>
        <w:rPr>
          <w:rFonts w:cs="Arial"/>
        </w:rPr>
        <w:t>ü</w:t>
      </w:r>
      <w:r>
        <w:rPr>
          <w:rFonts w:cs="Arial"/>
        </w:rPr>
        <w:t>lern, die die Bedingungen f</w:t>
      </w:r>
      <w:r>
        <w:rPr>
          <w:rFonts w:cs="Arial"/>
        </w:rPr>
        <w:t>ü</w:t>
      </w:r>
      <w:r>
        <w:rPr>
          <w:rFonts w:cs="Arial"/>
        </w:rPr>
        <w:t>r das Kleine Latinum im Abschlusskurs nicht erreicht haben, entscheidet, sofern Latein Abiturfach ist, die in der Abiturpr</w:t>
      </w:r>
      <w:r>
        <w:rPr>
          <w:rFonts w:cs="Arial"/>
        </w:rPr>
        <w:t>ü</w:t>
      </w:r>
      <w:r>
        <w:rPr>
          <w:rFonts w:cs="Arial"/>
        </w:rPr>
        <w:t xml:space="preserve">fung erreichte Note </w:t>
      </w:r>
      <w:r>
        <w:rPr>
          <w:rFonts w:cs="Arial"/>
        </w:rPr>
        <w:t>ü</w:t>
      </w:r>
      <w:r>
        <w:rPr>
          <w:rFonts w:cs="Arial"/>
        </w:rPr>
        <w:t xml:space="preserve">ber die Zuerkennung des Kleinen Latinums. </w:t>
      </w:r>
    </w:p>
    <w:p w14:paraId="6317D16C" w14:textId="77777777" w:rsidR="00797F63" w:rsidRDefault="00797F63">
      <w:pPr>
        <w:pStyle w:val="V-Haupttext1"/>
        <w:widowControl/>
        <w:ind w:left="454" w:hanging="454"/>
      </w:pPr>
      <w:r>
        <w:rPr>
          <w:rFonts w:cs="Arial"/>
          <w:b/>
        </w:rPr>
        <w:t>4.</w:t>
      </w:r>
      <w:r>
        <w:rPr>
          <w:rFonts w:cs="Arial"/>
          <w:b/>
        </w:rPr>
        <w:tab/>
        <w:t xml:space="preserve">Ein Graecum </w:t>
      </w:r>
    </w:p>
    <w:p w14:paraId="23CA092F" w14:textId="77777777" w:rsidR="00797F63" w:rsidRDefault="00797F63">
      <w:pPr>
        <w:pStyle w:val="V-Haupttext1"/>
        <w:widowControl/>
      </w:pPr>
      <w:r>
        <w:rPr>
          <w:rFonts w:cs="Arial"/>
        </w:rPr>
        <w:t>(Griechischkenntnisse gem</w:t>
      </w:r>
      <w:r>
        <w:rPr>
          <w:rFonts w:cs="Arial"/>
        </w:rPr>
        <w:t>äß</w:t>
      </w:r>
      <w:r>
        <w:rPr>
          <w:rFonts w:cs="Arial"/>
        </w:rPr>
        <w:t xml:space="preserve"> Beschluss der Kultusministerkonferenz vom 22. September 2005) wird bescheinigt nach aufsteigendem Pflicht- bzw. Wahlpflichtunterricht entsprechend den Richtlinien f</w:t>
      </w:r>
      <w:r>
        <w:rPr>
          <w:rFonts w:cs="Arial"/>
        </w:rPr>
        <w:t>ü</w:t>
      </w:r>
      <w:r>
        <w:rPr>
          <w:rFonts w:cs="Arial"/>
        </w:rPr>
        <w:t xml:space="preserve">r das Fach Griechisch: </w:t>
      </w:r>
    </w:p>
    <w:p w14:paraId="18CF0799" w14:textId="77777777" w:rsidR="00797F63" w:rsidRDefault="00797F63">
      <w:pPr>
        <w:pStyle w:val="V-Haupttext1"/>
        <w:widowControl/>
        <w:ind w:left="454" w:hanging="454"/>
      </w:pPr>
      <w:r>
        <w:rPr>
          <w:rFonts w:cs="Arial"/>
        </w:rPr>
        <w:t>4.1</w:t>
      </w:r>
      <w:r>
        <w:rPr>
          <w:rFonts w:cs="Arial"/>
        </w:rPr>
        <w:tab/>
        <w:t xml:space="preserve">von Klasse 9 bis Jahrgangsstufe 12/II </w:t>
      </w:r>
    </w:p>
    <w:p w14:paraId="596342E9" w14:textId="77777777" w:rsidR="00797F63" w:rsidRDefault="00797F63">
      <w:pPr>
        <w:pStyle w:val="V-Haupttext1"/>
        <w:widowControl/>
      </w:pPr>
      <w:r>
        <w:rPr>
          <w:rFonts w:cs="Arial"/>
        </w:rPr>
        <w:t>bei mindestens ausreichenden Leistungen (5 Punkte) im Abschlusskurs,</w:t>
      </w:r>
    </w:p>
    <w:p w14:paraId="500AC5AD" w14:textId="77777777" w:rsidR="00797F63" w:rsidRDefault="00797F63">
      <w:pPr>
        <w:pStyle w:val="V-Haupttext1"/>
        <w:widowControl/>
        <w:ind w:left="454" w:hanging="454"/>
      </w:pPr>
      <w:r>
        <w:rPr>
          <w:rFonts w:cs="Arial"/>
        </w:rPr>
        <w:t>4.2</w:t>
      </w:r>
      <w:r>
        <w:rPr>
          <w:rFonts w:cs="Arial"/>
        </w:rPr>
        <w:tab/>
        <w:t xml:space="preserve">von Jahrgangsstufe 11/I bis Jahrgangsstufe 13/II </w:t>
      </w:r>
    </w:p>
    <w:p w14:paraId="484E604E" w14:textId="77777777" w:rsidR="00797F63" w:rsidRDefault="00797F63">
      <w:pPr>
        <w:pStyle w:val="V-Haupttext1"/>
        <w:widowControl/>
      </w:pPr>
      <w:r>
        <w:rPr>
          <w:rFonts w:cs="Arial"/>
        </w:rPr>
        <w:t>(zwei Grundkurse und vier Leistungskurse und Abiturpr</w:t>
      </w:r>
      <w:r>
        <w:rPr>
          <w:rFonts w:cs="Arial"/>
        </w:rPr>
        <w:t>ü</w:t>
      </w:r>
      <w:r>
        <w:rPr>
          <w:rFonts w:cs="Arial"/>
        </w:rPr>
        <w:t>fung) bei mindestens ausreichenden Leistungen (25 ohne oder 20 Punkte bei besonderer  Lernleistung) im Abiturbereich gem</w:t>
      </w:r>
      <w:r>
        <w:rPr>
          <w:rFonts w:cs="Arial"/>
        </w:rPr>
        <w:t>äß</w:t>
      </w:r>
      <w:r>
        <w:rPr>
          <w:rFonts w:cs="Arial"/>
        </w:rPr>
        <w:t xml:space="preserve"> </w:t>
      </w:r>
      <w:r>
        <w:rPr>
          <w:rFonts w:cs="Arial"/>
        </w:rPr>
        <w:t>§</w:t>
      </w:r>
      <w:r>
        <w:rPr>
          <w:rFonts w:cs="Arial"/>
        </w:rPr>
        <w:t xml:space="preserve"> 29 Abs. 2 Satz 2 und 3 APO-GOSt, </w:t>
      </w:r>
    </w:p>
    <w:p w14:paraId="01D15DBE" w14:textId="77777777" w:rsidR="00797F63" w:rsidRDefault="00797F63">
      <w:pPr>
        <w:pStyle w:val="V-Haupttext1"/>
        <w:widowControl/>
        <w:ind w:left="454" w:hanging="454"/>
      </w:pPr>
      <w:r>
        <w:rPr>
          <w:rFonts w:cs="Arial"/>
        </w:rPr>
        <w:t>4.3</w:t>
      </w:r>
      <w:r>
        <w:rPr>
          <w:rFonts w:cs="Arial"/>
        </w:rPr>
        <w:tab/>
        <w:t xml:space="preserve">von Jahrgangsstufe 11/I bis Jahrgangsstufe 13/II </w:t>
      </w:r>
    </w:p>
    <w:p w14:paraId="5805E77D" w14:textId="77777777" w:rsidR="00797F63" w:rsidRDefault="00797F63">
      <w:pPr>
        <w:pStyle w:val="V-Haupttext1"/>
        <w:widowControl/>
      </w:pPr>
      <w:r>
        <w:rPr>
          <w:rFonts w:cs="Arial"/>
        </w:rPr>
        <w:t>(6 Grundkurse und Abiturpr</w:t>
      </w:r>
      <w:r>
        <w:rPr>
          <w:rFonts w:cs="Arial"/>
        </w:rPr>
        <w:t>ü</w:t>
      </w:r>
      <w:r>
        <w:rPr>
          <w:rFonts w:cs="Arial"/>
        </w:rPr>
        <w:t>fung) bei mindestens ausreichenden Leistungen (25 ohne oder 20 Punkte bei besonderer Lernleistung) im Abiturbereich gem</w:t>
      </w:r>
      <w:r>
        <w:rPr>
          <w:rFonts w:cs="Arial"/>
        </w:rPr>
        <w:t>äß</w:t>
      </w:r>
      <w:r>
        <w:rPr>
          <w:rFonts w:cs="Arial"/>
        </w:rPr>
        <w:t xml:space="preserve"> </w:t>
      </w:r>
      <w:r>
        <w:rPr>
          <w:rFonts w:cs="Arial"/>
        </w:rPr>
        <w:t>§</w:t>
      </w:r>
      <w:r>
        <w:rPr>
          <w:rFonts w:cs="Arial"/>
        </w:rPr>
        <w:t xml:space="preserve"> 29 Abs. 2 Satz 2 und 3 APO-GOSt. </w:t>
      </w:r>
    </w:p>
    <w:p w14:paraId="758E795B" w14:textId="77777777" w:rsidR="00797F63" w:rsidRDefault="00797F63">
      <w:pPr>
        <w:pStyle w:val="V-Zwischenfcberschrift01"/>
        <w:widowControl/>
        <w:rPr>
          <w:rFonts w:cs="Calibri"/>
        </w:rPr>
      </w:pPr>
      <w:r>
        <w:t>Sonstige Regelungen</w:t>
      </w:r>
    </w:p>
    <w:p w14:paraId="75D28BD2" w14:textId="77777777" w:rsidR="00797F63" w:rsidRDefault="00797F63">
      <w:pPr>
        <w:pStyle w:val="V-Haupttext1"/>
        <w:widowControl/>
        <w:ind w:left="454" w:hanging="454"/>
        <w:rPr>
          <w:rFonts w:cs="Arial"/>
        </w:rPr>
      </w:pPr>
      <w:r>
        <w:rPr>
          <w:rFonts w:cs="Arial"/>
          <w:b/>
        </w:rPr>
        <w:t>5.</w:t>
      </w:r>
      <w:r>
        <w:tab/>
        <w:t xml:space="preserve">Kurse der Qualifikationsphase, die mit null Punkten abgeschlossen wurden, gelten als nicht belegt. </w:t>
      </w:r>
    </w:p>
    <w:p w14:paraId="294AE98E" w14:textId="77777777" w:rsidR="00797F63" w:rsidRDefault="00797F63">
      <w:pPr>
        <w:pStyle w:val="V-Haupttext1"/>
        <w:widowControl/>
        <w:ind w:left="454" w:hanging="454"/>
      </w:pPr>
      <w:r>
        <w:rPr>
          <w:b/>
        </w:rPr>
        <w:t>6.</w:t>
      </w:r>
      <w:r>
        <w:rPr>
          <w:rFonts w:cs="Arial"/>
        </w:rPr>
        <w:tab/>
        <w:t>Sch</w:t>
      </w:r>
      <w:r>
        <w:rPr>
          <w:rFonts w:cs="Arial"/>
        </w:rPr>
        <w:t>ü</w:t>
      </w:r>
      <w:r>
        <w:rPr>
          <w:rFonts w:cs="Arial"/>
        </w:rPr>
        <w:t>lerinnen und Sch</w:t>
      </w:r>
      <w:r>
        <w:rPr>
          <w:rFonts w:cs="Arial"/>
        </w:rPr>
        <w:t>ü</w:t>
      </w:r>
      <w:r>
        <w:rPr>
          <w:rFonts w:cs="Arial"/>
        </w:rPr>
        <w:t>ler, die eine Jahrgangsstufe oder die Abiturpr</w:t>
      </w:r>
      <w:r>
        <w:rPr>
          <w:rFonts w:cs="Arial"/>
        </w:rPr>
        <w:t>ü</w:t>
      </w:r>
      <w:r>
        <w:rPr>
          <w:rFonts w:cs="Arial"/>
        </w:rPr>
        <w:t>fung wiederholen, m</w:t>
      </w:r>
      <w:r>
        <w:rPr>
          <w:rFonts w:cs="Arial"/>
        </w:rPr>
        <w:t>ü</w:t>
      </w:r>
      <w:r>
        <w:rPr>
          <w:rFonts w:cs="Arial"/>
        </w:rPr>
        <w:t>ssen f</w:t>
      </w:r>
      <w:r>
        <w:rPr>
          <w:rFonts w:cs="Arial"/>
        </w:rPr>
        <w:t>ü</w:t>
      </w:r>
      <w:r>
        <w:rPr>
          <w:rFonts w:cs="Arial"/>
        </w:rPr>
        <w:t xml:space="preserve">r den Erwerb des Latinums bzw. des Graecums die geforderten Nachweise nicht erneut erbringen. </w:t>
      </w:r>
      <w:r>
        <w:rPr>
          <w:rFonts w:cs="Arial"/>
        </w:rPr>
        <w:t>§</w:t>
      </w:r>
      <w:r>
        <w:rPr>
          <w:rFonts w:cs="Arial"/>
        </w:rPr>
        <w:t xml:space="preserve">  19 Abs. (1) und Abs. (2) APO-GOSt bleiben davon unber</w:t>
      </w:r>
      <w:r>
        <w:rPr>
          <w:rFonts w:cs="Arial"/>
        </w:rPr>
        <w:t>ü</w:t>
      </w:r>
      <w:r>
        <w:rPr>
          <w:rFonts w:cs="Arial"/>
        </w:rPr>
        <w:t xml:space="preserve">hrt. </w:t>
      </w:r>
    </w:p>
    <w:p w14:paraId="39EEC693" w14:textId="77777777" w:rsidR="00797F63" w:rsidRDefault="00797F63">
      <w:pPr>
        <w:pStyle w:val="V-Haupttext1"/>
        <w:widowControl/>
        <w:ind w:left="454" w:hanging="454"/>
        <w:rPr>
          <w:rFonts w:cs="Arial"/>
        </w:rPr>
      </w:pPr>
      <w:r>
        <w:rPr>
          <w:rFonts w:cs="Arial"/>
          <w:b/>
        </w:rPr>
        <w:t>7.</w:t>
      </w:r>
      <w:r>
        <w:tab/>
        <w:t xml:space="preserve">Im </w:t>
      </w:r>
      <w:r>
        <w:t>Ü</w:t>
      </w:r>
      <w:r>
        <w:t>brigen kann das Latinum bzw. Graecum (Latein- bzw. Griechischkenntnisse gem</w:t>
      </w:r>
      <w:r>
        <w:t>äß</w:t>
      </w:r>
      <w:r>
        <w:t xml:space="preserve"> Beschluss der Kultusministerkonferenz vom 22. September 2005) auf dem Wege einer Erweiterungspr</w:t>
      </w:r>
      <w:r>
        <w:t>ü</w:t>
      </w:r>
      <w:r>
        <w:t>fung oder einer entsprechenden Pr</w:t>
      </w:r>
      <w:r>
        <w:t>ü</w:t>
      </w:r>
      <w:r>
        <w:t>fung in zeitlichem Zusammenhang mit der Abiturpr</w:t>
      </w:r>
      <w:r>
        <w:t>ü</w:t>
      </w:r>
      <w:r>
        <w:t xml:space="preserve">fung erworben werden (BASS 19 </w:t>
      </w:r>
      <w:r>
        <w:t>–</w:t>
      </w:r>
      <w:r>
        <w:t xml:space="preserve"> 33 Nr. 3).</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0" w:type="dxa"/>
          <w:bottom w:w="40" w:type="dxa"/>
          <w:right w:w="0" w:type="dxa"/>
        </w:tblCellMar>
        <w:tblLook w:val="0000" w:firstRow="0" w:lastRow="0" w:firstColumn="0" w:lastColumn="0" w:noHBand="0" w:noVBand="0"/>
      </w:tblPr>
      <w:tblGrid>
        <w:gridCol w:w="451"/>
        <w:gridCol w:w="4434"/>
      </w:tblGrid>
      <w:tr w:rsidR="00000000" w14:paraId="57A4A819" w14:textId="77777777">
        <w:tc>
          <w:tcPr>
            <w:tcW w:w="451" w:type="dxa"/>
            <w:tcBorders>
              <w:top w:val="none" w:sz="2" w:space="0" w:color="auto"/>
              <w:left w:val="none" w:sz="2" w:space="0" w:color="auto"/>
              <w:bottom w:val="none" w:sz="2" w:space="0" w:color="auto"/>
              <w:right w:val="none" w:sz="2" w:space="0" w:color="auto"/>
            </w:tcBorders>
            <w:tcMar>
              <w:top w:w="20" w:type="dxa"/>
              <w:left w:w="0" w:type="dxa"/>
              <w:bottom w:w="40" w:type="dxa"/>
              <w:right w:w="0" w:type="dxa"/>
            </w:tcMar>
          </w:tcPr>
          <w:p w14:paraId="1844D503" w14:textId="77777777" w:rsidR="00797F63" w:rsidRDefault="00797F63">
            <w:pPr>
              <w:widowControl/>
              <w:spacing w:before="10" w:after="10" w:line="150" w:lineRule="exact"/>
            </w:pPr>
            <w:r>
              <w:rPr>
                <w:rFonts w:ascii="Arial" w:hAnsi="Arial" w:cs="Calibri"/>
                <w:b/>
                <w:color w:val="000000"/>
                <w:sz w:val="15"/>
              </w:rPr>
              <w:t>8.</w:t>
            </w:r>
          </w:p>
        </w:tc>
        <w:tc>
          <w:tcPr>
            <w:tcW w:w="4435" w:type="dxa"/>
            <w:tcBorders>
              <w:top w:val="none" w:sz="2" w:space="0" w:color="auto"/>
              <w:left w:val="none" w:sz="2" w:space="0" w:color="auto"/>
              <w:bottom w:val="none" w:sz="2" w:space="0" w:color="auto"/>
              <w:right w:val="none" w:sz="2" w:space="0" w:color="auto"/>
            </w:tcBorders>
            <w:tcMar>
              <w:top w:w="20" w:type="dxa"/>
              <w:left w:w="0" w:type="dxa"/>
              <w:bottom w:w="40" w:type="dxa"/>
              <w:right w:w="0" w:type="dxa"/>
            </w:tcMar>
          </w:tcPr>
          <w:p w14:paraId="23ACA53D" w14:textId="77777777" w:rsidR="00797F63" w:rsidRDefault="00797F63">
            <w:pPr>
              <w:widowControl/>
              <w:spacing w:before="10" w:after="10" w:line="140" w:lineRule="exact"/>
              <w:jc w:val="center"/>
            </w:pPr>
            <w:r>
              <w:rPr>
                <w:rFonts w:ascii="Arial" w:hAnsi="Arial" w:cs="Calibri"/>
                <w:color w:val="000000"/>
                <w:sz w:val="13"/>
              </w:rPr>
              <w:t>Name der Schule</w:t>
            </w:r>
          </w:p>
          <w:p w14:paraId="314BE423" w14:textId="77777777" w:rsidR="00797F63" w:rsidRDefault="00797F63">
            <w:pPr>
              <w:widowControl/>
              <w:spacing w:before="170" w:after="170" w:line="150" w:lineRule="exact"/>
              <w:jc w:val="center"/>
            </w:pPr>
            <w:r>
              <w:rPr>
                <w:rFonts w:ascii="Arial" w:hAnsi="Arial" w:cs="Calibri"/>
                <w:b/>
                <w:color w:val="000000"/>
                <w:sz w:val="15"/>
              </w:rPr>
              <w:t>Bescheinigung</w:t>
            </w:r>
          </w:p>
          <w:p w14:paraId="477BD76D" w14:textId="77777777" w:rsidR="00797F63" w:rsidRDefault="00797F63">
            <w:pPr>
              <w:widowControl/>
              <w:spacing w:before="10" w:after="170" w:line="140" w:lineRule="exact"/>
              <w:jc w:val="center"/>
              <w:rPr>
                <w:rFonts w:cs="Calibri"/>
              </w:rPr>
            </w:pPr>
            <w:r>
              <w:rPr>
                <w:rFonts w:ascii="Arial" w:hAnsi="Arial" w:cs="Calibri"/>
                <w:color w:val="000000"/>
                <w:sz w:val="13"/>
              </w:rPr>
              <w:t xml:space="preserve">Frau/Herr </w:t>
            </w:r>
            <w:r>
              <w:rPr>
                <w:rFonts w:ascii="Arial" w:hAnsi="Arial" w:cs="Arial"/>
                <w:sz w:val="13"/>
              </w:rPr>
              <w:t>_____________________________________________________</w:t>
            </w:r>
          </w:p>
          <w:p w14:paraId="750439BA" w14:textId="77777777" w:rsidR="00797F63" w:rsidRDefault="00797F63">
            <w:pPr>
              <w:widowControl/>
              <w:spacing w:before="10" w:after="170" w:line="140" w:lineRule="exact"/>
              <w:jc w:val="center"/>
              <w:rPr>
                <w:rFonts w:cs="Calibri"/>
              </w:rPr>
            </w:pPr>
            <w:r>
              <w:rPr>
                <w:rFonts w:ascii="Arial" w:hAnsi="Arial" w:cs="Arial"/>
                <w:sz w:val="13"/>
              </w:rPr>
              <w:t>geboren am ___________________________ in ______________________</w:t>
            </w:r>
          </w:p>
          <w:p w14:paraId="3E277933" w14:textId="77777777" w:rsidR="00797F63" w:rsidRDefault="00797F63">
            <w:pPr>
              <w:widowControl/>
              <w:spacing w:before="10" w:after="30" w:line="280" w:lineRule="exact"/>
              <w:jc w:val="both"/>
              <w:rPr>
                <w:rFonts w:cs="Calibri"/>
              </w:rPr>
            </w:pPr>
            <w:r>
              <w:rPr>
                <w:rFonts w:ascii="Arial" w:hAnsi="Arial" w:cs="Arial"/>
                <w:sz w:val="13"/>
              </w:rPr>
              <w:t>hat von Klasse/Jahrgangsstufe ________ bis Klasse/Jahrgangsstufe ______ am Lateinunterricht teilgenommen.</w:t>
            </w:r>
          </w:p>
          <w:p w14:paraId="0B617146" w14:textId="77777777" w:rsidR="00797F63" w:rsidRDefault="00797F63">
            <w:pPr>
              <w:widowControl/>
              <w:spacing w:before="10" w:after="10" w:line="140" w:lineRule="exact"/>
              <w:jc w:val="both"/>
              <w:rPr>
                <w:rFonts w:cs="Calibri"/>
              </w:rPr>
            </w:pPr>
            <w:r>
              <w:rPr>
                <w:rFonts w:ascii="Arial" w:hAnsi="Arial" w:cs="Arial"/>
                <w:sz w:val="13"/>
              </w:rPr>
              <w:t>Gem</w:t>
            </w:r>
            <w:r>
              <w:rPr>
                <w:rFonts w:ascii="Arial" w:hAnsi="Arial" w:cs="Arial"/>
                <w:sz w:val="13"/>
              </w:rPr>
              <w:t>äß</w:t>
            </w:r>
            <w:r>
              <w:rPr>
                <w:rFonts w:ascii="Arial" w:hAnsi="Arial" w:cs="Arial"/>
                <w:sz w:val="13"/>
              </w:rPr>
              <w:t xml:space="preserve"> den Verwaltungsvorschriften zur Verordnung </w:t>
            </w:r>
            <w:r>
              <w:rPr>
                <w:rFonts w:ascii="Arial" w:hAnsi="Arial" w:cs="Arial"/>
                <w:sz w:val="13"/>
              </w:rPr>
              <w:t>ü</w:t>
            </w:r>
            <w:r>
              <w:rPr>
                <w:rFonts w:ascii="Arial" w:hAnsi="Arial" w:cs="Arial"/>
                <w:sz w:val="13"/>
              </w:rPr>
              <w:t>ber den Bildungsgang und die Abiturpr</w:t>
            </w:r>
            <w:r>
              <w:rPr>
                <w:rFonts w:ascii="Arial" w:hAnsi="Arial" w:cs="Arial"/>
                <w:sz w:val="13"/>
              </w:rPr>
              <w:t>ü</w:t>
            </w:r>
            <w:r>
              <w:rPr>
                <w:rFonts w:ascii="Arial" w:hAnsi="Arial" w:cs="Arial"/>
                <w:sz w:val="13"/>
              </w:rPr>
              <w:t xml:space="preserve">fung in der gymnasialen Oberstufe (BASS 13 </w:t>
            </w:r>
            <w:r>
              <w:rPr>
                <w:rFonts w:ascii="Arial" w:hAnsi="Arial" w:cs="Arial"/>
                <w:sz w:val="13"/>
              </w:rPr>
              <w:t>–</w:t>
            </w:r>
            <w:r>
              <w:rPr>
                <w:rFonts w:ascii="Arial" w:hAnsi="Arial" w:cs="Arial"/>
                <w:sz w:val="13"/>
              </w:rPr>
              <w:t xml:space="preserve"> 32 Nr. 3.2) hat sie/er Lateinkenntnisse im Umfang des</w:t>
            </w:r>
          </w:p>
          <w:p w14:paraId="34433271" w14:textId="77777777" w:rsidR="00797F63" w:rsidRDefault="00797F63">
            <w:pPr>
              <w:widowControl/>
              <w:spacing w:before="90" w:after="90" w:line="140" w:lineRule="exact"/>
              <w:jc w:val="center"/>
              <w:rPr>
                <w:rFonts w:cs="Calibri"/>
              </w:rPr>
            </w:pPr>
            <w:r>
              <w:rPr>
                <w:rFonts w:ascii="Arial" w:hAnsi="Arial" w:cs="Arial"/>
                <w:b/>
                <w:sz w:val="13"/>
              </w:rPr>
              <w:t>Kleinen Latinum</w:t>
            </w:r>
          </w:p>
          <w:p w14:paraId="10F2F2BE" w14:textId="77777777" w:rsidR="00797F63" w:rsidRDefault="00797F63">
            <w:pPr>
              <w:widowControl/>
              <w:spacing w:before="10" w:after="10" w:line="140" w:lineRule="exact"/>
              <w:rPr>
                <w:rFonts w:cs="Calibri"/>
              </w:rPr>
            </w:pPr>
            <w:r>
              <w:rPr>
                <w:rFonts w:ascii="Arial" w:hAnsi="Arial" w:cs="Arial"/>
                <w:sz w:val="13"/>
              </w:rPr>
              <w:t>nachgewiesen.</w:t>
            </w:r>
          </w:p>
          <w:p w14:paraId="535726C2" w14:textId="77777777" w:rsidR="00797F63" w:rsidRDefault="00797F63">
            <w:pPr>
              <w:widowControl/>
              <w:spacing w:before="210" w:after="110" w:line="140" w:lineRule="exact"/>
              <w:jc w:val="center"/>
              <w:rPr>
                <w:rFonts w:cs="Calibri"/>
              </w:rPr>
            </w:pPr>
            <w:r>
              <w:rPr>
                <w:rFonts w:ascii="Arial" w:hAnsi="Arial" w:cs="Arial"/>
                <w:sz w:val="13"/>
              </w:rPr>
              <w:t>(Siegel)</w:t>
            </w:r>
          </w:p>
          <w:p w14:paraId="5176C21B" w14:textId="77777777" w:rsidR="00797F63" w:rsidRDefault="00797F63">
            <w:pPr>
              <w:widowControl/>
              <w:tabs>
                <w:tab w:val="left" w:pos="4876"/>
              </w:tabs>
              <w:spacing w:before="10" w:after="10" w:line="140" w:lineRule="exact"/>
              <w:rPr>
                <w:rFonts w:cs="Calibri"/>
              </w:rPr>
            </w:pPr>
            <w:r>
              <w:rPr>
                <w:rFonts w:ascii="Arial" w:hAnsi="Arial" w:cs="Arial"/>
                <w:sz w:val="13"/>
              </w:rPr>
              <w:t xml:space="preserve">  ____________________________</w:t>
            </w:r>
            <w:r>
              <w:rPr>
                <w:rFonts w:ascii="Arial" w:hAnsi="Arial" w:cs="Arial"/>
                <w:sz w:val="13"/>
              </w:rPr>
              <w:tab/>
              <w:t xml:space="preserve">              __________________________</w:t>
            </w:r>
          </w:p>
          <w:p w14:paraId="540179A6" w14:textId="77777777" w:rsidR="00797F63" w:rsidRDefault="00797F63">
            <w:pPr>
              <w:widowControl/>
              <w:tabs>
                <w:tab w:val="left" w:pos="1146"/>
                <w:tab w:val="left" w:pos="3413"/>
              </w:tabs>
              <w:spacing w:before="10" w:after="10" w:line="140" w:lineRule="exact"/>
              <w:rPr>
                <w:rFonts w:cs="Calibri"/>
              </w:rPr>
            </w:pPr>
            <w:r>
              <w:rPr>
                <w:rFonts w:ascii="Arial" w:hAnsi="Arial" w:cs="Arial"/>
                <w:sz w:val="13"/>
              </w:rPr>
              <w:tab/>
              <w:t>Ort, Datum</w:t>
            </w:r>
            <w:r>
              <w:rPr>
                <w:rFonts w:ascii="Arial" w:hAnsi="Arial" w:cs="Arial"/>
                <w:sz w:val="13"/>
              </w:rPr>
              <w:tab/>
              <w:t>Schulleiter/in</w:t>
            </w:r>
            <w:r>
              <w:rPr>
                <w:rFonts w:ascii="Arial" w:hAnsi="Arial" w:cs="Arial"/>
                <w:sz w:val="13"/>
              </w:rPr>
              <w:t>“</w:t>
            </w:r>
          </w:p>
        </w:tc>
      </w:tr>
    </w:tbl>
    <w:p w14:paraId="62D1BC45" w14:textId="77777777" w:rsidR="00797F63" w:rsidRDefault="00797F63">
      <w:pPr>
        <w:pStyle w:val="V-Haupttext1"/>
        <w:widowControl/>
        <w:ind w:left="1"/>
      </w:pPr>
      <w:r>
        <w:rPr>
          <w:rFonts w:cs="Arial"/>
        </w:rPr>
        <w:t>Der RdErl. d. Ministeriums  f</w:t>
      </w:r>
      <w:r>
        <w:rPr>
          <w:rFonts w:cs="Arial"/>
        </w:rPr>
        <w:t>ü</w:t>
      </w:r>
      <w:r>
        <w:rPr>
          <w:rFonts w:cs="Arial"/>
        </w:rPr>
        <w:t xml:space="preserve">r Schule, Wissenschaft und Forschung v. 29. 10. 2001 (BASS 13 </w:t>
      </w:r>
      <w:r>
        <w:rPr>
          <w:rFonts w:cs="Arial"/>
        </w:rPr>
        <w:t>–</w:t>
      </w:r>
      <w:r>
        <w:rPr>
          <w:rFonts w:cs="Arial"/>
        </w:rPr>
        <w:t xml:space="preserve"> 32 Nr. 4) wird zum 1. August 2007 aufgehoben.1) </w:t>
      </w:r>
    </w:p>
    <w:p w14:paraId="23308034" w14:textId="77777777" w:rsidR="00797F63" w:rsidRDefault="00797F63">
      <w:pPr>
        <w:pStyle w:val="V-Fudfnote"/>
        <w:widowControl/>
        <w:ind w:left="170" w:hanging="170"/>
        <w:jc w:val="both"/>
      </w:pPr>
      <w:r>
        <w:rPr>
          <w:i w:val="0"/>
        </w:rPr>
        <w:t>1)</w:t>
      </w:r>
      <w:r>
        <w:rPr>
          <w:rFonts w:cs="Calibri"/>
        </w:rPr>
        <w:tab/>
        <w:t xml:space="preserve">Der Runderlass ist in der Chronologischen </w:t>
      </w:r>
      <w:r>
        <w:rPr>
          <w:rFonts w:cs="Calibri"/>
        </w:rPr>
        <w:t>Ü</w:t>
      </w:r>
      <w:r>
        <w:rPr>
          <w:rFonts w:cs="Calibri"/>
        </w:rPr>
        <w:t xml:space="preserve">bersicht </w:t>
      </w:r>
      <w:r>
        <w:rPr>
          <w:rFonts w:cs="Calibri"/>
        </w:rPr>
        <w:t>–</w:t>
      </w:r>
      <w:r>
        <w:rPr>
          <w:rFonts w:cs="Calibri"/>
        </w:rPr>
        <w:t xml:space="preserve"> lfd. Nr. 265 (BASS 2006/2007 S. 63) zu streichen.</w:t>
      </w:r>
    </w:p>
    <w:p w14:paraId="16B31C44" w14:textId="77777777" w:rsidR="00797F63" w:rsidRDefault="00797F63">
      <w:pPr>
        <w:pStyle w:val="V-Normaltext"/>
        <w:widowControl/>
        <w:rPr>
          <w:rFonts w:cs="Calibri"/>
        </w:rPr>
      </w:pPr>
    </w:p>
    <w:p w14:paraId="70501A37" w14:textId="77777777" w:rsidR="00797F63" w:rsidRDefault="00797F63">
      <w:pPr>
        <w:pStyle w:val="V-Normaltext"/>
        <w:widowControl/>
        <w:jc w:val="right"/>
        <w:rPr>
          <w:rFonts w:cs="Calibri"/>
        </w:rPr>
      </w:pPr>
      <w:r>
        <w:t>ABl. NRW. 7/07 S. 405</w:t>
      </w:r>
    </w:p>
    <w:p w14:paraId="4C0AB50D" w14:textId="77777777" w:rsidR="00797F63" w:rsidRDefault="00797F63">
      <w:pPr>
        <w:pStyle w:val="V-Normaltext"/>
        <w:widowControl/>
      </w:pPr>
    </w:p>
    <w:sectPr w:rsidR="00000000">
      <w:footerReference w:type="default" r:id="rId7"/>
      <w:footnotePr>
        <w:numRestart w:val="eachPage"/>
      </w:footnotePr>
      <w:endnotePr>
        <w:numRestart w:val="eachSect"/>
      </w:endnotePr>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B436E1" w14:textId="77777777" w:rsidR="00797F63" w:rsidRDefault="00797F63">
      <w:r>
        <w:separator/>
      </w:r>
    </w:p>
  </w:endnote>
  <w:endnote w:type="continuationSeparator" w:id="0">
    <w:p w14:paraId="665892D7" w14:textId="77777777" w:rsidR="00797F63" w:rsidRDefault="00797F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altName w:val="Bold"/>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Sorts">
    <w:altName w:val="Segoe UI Symbol"/>
    <w:panose1 w:val="00000000000000000000"/>
    <w:charset w:val="02"/>
    <w:family w:val="auto"/>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33C483" w14:textId="77777777" w:rsidR="00797F63" w:rsidRDefault="00797F63">
    <w:pPr>
      <w:pStyle w:val="V-Haupttext1"/>
      <w:widowControl/>
    </w:pPr>
    <w:r>
      <w:rPr>
        <w:rFonts w:cs="Arial"/>
      </w:rPr>
      <w:t>©</w:t>
    </w:r>
    <w:r>
      <w:rPr>
        <w:rFonts w:cs="Arial"/>
      </w:rPr>
      <w:t xml:space="preserve"> Ritterbach Verlag GmbH</w:t>
    </w:r>
  </w:p>
  <w:p w14:paraId="6C06BCEA" w14:textId="77777777" w:rsidR="00797F63" w:rsidRDefault="00797F63">
    <w:pPr>
      <w:pStyle w:val="V-Haupttext1"/>
      <w:widowControl/>
      <w:spacing w:before="10" w:after="50" w:line="190" w:lineRule="exact"/>
      <w:jc w:val="left"/>
      <w:rPr>
        <w:rFonts w:cs="Arial"/>
      </w:rPr>
    </w:pPr>
  </w:p>
  <w:p w14:paraId="598A495A" w14:textId="77777777" w:rsidR="00797F63" w:rsidRDefault="00797F63">
    <w:pPr>
      <w:pStyle w:val="V-Haupttext1"/>
      <w:widowControl/>
      <w:spacing w:before="10" w:after="50" w:line="190" w:lineRule="exact"/>
      <w:jc w:val="left"/>
    </w:pPr>
  </w:p>
  <w:p w14:paraId="292CF4B6" w14:textId="77777777" w:rsidR="00797F63" w:rsidRDefault="00797F63">
    <w:pPr>
      <w:pStyle w:val="V-Haupttext1"/>
      <w:widowControl/>
      <w:jc w:val="left"/>
      <w:rPr>
        <w:rFonts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3D77AB" w14:textId="77777777" w:rsidR="00797F63" w:rsidRDefault="00797F63">
      <w:pPr>
        <w:widowControl/>
        <w:rPr>
          <w:rFonts w:cs="Calibri"/>
          <w:sz w:val="2"/>
        </w:rPr>
      </w:pPr>
      <w:r>
        <w:separator/>
      </w:r>
    </w:p>
  </w:footnote>
  <w:footnote w:type="continuationSeparator" w:id="0">
    <w:p w14:paraId="3627BD0E" w14:textId="77777777" w:rsidR="00797F63" w:rsidRDefault="00797F63">
      <w:pPr>
        <w:widowControl/>
        <w:rPr>
          <w:rFonts w:cs="Calibri"/>
          <w:sz w:val="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formsDesign/>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EA15C1"/>
    <w:rsid w:val="001D4CE3"/>
    <w:rsid w:val="00797F63"/>
    <w:rsid w:val="00EA15C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B025488"/>
  <w14:defaultImageDpi w14:val="0"/>
  <w15:docId w15:val="{9DF63348-CB77-4736-8046-B34D6BE9A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V-Bass-Nr">
    <w:name w:val="V-Bass-Nr"/>
    <w:uiPriority w:val="99"/>
    <w:pPr>
      <w:widowControl w:val="0"/>
      <w:autoSpaceDE w:val="0"/>
      <w:autoSpaceDN w:val="0"/>
      <w:adjustRightInd w:val="0"/>
      <w:ind w:left="1" w:hanging="1"/>
      <w:jc w:val="both"/>
    </w:pPr>
    <w:rPr>
      <w:rFonts w:ascii="Arial" w:hAnsi="Arial" w:cs="Arial"/>
      <w:b/>
      <w:color w:val="000000"/>
      <w:sz w:val="18"/>
      <w:szCs w:val="24"/>
    </w:rPr>
  </w:style>
  <w:style w:type="paragraph" w:customStyle="1" w:styleId="V-Bass-dcber">
    <w:name w:val="V-Bass-Üdcber"/>
    <w:uiPriority w:val="99"/>
    <w:pPr>
      <w:widowControl w:val="0"/>
      <w:autoSpaceDE w:val="0"/>
      <w:autoSpaceDN w:val="0"/>
      <w:adjustRightInd w:val="0"/>
      <w:spacing w:after="40" w:line="180" w:lineRule="exact"/>
      <w:ind w:left="1" w:hanging="1"/>
      <w:jc w:val="center"/>
    </w:pPr>
    <w:rPr>
      <w:rFonts w:ascii="Arial" w:hAnsi="Arial" w:cs="Calibri"/>
      <w:b/>
      <w:color w:val="000000"/>
      <w:sz w:val="18"/>
      <w:szCs w:val="24"/>
    </w:rPr>
  </w:style>
  <w:style w:type="paragraph" w:customStyle="1" w:styleId="V-Fudfnote">
    <w:name w:val="V-Fußdfnote"/>
    <w:uiPriority w:val="99"/>
    <w:pPr>
      <w:widowControl w:val="0"/>
      <w:tabs>
        <w:tab w:val="left" w:pos="567"/>
      </w:tabs>
      <w:autoSpaceDE w:val="0"/>
      <w:autoSpaceDN w:val="0"/>
      <w:adjustRightInd w:val="0"/>
      <w:spacing w:before="40" w:line="120" w:lineRule="exact"/>
      <w:ind w:left="171" w:hanging="1"/>
    </w:pPr>
    <w:rPr>
      <w:rFonts w:ascii="Arial" w:hAnsi="Arial" w:cs="Arial"/>
      <w:i/>
      <w:color w:val="000000"/>
      <w:sz w:val="12"/>
      <w:szCs w:val="24"/>
    </w:rPr>
  </w:style>
  <w:style w:type="paragraph" w:customStyle="1" w:styleId="V-FudfnoteBereinigt">
    <w:name w:val="V-FußdfnoteBereinigt"/>
    <w:uiPriority w:val="99"/>
    <w:pPr>
      <w:widowControl w:val="0"/>
      <w:autoSpaceDE w:val="0"/>
      <w:autoSpaceDN w:val="0"/>
      <w:adjustRightInd w:val="0"/>
      <w:spacing w:before="40" w:line="120" w:lineRule="exact"/>
      <w:ind w:left="228" w:hanging="1"/>
      <w:jc w:val="both"/>
    </w:pPr>
    <w:rPr>
      <w:rFonts w:ascii="Arial" w:hAnsi="Arial" w:cs="Calibri"/>
      <w:color w:val="000000"/>
      <w:sz w:val="12"/>
      <w:szCs w:val="24"/>
    </w:rPr>
  </w:style>
  <w:style w:type="paragraph" w:customStyle="1" w:styleId="V-Fudfnotenziffer">
    <w:name w:val="V-Fußdfnotenziffer"/>
    <w:uiPriority w:val="99"/>
    <w:pPr>
      <w:widowControl w:val="0"/>
      <w:autoSpaceDE w:val="0"/>
      <w:autoSpaceDN w:val="0"/>
      <w:adjustRightInd w:val="0"/>
      <w:ind w:left="1" w:hanging="1"/>
    </w:pPr>
    <w:rPr>
      <w:rFonts w:ascii="Arial" w:hAnsi="Arial" w:cs="Arial"/>
      <w:color w:val="000000"/>
      <w:sz w:val="12"/>
      <w:szCs w:val="24"/>
      <w:vertAlign w:val="superscript"/>
    </w:rPr>
  </w:style>
  <w:style w:type="paragraph" w:customStyle="1" w:styleId="V-FudfnotenzifferBereinigt">
    <w:name w:val="V-FußdfnotenzifferBereinigt"/>
    <w:uiPriority w:val="99"/>
    <w:pPr>
      <w:widowControl w:val="0"/>
      <w:autoSpaceDE w:val="0"/>
      <w:autoSpaceDN w:val="0"/>
      <w:adjustRightInd w:val="0"/>
      <w:ind w:left="1" w:hanging="1"/>
    </w:pPr>
    <w:rPr>
      <w:rFonts w:ascii="Arial" w:hAnsi="Arial" w:cs="Calibri"/>
      <w:b/>
      <w:color w:val="000000"/>
      <w:sz w:val="12"/>
      <w:szCs w:val="24"/>
      <w:vertAlign w:val="superscript"/>
    </w:rPr>
  </w:style>
  <w:style w:type="paragraph" w:customStyle="1" w:styleId="V-FudfnoteRdErl">
    <w:name w:val="V-FußdfnoteRdErl"/>
    <w:uiPriority w:val="99"/>
    <w:pPr>
      <w:widowControl w:val="0"/>
      <w:autoSpaceDE w:val="0"/>
      <w:autoSpaceDN w:val="0"/>
      <w:adjustRightInd w:val="0"/>
      <w:spacing w:line="120" w:lineRule="exact"/>
      <w:ind w:left="1" w:hanging="1"/>
    </w:pPr>
    <w:rPr>
      <w:rFonts w:ascii="Arial" w:hAnsi="Arial" w:cs="Arial"/>
      <w:color w:val="000000"/>
      <w:sz w:val="12"/>
      <w:szCs w:val="24"/>
    </w:rPr>
  </w:style>
  <w:style w:type="paragraph" w:customStyle="1" w:styleId="V-Haupttext1">
    <w:name w:val="V-Haupttext1"/>
    <w:uiPriority w:val="99"/>
    <w:pPr>
      <w:widowControl w:val="0"/>
      <w:autoSpaceDE w:val="0"/>
      <w:autoSpaceDN w:val="0"/>
      <w:adjustRightInd w:val="0"/>
      <w:spacing w:after="40" w:line="160" w:lineRule="exact"/>
      <w:ind w:left="455" w:hanging="1"/>
      <w:jc w:val="both"/>
    </w:pPr>
    <w:rPr>
      <w:rFonts w:ascii="Arial" w:hAnsi="Arial" w:cs="Calibri"/>
      <w:color w:val="000000"/>
      <w:sz w:val="15"/>
      <w:szCs w:val="24"/>
    </w:rPr>
  </w:style>
  <w:style w:type="paragraph" w:customStyle="1" w:styleId="V-Haupttext2">
    <w:name w:val="V-Haupttext2"/>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Haupttext3">
    <w:name w:val="V-Haupttext3"/>
    <w:uiPriority w:val="99"/>
    <w:pPr>
      <w:widowControl w:val="0"/>
      <w:autoSpaceDE w:val="0"/>
      <w:autoSpaceDN w:val="0"/>
      <w:adjustRightInd w:val="0"/>
      <w:spacing w:after="40" w:line="160" w:lineRule="exact"/>
      <w:ind w:left="908" w:hanging="1"/>
      <w:jc w:val="both"/>
    </w:pPr>
    <w:rPr>
      <w:rFonts w:ascii="Arial" w:hAnsi="Arial" w:cs="Calibri"/>
      <w:color w:val="000000"/>
      <w:sz w:val="15"/>
      <w:szCs w:val="24"/>
    </w:rPr>
  </w:style>
  <w:style w:type="paragraph" w:customStyle="1" w:styleId="V-Hinweistext">
    <w:name w:val="V-Hinweistext"/>
    <w:uiPriority w:val="99"/>
    <w:pPr>
      <w:widowControl w:val="0"/>
      <w:autoSpaceDE w:val="0"/>
      <w:autoSpaceDN w:val="0"/>
      <w:adjustRightInd w:val="0"/>
      <w:spacing w:line="200" w:lineRule="exact"/>
      <w:ind w:left="1" w:hanging="1"/>
      <w:jc w:val="both"/>
    </w:pPr>
    <w:rPr>
      <w:rFonts w:ascii="Arial" w:hAnsi="Arial" w:cs="Arial"/>
      <w:color w:val="000000"/>
      <w:sz w:val="18"/>
      <w:szCs w:val="24"/>
    </w:rPr>
  </w:style>
  <w:style w:type="paragraph" w:customStyle="1" w:styleId="V-Kursiv">
    <w:name w:val="V-Kursiv"/>
    <w:uiPriority w:val="99"/>
    <w:pPr>
      <w:widowControl w:val="0"/>
      <w:autoSpaceDE w:val="0"/>
      <w:autoSpaceDN w:val="0"/>
      <w:adjustRightInd w:val="0"/>
      <w:spacing w:after="40" w:line="160" w:lineRule="exact"/>
      <w:ind w:left="1" w:hanging="1"/>
      <w:jc w:val="both"/>
    </w:pPr>
    <w:rPr>
      <w:rFonts w:ascii="Arial" w:hAnsi="Arial" w:cs="Calibri"/>
      <w:i/>
      <w:color w:val="000000"/>
      <w:sz w:val="15"/>
      <w:szCs w:val="24"/>
    </w:rPr>
  </w:style>
  <w:style w:type="paragraph" w:customStyle="1" w:styleId="V-ListeHaupttext1">
    <w:name w:val="V-ListeHaupttext1"/>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ListeHaupttext2">
    <w:name w:val="V-ListeHaupttext2"/>
    <w:uiPriority w:val="99"/>
    <w:pPr>
      <w:widowControl w:val="0"/>
      <w:autoSpaceDE w:val="0"/>
      <w:autoSpaceDN w:val="0"/>
      <w:adjustRightInd w:val="0"/>
      <w:spacing w:after="40" w:line="160" w:lineRule="exact"/>
      <w:ind w:left="965" w:hanging="1"/>
      <w:jc w:val="both"/>
    </w:pPr>
    <w:rPr>
      <w:rFonts w:ascii="Arial" w:hAnsi="Arial" w:cs="Calibri"/>
      <w:color w:val="000000"/>
      <w:sz w:val="15"/>
      <w:szCs w:val="24"/>
    </w:rPr>
  </w:style>
  <w:style w:type="paragraph" w:customStyle="1" w:styleId="V-ListeHaupttext3">
    <w:name w:val="V-ListeHaupttext3"/>
    <w:uiPriority w:val="99"/>
    <w:pPr>
      <w:widowControl w:val="0"/>
      <w:autoSpaceDE w:val="0"/>
      <w:autoSpaceDN w:val="0"/>
      <w:adjustRightInd w:val="0"/>
      <w:spacing w:after="40" w:line="160" w:lineRule="exact"/>
      <w:ind w:left="1929" w:hanging="1"/>
      <w:jc w:val="both"/>
    </w:pPr>
    <w:rPr>
      <w:rFonts w:ascii="Arial" w:hAnsi="Arial" w:cs="Arial"/>
      <w:color w:val="000000"/>
      <w:sz w:val="15"/>
      <w:szCs w:val="24"/>
    </w:rPr>
  </w:style>
  <w:style w:type="paragraph" w:customStyle="1" w:styleId="V-ListeNormal1">
    <w:name w:val="V-ListeNormal1"/>
    <w:uiPriority w:val="99"/>
    <w:pPr>
      <w:widowControl w:val="0"/>
      <w:autoSpaceDE w:val="0"/>
      <w:autoSpaceDN w:val="0"/>
      <w:adjustRightInd w:val="0"/>
      <w:spacing w:after="40" w:line="160" w:lineRule="exact"/>
      <w:ind w:left="228" w:hanging="1"/>
      <w:jc w:val="both"/>
    </w:pPr>
    <w:rPr>
      <w:rFonts w:ascii="Arial" w:hAnsi="Arial" w:cs="Calibri"/>
      <w:color w:val="000000"/>
      <w:sz w:val="15"/>
      <w:szCs w:val="24"/>
    </w:rPr>
  </w:style>
  <w:style w:type="paragraph" w:customStyle="1" w:styleId="V-ListeNormal2">
    <w:name w:val="V-ListeNormal2"/>
    <w:uiPriority w:val="99"/>
    <w:pPr>
      <w:widowControl w:val="0"/>
      <w:tabs>
        <w:tab w:val="left" w:pos="283"/>
      </w:tabs>
      <w:autoSpaceDE w:val="0"/>
      <w:autoSpaceDN w:val="0"/>
      <w:adjustRightInd w:val="0"/>
      <w:spacing w:after="40" w:line="160" w:lineRule="exact"/>
      <w:ind w:left="511" w:hanging="1"/>
      <w:jc w:val="both"/>
    </w:pPr>
    <w:rPr>
      <w:rFonts w:ascii="Arial" w:hAnsi="Arial" w:cs="Arial"/>
      <w:color w:val="000000"/>
      <w:sz w:val="15"/>
      <w:szCs w:val="24"/>
    </w:rPr>
  </w:style>
  <w:style w:type="paragraph" w:customStyle="1" w:styleId="V-ListeNormal3">
    <w:name w:val="V-ListeNormal3"/>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V-Normaltext">
    <w:name w:val="V-Normaltext"/>
    <w:uiPriority w:val="99"/>
    <w:pPr>
      <w:widowControl w:val="0"/>
      <w:autoSpaceDE w:val="0"/>
      <w:autoSpaceDN w:val="0"/>
      <w:adjustRightInd w:val="0"/>
      <w:spacing w:after="40" w:line="160" w:lineRule="exact"/>
      <w:ind w:left="1" w:hanging="1"/>
      <w:jc w:val="both"/>
    </w:pPr>
    <w:rPr>
      <w:rFonts w:ascii="Arial" w:hAnsi="Arial" w:cs="Arial"/>
      <w:color w:val="000000"/>
      <w:sz w:val="15"/>
      <w:szCs w:val="24"/>
    </w:rPr>
  </w:style>
  <w:style w:type="paragraph" w:customStyle="1" w:styleId="V-NormaltextZentriert">
    <w:name w:val="V-NormaltextZentriert"/>
    <w:uiPriority w:val="99"/>
    <w:pPr>
      <w:widowControl w:val="0"/>
      <w:autoSpaceDE w:val="0"/>
      <w:autoSpaceDN w:val="0"/>
      <w:adjustRightInd w:val="0"/>
      <w:spacing w:after="80" w:line="160" w:lineRule="exact"/>
      <w:ind w:left="1" w:hanging="1"/>
      <w:jc w:val="center"/>
    </w:pPr>
    <w:rPr>
      <w:rFonts w:ascii="Arial" w:hAnsi="Arial" w:cs="Calibri"/>
      <w:color w:val="000000"/>
      <w:sz w:val="15"/>
      <w:szCs w:val="24"/>
    </w:rPr>
  </w:style>
  <w:style w:type="paragraph" w:customStyle="1" w:styleId="V-Nummer">
    <w:name w:val="V-Nummer"/>
    <w:uiPriority w:val="99"/>
    <w:pPr>
      <w:widowControl w:val="0"/>
      <w:autoSpaceDE w:val="0"/>
      <w:autoSpaceDN w:val="0"/>
      <w:adjustRightInd w:val="0"/>
      <w:ind w:left="1" w:hanging="1"/>
    </w:pPr>
    <w:rPr>
      <w:rFonts w:ascii="Arial" w:hAnsi="Arial" w:cs="Arial"/>
      <w:color w:val="000000"/>
      <w:sz w:val="15"/>
      <w:szCs w:val="24"/>
    </w:rPr>
  </w:style>
  <w:style w:type="paragraph" w:customStyle="1" w:styleId="V-NummerPfeil">
    <w:name w:val="V-Nummer+Pfeil"/>
    <w:uiPriority w:val="99"/>
    <w:pPr>
      <w:widowControl w:val="0"/>
      <w:autoSpaceDE w:val="0"/>
      <w:autoSpaceDN w:val="0"/>
      <w:adjustRightInd w:val="0"/>
      <w:ind w:left="1" w:hanging="1"/>
    </w:pPr>
    <w:rPr>
      <w:rFonts w:ascii="Monotype Sorts" w:hAnsi="Monotype Sorts" w:cs="Calibri"/>
      <w:color w:val="000000"/>
      <w:sz w:val="18"/>
      <w:szCs w:val="24"/>
    </w:rPr>
  </w:style>
  <w:style w:type="paragraph" w:customStyle="1" w:styleId="V-Nummer2">
    <w:name w:val="V-Nummer2"/>
    <w:uiPriority w:val="99"/>
    <w:pPr>
      <w:widowControl w:val="0"/>
      <w:tabs>
        <w:tab w:val="left" w:pos="283"/>
      </w:tabs>
      <w:autoSpaceDE w:val="0"/>
      <w:autoSpaceDN w:val="0"/>
      <w:adjustRightInd w:val="0"/>
      <w:ind w:left="284" w:hanging="1"/>
      <w:jc w:val="both"/>
    </w:pPr>
    <w:rPr>
      <w:rFonts w:ascii="Arial" w:hAnsi="Arial" w:cs="Arial"/>
      <w:color w:val="000000"/>
      <w:sz w:val="15"/>
      <w:szCs w:val="24"/>
    </w:rPr>
  </w:style>
  <w:style w:type="paragraph" w:customStyle="1" w:styleId="V-NummerListeHaupttext1">
    <w:name w:val="V-NummerListeHaupttext1"/>
    <w:uiPriority w:val="99"/>
    <w:pPr>
      <w:widowControl w:val="0"/>
      <w:autoSpaceDE w:val="0"/>
      <w:autoSpaceDN w:val="0"/>
      <w:adjustRightInd w:val="0"/>
      <w:ind w:left="426" w:hanging="1"/>
      <w:jc w:val="both"/>
    </w:pPr>
    <w:rPr>
      <w:rFonts w:ascii="Arial" w:hAnsi="Arial" w:cs="Calibri"/>
      <w:color w:val="000000"/>
      <w:sz w:val="15"/>
      <w:szCs w:val="24"/>
    </w:rPr>
  </w:style>
  <w:style w:type="paragraph" w:customStyle="1" w:styleId="V-NummerListeHaupttext2">
    <w:name w:val="V-NummerListeHaupttext2"/>
    <w:uiPriority w:val="99"/>
    <w:pPr>
      <w:widowControl w:val="0"/>
      <w:tabs>
        <w:tab w:val="left" w:pos="283"/>
      </w:tabs>
      <w:autoSpaceDE w:val="0"/>
      <w:autoSpaceDN w:val="0"/>
      <w:adjustRightInd w:val="0"/>
      <w:ind w:left="681" w:hanging="1"/>
    </w:pPr>
    <w:rPr>
      <w:rFonts w:ascii="Arial" w:hAnsi="Arial" w:cs="Arial"/>
      <w:color w:val="000000"/>
      <w:sz w:val="15"/>
      <w:szCs w:val="24"/>
    </w:rPr>
  </w:style>
  <w:style w:type="paragraph" w:customStyle="1" w:styleId="V-RechtsbfcndigText">
    <w:name w:val="V-RechtsbüfcndigText"/>
    <w:uiPriority w:val="99"/>
    <w:pPr>
      <w:widowControl w:val="0"/>
      <w:autoSpaceDE w:val="0"/>
      <w:autoSpaceDN w:val="0"/>
      <w:adjustRightInd w:val="0"/>
      <w:spacing w:after="40" w:line="160" w:lineRule="exact"/>
      <w:ind w:left="1" w:hanging="1"/>
      <w:jc w:val="right"/>
    </w:pPr>
    <w:rPr>
      <w:rFonts w:ascii="Arial" w:hAnsi="Arial" w:cs="Calibri"/>
      <w:color w:val="000000"/>
      <w:sz w:val="15"/>
      <w:szCs w:val="24"/>
    </w:rPr>
  </w:style>
  <w:style w:type="paragraph" w:customStyle="1" w:styleId="V-Zwischenfcberschrift01">
    <w:name w:val="V-Zwischenüfcberschrift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V-Zwischenfcberschrift02">
    <w:name w:val="V-Zwischenüfcberschrift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styleId="Funotentext">
    <w:name w:val="footnote text"/>
    <w:basedOn w:val="Standard"/>
    <w:link w:val="FunotentextZchn"/>
    <w:uiPriority w:val="99"/>
    <w:rPr>
      <w:sz w:val="20"/>
    </w:rPr>
  </w:style>
  <w:style w:type="table" w:styleId="TabelleEinfach1">
    <w:name w:val="Table Simple 1"/>
    <w:basedOn w:val="NormaleTabelle"/>
    <w:uiPriority w:val="99"/>
    <w:pPr>
      <w:widowControl w:val="0"/>
      <w:autoSpaceDE w:val="0"/>
      <w:autoSpaceDN w:val="0"/>
      <w:adjustRightInd w:val="0"/>
    </w:pPr>
    <w:rPr>
      <w:rFonts w:cs="Calibr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cs="Times New Roman"/>
      <w:sz w:val="22"/>
    </w:rPr>
  </w:style>
  <w:style w:type="character" w:styleId="Hyperlink">
    <w:name w:val="Hyperlink"/>
    <w:basedOn w:val="Absatz-Standardschriftart"/>
    <w:uiPriority w:val="99"/>
    <w:rPr>
      <w:rFonts w:asciiTheme="minorHAnsi" w:hAnsiTheme="minorHAnsi"/>
      <w:color w:val="0000FF"/>
      <w:sz w:val="22"/>
      <w:u w:val="single"/>
    </w:rPr>
  </w:style>
  <w:style w:type="character" w:customStyle="1" w:styleId="FootnoteCharacters">
    <w:name w:val="Footnote Characters"/>
    <w:uiPriority w:val="99"/>
    <w:qFormat/>
    <w:rPr>
      <w:rFonts w:asciiTheme="minorHAnsi" w:hAnsiTheme="minorHAnsi" w:cs="Times New Roman"/>
      <w:sz w:val="22"/>
    </w:rPr>
  </w:style>
  <w:style w:type="character" w:customStyle="1" w:styleId="FootnoteAnchor">
    <w:name w:val="Footnote Anchor"/>
    <w:uiPriority w:val="99"/>
    <w:rPr>
      <w:rFonts w:asciiTheme="minorHAnsi" w:hAnsiTheme="minorHAnsi"/>
      <w:sz w:val="22"/>
      <w:vertAlign w:val="superscript"/>
    </w:rPr>
  </w:style>
  <w:style w:type="character" w:customStyle="1" w:styleId="EndnoteCharacters">
    <w:name w:val="Endnote Characters"/>
    <w:uiPriority w:val="99"/>
    <w:qFormat/>
    <w:rPr>
      <w:rFonts w:asciiTheme="minorHAnsi" w:hAnsiTheme="minorHAnsi" w:cs="Times New Roman"/>
      <w:sz w:val="22"/>
    </w:rPr>
  </w:style>
  <w:style w:type="character" w:customStyle="1" w:styleId="EndnoteAnchor">
    <w:name w:val="Endnote Anchor"/>
    <w:uiPriority w:val="99"/>
    <w:rPr>
      <w:rFonts w:asciiTheme="minorHAnsi" w:hAnsiTheme="minorHAnsi"/>
      <w:sz w:val="22"/>
      <w:vertAlign w:val="superscript"/>
    </w:rPr>
  </w:style>
  <w:style w:type="character" w:customStyle="1" w:styleId="Betonung">
    <w:name w:val="Betonung"/>
    <w:uiPriority w:val="99"/>
    <w:rPr>
      <w:rFonts w:asciiTheme="minorHAnsi" w:hAnsiTheme="minorHAnsi" w:cs="Times New Roman"/>
      <w:i/>
      <w:sz w:val="22"/>
    </w:rPr>
  </w:style>
  <w:style w:type="character" w:customStyle="1" w:styleId="GlgVar">
    <w:name w:val="GlgVar"/>
    <w:uiPriority w:val="99"/>
    <w:rPr>
      <w:rFonts w:asciiTheme="minorHAnsi" w:hAnsiTheme="minorHAnsi"/>
      <w:i/>
      <w:sz w:val="22"/>
    </w:rPr>
  </w:style>
  <w:style w:type="character" w:customStyle="1" w:styleId="Unterstrichen">
    <w:name w:val="Unterstrichen"/>
    <w:uiPriority w:val="99"/>
    <w:rPr>
      <w:rFonts w:ascii="Arial" w:hAnsi="Arial" w:cs="Arial"/>
      <w:color w:val="000000"/>
      <w:sz w:val="15"/>
      <w:u w:val="single"/>
    </w:rPr>
  </w:style>
  <w:style w:type="character" w:customStyle="1" w:styleId="FootnoteReference">
    <w:name w:val="FootnoteReference"/>
    <w:uiPriority w:val="99"/>
    <w:rPr>
      <w:rFonts w:asciiTheme="minorHAnsi" w:hAnsiTheme="minorHAnsi"/>
      <w:sz w:val="17"/>
      <w:vertAlign w:val="superscript"/>
    </w:rPr>
  </w:style>
  <w:style w:type="character" w:styleId="Funotenzeichen">
    <w:name w:val="footnote reference"/>
    <w:basedOn w:val="Absatz-Standardschriftart"/>
    <w:uiPriority w:val="99"/>
    <w:rPr>
      <w:rFonts w:asciiTheme="minorHAnsi" w:hAnsiTheme="minorHAnsi" w:cs="Times New Roman"/>
      <w:sz w:val="22"/>
      <w:vertAlign w:val="superscript"/>
    </w:rPr>
  </w:style>
  <w:style w:type="character" w:customStyle="1" w:styleId="FunotentextZchn">
    <w:name w:val="Fußnotentext Zchn"/>
    <w:link w:val="Funotentext"/>
    <w:uiPriority w:val="99"/>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1355</Words>
  <Characters>8542</Characters>
  <Application>Microsoft Office Word</Application>
  <DocSecurity>0</DocSecurity>
  <Lines>71</Lines>
  <Paragraphs>19</Paragraphs>
  <ScaleCrop>false</ScaleCrop>
  <Company/>
  <LinksUpToDate>false</LinksUpToDate>
  <CharactersWithSpaces>9878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2024-09-10T19:01:00Z</dcterms:created>
  <dcterms:modified xsi:type="dcterms:W3CDTF">2024-09-10T19:01:00Z</dcterms:modified>
</cp:coreProperties>
</file>