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6EA1A" w14:textId="77777777" w:rsidR="00EC7FB9" w:rsidRDefault="00EC7FB9">
      <w:pPr>
        <w:pStyle w:val="V-Normaltext"/>
        <w:widowControl/>
        <w:spacing w:before="10" w:after="30" w:line="180" w:lineRule="exact"/>
      </w:pPr>
      <w:r>
        <w:rPr>
          <w:rFonts w:cs="Calibri"/>
          <w:sz w:val="18"/>
        </w:rPr>
        <w:t xml:space="preserve">Zu BASS 15 </w:t>
      </w:r>
      <w:r>
        <w:rPr>
          <w:rFonts w:cs="Calibri"/>
          <w:sz w:val="18"/>
        </w:rPr>
        <w:t>–</w:t>
      </w:r>
      <w:r>
        <w:rPr>
          <w:rFonts w:cs="Calibri"/>
          <w:sz w:val="18"/>
        </w:rPr>
        <w:t xml:space="preserve"> 36</w:t>
      </w:r>
    </w:p>
    <w:p w14:paraId="291FA783" w14:textId="77777777" w:rsidR="00EC7FB9" w:rsidRDefault="00EC7FB9">
      <w:pPr>
        <w:pStyle w:val="V-Bass-dcber"/>
        <w:widowControl/>
        <w:spacing w:before="10" w:after="10"/>
        <w:rPr>
          <w:rFonts w:cs="Arial"/>
        </w:rPr>
      </w:pPr>
      <w:r>
        <w:t>Sekundarstufe II - Berufskolleg;</w:t>
      </w:r>
      <w:r>
        <w:br/>
        <w:t>Zweij</w:t>
      </w:r>
      <w:r>
        <w:t>ä</w:t>
      </w:r>
      <w:r>
        <w:t xml:space="preserve">hrige Berufsfachschule im Berufsfeld </w:t>
      </w:r>
      <w:r>
        <w:br/>
        <w:t>Sozial- und Gesundheitswesen</w:t>
      </w:r>
    </w:p>
    <w:p w14:paraId="3E6A0BAE" w14:textId="77777777" w:rsidR="00EC7FB9" w:rsidRDefault="00EC7FB9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25. 10. 2006 </w:t>
      </w:r>
      <w:r>
        <w:t>–</w:t>
      </w:r>
      <w:r>
        <w:t xml:space="preserve"> 614-6.08.01.01-46649</w:t>
      </w:r>
    </w:p>
    <w:p w14:paraId="054EE9CE" w14:textId="77777777" w:rsidR="00EC7FB9" w:rsidRDefault="00EC7FB9">
      <w:pPr>
        <w:pStyle w:val="V-NormaltextZentriert"/>
        <w:widowControl/>
        <w:ind w:left="680" w:hanging="680"/>
        <w:jc w:val="both"/>
      </w:pPr>
      <w:r>
        <w:rPr>
          <w:b/>
        </w:rPr>
        <w:t>Bezug:</w:t>
      </w:r>
      <w:r>
        <w:rPr>
          <w:rFonts w:cs="Arial"/>
        </w:rPr>
        <w:tab/>
      </w:r>
      <w:r>
        <w:rPr>
          <w:rFonts w:cs="Arial"/>
        </w:rPr>
        <w:t>–</w:t>
      </w:r>
    </w:p>
    <w:p w14:paraId="3F6C4446" w14:textId="77777777" w:rsidR="00EC7FB9" w:rsidRDefault="00EC7FB9">
      <w:pPr>
        <w:pStyle w:val="V-NormaltextZentriert"/>
        <w:widowControl/>
        <w:spacing w:before="10" w:after="50"/>
        <w:ind w:left="908"/>
      </w:pP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Kinderpflegerin/Staatlich gepr</w:t>
      </w:r>
      <w:r>
        <w:rPr>
          <w:rFonts w:cs="Arial"/>
        </w:rPr>
        <w:t>ü</w:t>
      </w:r>
      <w:r>
        <w:rPr>
          <w:rFonts w:cs="Arial"/>
        </w:rPr>
        <w:t xml:space="preserve">fter Kinderpfleger; Lehrplan zur Erprobung; </w:t>
      </w:r>
      <w:r>
        <w:rPr>
          <w:rFonts w:cs="Arial"/>
        </w:rPr>
        <w:br/>
        <w:t>RdErl. v. 30. 6. 2006 (ABl. NRW. S. 267)</w:t>
      </w:r>
    </w:p>
    <w:p w14:paraId="3784135D" w14:textId="77777777" w:rsidR="00EC7FB9" w:rsidRDefault="00EC7FB9">
      <w:pPr>
        <w:pStyle w:val="V-NormaltextZentriert"/>
        <w:widowControl/>
        <w:spacing w:before="10" w:after="50"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Sozialhelferin/Staatlich gepr</w:t>
      </w:r>
      <w:r>
        <w:rPr>
          <w:rFonts w:cs="Arial"/>
        </w:rPr>
        <w:t>ü</w:t>
      </w:r>
      <w:r>
        <w:rPr>
          <w:rFonts w:cs="Arial"/>
        </w:rPr>
        <w:t xml:space="preserve">fter Sozialhelfer; Lehrplan zur Erprobung; </w:t>
      </w:r>
      <w:r>
        <w:rPr>
          <w:rFonts w:cs="Arial"/>
        </w:rPr>
        <w:br/>
        <w:t>RdErl. v. 30. 6. 2006 (ABl. NRW. S. 267)</w:t>
      </w:r>
    </w:p>
    <w:p w14:paraId="60E799C5" w14:textId="77777777" w:rsidR="00EC7FB9" w:rsidRDefault="00EC7FB9">
      <w:pPr>
        <w:pStyle w:val="V-NormaltextZentriert"/>
        <w:widowControl/>
        <w:spacing w:before="10" w:after="50"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Staatlich gepr</w:t>
      </w:r>
      <w:r>
        <w:rPr>
          <w:rFonts w:cs="Arial"/>
        </w:rPr>
        <w:t>ü</w:t>
      </w:r>
      <w:r>
        <w:rPr>
          <w:rFonts w:cs="Arial"/>
        </w:rPr>
        <w:t>fte Heilerziehungshelferin/Staatlich gepr</w:t>
      </w:r>
      <w:r>
        <w:rPr>
          <w:rFonts w:cs="Arial"/>
        </w:rPr>
        <w:t>ü</w:t>
      </w:r>
      <w:r>
        <w:rPr>
          <w:rFonts w:cs="Arial"/>
        </w:rPr>
        <w:t xml:space="preserve">fter Heilerziehungshelfer; Lehrplan zur Erprobung; </w:t>
      </w:r>
      <w:r>
        <w:rPr>
          <w:rFonts w:cs="Arial"/>
        </w:rPr>
        <w:br/>
        <w:t>RdErl. v. 28. 7. 2006 (ABl. NRW. S. 365)</w:t>
      </w:r>
    </w:p>
    <w:p w14:paraId="3003033E" w14:textId="77777777" w:rsidR="00EC7FB9" w:rsidRDefault="00EC7FB9">
      <w:pPr>
        <w:pStyle w:val="V-Normaltext"/>
        <w:widowControl/>
        <w:rPr>
          <w:rFonts w:cs="Calibri"/>
        </w:rPr>
      </w:pPr>
      <w:r>
        <w:t>Mit den durch die o.g. Runderlassen eingef</w:t>
      </w:r>
      <w:r>
        <w:t>ü</w:t>
      </w:r>
      <w:r>
        <w:t>hrten Lehrpl</w:t>
      </w:r>
      <w:r>
        <w:t>ä</w:t>
      </w:r>
      <w:r>
        <w:t xml:space="preserve">nen zur Erprobung sind neue Inhalte, Eingangsvoraussetzungen, der Fortfall der VV 6.2 der Anlage B der APO-BK (BASS 13 </w:t>
      </w:r>
      <w:r>
        <w:t>–</w:t>
      </w:r>
      <w:r>
        <w:t xml:space="preserve"> 33 Nr. 1.1) sowie eine Anpassung der Pr</w:t>
      </w:r>
      <w:r>
        <w:t>ü</w:t>
      </w:r>
      <w:r>
        <w:t>fung an die Modalit</w:t>
      </w:r>
      <w:r>
        <w:t>ä</w:t>
      </w:r>
      <w:r>
        <w:t>ten der Fachschule in Kraft gesetzt worden.</w:t>
      </w:r>
    </w:p>
    <w:p w14:paraId="7EA031D8" w14:textId="77777777" w:rsidR="00EC7FB9" w:rsidRDefault="00EC7FB9">
      <w:pPr>
        <w:pStyle w:val="V-Normaltext"/>
        <w:widowControl/>
        <w:rPr>
          <w:rFonts w:cs="Calibri"/>
        </w:rPr>
      </w:pPr>
      <w:r>
        <w:t xml:space="preserve">Angesichts des Ausbildungsstellenmarktes und der Unsicherheit hinsichtlich der Akzeptanz des neuen Bildungsgangs </w:t>
      </w:r>
      <w:r>
        <w:t>„</w:t>
      </w:r>
      <w:r>
        <w:t>Staatlich gepr</w:t>
      </w:r>
      <w:r>
        <w:t>ü</w:t>
      </w:r>
      <w:r>
        <w:t>fte Servicekraft</w:t>
      </w:r>
      <w:r>
        <w:t>“</w:t>
      </w:r>
      <w:r>
        <w:t xml:space="preserve"> birgt die </w:t>
      </w:r>
      <w:r>
        <w:t>Ä</w:t>
      </w:r>
      <w:r>
        <w:t>nderung der Eingangsvoraussetzung und der Fortfall der inneren Differenzierung gem</w:t>
      </w:r>
      <w:r>
        <w:t>äß</w:t>
      </w:r>
      <w:r>
        <w:t xml:space="preserve"> VV 6.2 der Anlage B der APO-BK die Gefahr des Verlustes von Ausbildungschancen f</w:t>
      </w:r>
      <w:r>
        <w:t>ü</w:t>
      </w:r>
      <w:r>
        <w:t>r leistungsschw</w:t>
      </w:r>
      <w:r>
        <w:t>ä</w:t>
      </w:r>
      <w:r>
        <w:t>chere junge Menschen. Schule hat hier eine besondere Verantwortung.</w:t>
      </w:r>
    </w:p>
    <w:p w14:paraId="62A520E1" w14:textId="77777777" w:rsidR="00EC7FB9" w:rsidRDefault="00EC7FB9">
      <w:pPr>
        <w:pStyle w:val="V-Normaltext"/>
        <w:widowControl/>
        <w:rPr>
          <w:rFonts w:cs="Calibri"/>
        </w:rPr>
      </w:pPr>
      <w:r>
        <w:t>Bis zur gesicherten Kl</w:t>
      </w:r>
      <w:r>
        <w:t>ä</w:t>
      </w:r>
      <w:r>
        <w:t>rung der Wechselwirkung auf dem Arbeitsmarkt hinsichtlich des neu eingef</w:t>
      </w:r>
      <w:r>
        <w:t>ü</w:t>
      </w:r>
      <w:r>
        <w:t xml:space="preserve">hrten Bildungsgangs mit dem Berufsabschluss nach Landesrecht </w:t>
      </w:r>
      <w:r>
        <w:t>„</w:t>
      </w:r>
      <w:r>
        <w:t>Staatlich gepr</w:t>
      </w:r>
      <w:r>
        <w:t>ü</w:t>
      </w:r>
      <w:r>
        <w:t>fte Servicekraft</w:t>
      </w:r>
      <w:r>
        <w:t>“</w:t>
      </w:r>
      <w:r>
        <w:t>, werden deshalb die o.g. Lehrpl</w:t>
      </w:r>
      <w:r>
        <w:t>ä</w:t>
      </w:r>
      <w:r>
        <w:t xml:space="preserve">ne zur Probe jeweils im Gliederungspunkt </w:t>
      </w:r>
      <w:r>
        <w:t>„</w:t>
      </w:r>
      <w:r>
        <w:t>3. Aufnahmepr</w:t>
      </w:r>
      <w:r>
        <w:t>ü</w:t>
      </w:r>
      <w:r>
        <w:t>fung, Versetzung und Abschlusspr</w:t>
      </w:r>
      <w:r>
        <w:t>ü</w:t>
      </w:r>
      <w:r>
        <w:t>fung</w:t>
      </w:r>
      <w:r>
        <w:t>“</w:t>
      </w:r>
      <w:r>
        <w:t xml:space="preserve"> wie folgt ge</w:t>
      </w:r>
      <w:r>
        <w:t>ä</w:t>
      </w:r>
      <w:r>
        <w:t>ndert:</w:t>
      </w:r>
    </w:p>
    <w:p w14:paraId="73EB49DA" w14:textId="77777777" w:rsidR="00EC7FB9" w:rsidRDefault="00EC7FB9">
      <w:pPr>
        <w:pStyle w:val="V-Normaltext"/>
        <w:widowControl/>
        <w:ind w:left="283" w:hanging="283"/>
      </w:pPr>
      <w:r>
        <w:t>1.</w:t>
      </w:r>
      <w:r>
        <w:tab/>
        <w:t xml:space="preserve">In den </w:t>
      </w:r>
      <w:r>
        <w:rPr>
          <w:rFonts w:cs="Calibri"/>
        </w:rPr>
        <w:t xml:space="preserve">Aufnahmevoraussetzungen wird der </w:t>
      </w:r>
      <w:r>
        <w:rPr>
          <w:rFonts w:cs="Calibri"/>
        </w:rPr>
        <w:t>„</w:t>
      </w:r>
      <w:r>
        <w:rPr>
          <w:rFonts w:cs="Calibri"/>
        </w:rPr>
        <w:t>Hauptschulabschluss nach Klasse 10</w:t>
      </w:r>
      <w:r>
        <w:rPr>
          <w:rFonts w:cs="Calibri"/>
        </w:rPr>
        <w:t>“</w:t>
      </w:r>
      <w:r>
        <w:rPr>
          <w:rFonts w:cs="Calibri"/>
        </w:rPr>
        <w:t xml:space="preserve"> durch den </w:t>
      </w:r>
      <w:r>
        <w:rPr>
          <w:rFonts w:cs="Calibri"/>
        </w:rPr>
        <w:t>„</w:t>
      </w:r>
      <w:r>
        <w:rPr>
          <w:rFonts w:cs="Calibri"/>
        </w:rPr>
        <w:t>Hauptschulabschluss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247D228A" w14:textId="77777777" w:rsidR="00EC7FB9" w:rsidRDefault="00EC7FB9">
      <w:pPr>
        <w:pStyle w:val="V-Normaltext"/>
        <w:widowControl/>
        <w:ind w:left="283" w:hanging="283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  <w:t xml:space="preserve">In den </w:t>
      </w:r>
      <w:r>
        <w:t xml:space="preserve">Versetzungsbedingungen wird Absatz 3 ersetzt durch: </w:t>
      </w:r>
    </w:p>
    <w:p w14:paraId="6FA2C2CD" w14:textId="77777777" w:rsidR="00EC7FB9" w:rsidRDefault="00EC7FB9">
      <w:pPr>
        <w:pStyle w:val="V-Normaltext"/>
        <w:widowControl/>
        <w:ind w:left="284"/>
        <w:rPr>
          <w:rFonts w:cs="Calibri"/>
        </w:rPr>
      </w:pPr>
      <w:r>
        <w:t>„</w:t>
      </w:r>
      <w:r>
        <w:t>(3) Der mittlere Schulabschlusses (Fachoberschulreife) wird nicht durch Versetzung erworben. Eine Differenzierung in den F</w:t>
      </w:r>
      <w:r>
        <w:t>ä</w:t>
      </w:r>
      <w:r>
        <w:t>chern Englisch und Mathematik nach dem ersten Schulhalbjahr gem</w:t>
      </w:r>
      <w:r>
        <w:t>äß</w:t>
      </w:r>
      <w:r>
        <w:t xml:space="preserve"> VV 6.2 der Anlage B der APO-BK ist m</w:t>
      </w:r>
      <w:r>
        <w:t>ö</w:t>
      </w:r>
      <w:r>
        <w:t>glich. Der Erwerb des mittleren Schulabschlusses ist dann nicht m</w:t>
      </w:r>
      <w:r>
        <w:t>ö</w:t>
      </w:r>
      <w:r>
        <w:t>glich.</w:t>
      </w:r>
      <w:r>
        <w:t>“</w:t>
      </w:r>
    </w:p>
    <w:p w14:paraId="521814ED" w14:textId="77777777" w:rsidR="00EC7FB9" w:rsidRDefault="00EC7FB9">
      <w:pPr>
        <w:pStyle w:val="V-Normaltext"/>
        <w:widowControl/>
        <w:ind w:left="283" w:hanging="283"/>
      </w:pPr>
      <w:r>
        <w:t>3.</w:t>
      </w:r>
      <w:r>
        <w:tab/>
        <w:t xml:space="preserve">In den </w:t>
      </w:r>
      <w:r>
        <w:rPr>
          <w:rFonts w:cs="Calibri"/>
        </w:rPr>
        <w:t>Abschlussbedingungen wird Absatz 2 durch folgende Abs</w:t>
      </w:r>
      <w:r>
        <w:rPr>
          <w:rFonts w:cs="Calibri"/>
        </w:rPr>
        <w:t>ä</w:t>
      </w:r>
      <w:r>
        <w:rPr>
          <w:rFonts w:cs="Calibri"/>
        </w:rPr>
        <w:t>tze 2 und 3 ersetzt:</w:t>
      </w:r>
    </w:p>
    <w:p w14:paraId="00E7BC04" w14:textId="77777777" w:rsidR="00EC7FB9" w:rsidRDefault="00EC7FB9">
      <w:pPr>
        <w:pStyle w:val="V-Normaltext"/>
        <w:widowControl/>
        <w:ind w:left="284"/>
      </w:pPr>
      <w:r>
        <w:rPr>
          <w:rFonts w:cs="Calibri"/>
        </w:rPr>
        <w:t>„</w:t>
      </w:r>
      <w:r>
        <w:rPr>
          <w:rFonts w:cs="Calibri"/>
        </w:rPr>
        <w:t>(2) Mit der Zulassung zur Berufsabschlusspr</w:t>
      </w:r>
      <w:r>
        <w:rPr>
          <w:rFonts w:cs="Calibri"/>
        </w:rPr>
        <w:t>ü</w:t>
      </w:r>
      <w:r>
        <w:rPr>
          <w:rFonts w:cs="Calibri"/>
        </w:rPr>
        <w:t>fung wird der Hauptschulabschluss nach Klasse 10 oder der mittlere Schulabschluss (Fachoberschulreife) erworben.</w:t>
      </w:r>
    </w:p>
    <w:p w14:paraId="552498DA" w14:textId="77777777" w:rsidR="00EC7FB9" w:rsidRDefault="00EC7FB9">
      <w:pPr>
        <w:pStyle w:val="V-Normaltext"/>
        <w:widowControl/>
        <w:ind w:left="284"/>
      </w:pPr>
      <w:r>
        <w:rPr>
          <w:rFonts w:cs="Calibri"/>
        </w:rPr>
        <w:t>(3) Sofern Englisch und Mathematik entsprechend den Anforderungen f</w:t>
      </w:r>
      <w:r>
        <w:rPr>
          <w:rFonts w:cs="Calibri"/>
        </w:rPr>
        <w:t>ü</w:t>
      </w:r>
      <w:r>
        <w:rPr>
          <w:rFonts w:cs="Calibri"/>
        </w:rPr>
        <w:t>r den mittleren Schulabschluss unterrichtet wurden, wird der mittlere Schulabschluss (Fachoberschulreife) erworben.</w:t>
      </w:r>
      <w:r>
        <w:rPr>
          <w:rFonts w:cs="Calibri"/>
        </w:rPr>
        <w:t>“</w:t>
      </w:r>
    </w:p>
    <w:p w14:paraId="7808D443" w14:textId="77777777" w:rsidR="00EC7FB9" w:rsidRDefault="00EC7FB9">
      <w:pPr>
        <w:pStyle w:val="V-Normaltext"/>
        <w:widowControl/>
        <w:ind w:left="284"/>
      </w:pPr>
      <w:r>
        <w:rPr>
          <w:rFonts w:cs="Calibri"/>
        </w:rPr>
        <w:t>Der bisherige Absatz 3 wird zu Absatz 4.</w:t>
      </w:r>
    </w:p>
    <w:p w14:paraId="05C3F751" w14:textId="77777777" w:rsidR="00EC7FB9" w:rsidRDefault="00EC7FB9">
      <w:pPr>
        <w:pStyle w:val="V-Normaltext"/>
        <w:widowControl/>
        <w:ind w:left="283" w:hanging="283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  <w:t xml:space="preserve">In der </w:t>
      </w:r>
      <w:r>
        <w:t>Zulassung zur Berufsabschlusspr</w:t>
      </w:r>
      <w:r>
        <w:t>ü</w:t>
      </w:r>
      <w:r>
        <w:t>fung erh</w:t>
      </w:r>
      <w:r>
        <w:t>ä</w:t>
      </w:r>
      <w:r>
        <w:t>lt Absatz 2 folgende Fassung:</w:t>
      </w:r>
    </w:p>
    <w:p w14:paraId="49F3A455" w14:textId="77777777" w:rsidR="00EC7FB9" w:rsidRDefault="00EC7FB9">
      <w:pPr>
        <w:pStyle w:val="V-Normaltext"/>
        <w:widowControl/>
        <w:ind w:left="284"/>
        <w:rPr>
          <w:rFonts w:cs="Calibri"/>
        </w:rPr>
      </w:pPr>
      <w:r>
        <w:t>„</w:t>
      </w:r>
      <w:r>
        <w:t>(2) Der allgemeine Pr</w:t>
      </w:r>
      <w:r>
        <w:t>ü</w:t>
      </w:r>
      <w:r>
        <w:t xml:space="preserve">fungsausschuss entscheidet in der Zulassungskonferenz </w:t>
      </w:r>
      <w:r>
        <w:t>ü</w:t>
      </w:r>
      <w:r>
        <w:t>ber die Zulassung zur Abschlusspr</w:t>
      </w:r>
      <w:r>
        <w:t>ü</w:t>
      </w:r>
      <w:r>
        <w:t>fung und stellt den Erwerb des mittleren Schulabschlusses (Fachoberschulreife) oder des Hauptschulabschlusses nach Klasse 10 fest.</w:t>
      </w:r>
      <w:r>
        <w:t>“</w:t>
      </w:r>
    </w:p>
    <w:p w14:paraId="22F43CC7" w14:textId="77777777" w:rsidR="00EC7FB9" w:rsidRDefault="00EC7FB9">
      <w:pPr>
        <w:pStyle w:val="V-Normaltext"/>
        <w:widowControl/>
        <w:ind w:left="283" w:hanging="283"/>
      </w:pPr>
      <w:r>
        <w:t>5.</w:t>
      </w:r>
      <w:r>
        <w:tab/>
        <w:t xml:space="preserve">Unter </w:t>
      </w:r>
      <w:r>
        <w:rPr>
          <w:rFonts w:cs="Calibri"/>
        </w:rPr>
        <w:t>Nichtsch</w:t>
      </w:r>
      <w:r>
        <w:rPr>
          <w:rFonts w:cs="Calibri"/>
        </w:rPr>
        <w:t>ü</w:t>
      </w:r>
      <w:r>
        <w:rPr>
          <w:rFonts w:cs="Calibri"/>
        </w:rPr>
        <w:t>lerpr</w:t>
      </w:r>
      <w:r>
        <w:rPr>
          <w:rFonts w:cs="Calibri"/>
        </w:rPr>
        <w:t>ü</w:t>
      </w:r>
      <w:r>
        <w:rPr>
          <w:rFonts w:cs="Calibri"/>
        </w:rPr>
        <w:t>fung erh</w:t>
      </w:r>
      <w:r>
        <w:rPr>
          <w:rFonts w:cs="Calibri"/>
        </w:rPr>
        <w:t>ä</w:t>
      </w:r>
      <w:r>
        <w:rPr>
          <w:rFonts w:cs="Calibri"/>
        </w:rPr>
        <w:t>lt Absatz 2 folgende Fassung:</w:t>
      </w:r>
    </w:p>
    <w:p w14:paraId="0ECC675A" w14:textId="77777777" w:rsidR="00EC7FB9" w:rsidRDefault="00EC7FB9">
      <w:pPr>
        <w:pStyle w:val="V-Normaltext"/>
        <w:widowControl/>
        <w:ind w:left="284"/>
      </w:pPr>
      <w:r>
        <w:rPr>
          <w:rFonts w:cs="Calibri"/>
        </w:rPr>
        <w:t>„</w:t>
      </w:r>
      <w:r>
        <w:rPr>
          <w:rFonts w:cs="Calibri"/>
        </w:rPr>
        <w:t>(2) Die Voraussetzungen f</w:t>
      </w:r>
      <w:r>
        <w:rPr>
          <w:rFonts w:cs="Calibri"/>
        </w:rPr>
        <w:t>ü</w:t>
      </w:r>
      <w:r>
        <w:rPr>
          <w:rFonts w:cs="Calibri"/>
        </w:rPr>
        <w:t>r die Zulassung zur Nichtsch</w:t>
      </w:r>
      <w:r>
        <w:rPr>
          <w:rFonts w:cs="Calibri"/>
        </w:rPr>
        <w:t>ü</w:t>
      </w:r>
      <w:r>
        <w:rPr>
          <w:rFonts w:cs="Calibri"/>
        </w:rPr>
        <w:t>lerpr</w:t>
      </w:r>
      <w:r>
        <w:rPr>
          <w:rFonts w:cs="Calibri"/>
        </w:rPr>
        <w:t>ü</w:t>
      </w:r>
      <w:r>
        <w:rPr>
          <w:rFonts w:cs="Calibri"/>
        </w:rPr>
        <w:t>fung sind der Nachweis des Hauptschulabschlusses nach Klasse 10 oder des mittleren Schulabschlusses (Fachoberschulreife) und eine mindestens vierj</w:t>
      </w:r>
      <w:r>
        <w:rPr>
          <w:rFonts w:cs="Calibri"/>
        </w:rPr>
        <w:t>ä</w:t>
      </w:r>
      <w:r>
        <w:rPr>
          <w:rFonts w:cs="Calibri"/>
        </w:rPr>
        <w:t>hrige einschl</w:t>
      </w:r>
      <w:r>
        <w:rPr>
          <w:rFonts w:cs="Calibri"/>
        </w:rPr>
        <w:t>ä</w:t>
      </w:r>
      <w:r>
        <w:rPr>
          <w:rFonts w:cs="Calibri"/>
        </w:rPr>
        <w:t>gige Berufspraxis oder eine gleichwertige Vorbildung.</w:t>
      </w:r>
      <w:r>
        <w:rPr>
          <w:rFonts w:cs="Calibri"/>
        </w:rPr>
        <w:t>“</w:t>
      </w:r>
    </w:p>
    <w:p w14:paraId="52A59EFE" w14:textId="77777777" w:rsidR="00EC7FB9" w:rsidRDefault="00EC7FB9">
      <w:pPr>
        <w:pStyle w:val="V-Normaltext"/>
        <w:widowControl/>
        <w:rPr>
          <w:rFonts w:cs="Calibri"/>
        </w:rPr>
      </w:pPr>
    </w:p>
    <w:p w14:paraId="36D15210" w14:textId="77777777" w:rsidR="00EC7FB9" w:rsidRDefault="00EC7FB9">
      <w:pPr>
        <w:pStyle w:val="V-Normaltext"/>
        <w:widowControl/>
        <w:jc w:val="right"/>
        <w:rPr>
          <w:rFonts w:cs="Calibri"/>
        </w:rPr>
      </w:pPr>
      <w:r>
        <w:t>ABl. NRW. 11/06 S. 459</w:t>
      </w:r>
    </w:p>
    <w:p w14:paraId="1745F6D9" w14:textId="77777777" w:rsidR="00EC7FB9" w:rsidRDefault="00EC7FB9">
      <w:pPr>
        <w:pStyle w:val="V-Normaltext"/>
        <w:widowControl/>
      </w:pPr>
    </w:p>
    <w:p w14:paraId="721B9DCC" w14:textId="77777777" w:rsidR="00EC7FB9" w:rsidRDefault="00EC7FB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F8403" w14:textId="77777777" w:rsidR="00EC7FB9" w:rsidRDefault="00EC7FB9">
      <w:r>
        <w:separator/>
      </w:r>
    </w:p>
  </w:endnote>
  <w:endnote w:type="continuationSeparator" w:id="0">
    <w:p w14:paraId="486D8867" w14:textId="77777777" w:rsidR="00EC7FB9" w:rsidRDefault="00EC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7C15B" w14:textId="77777777" w:rsidR="00EC7FB9" w:rsidRDefault="00EC7FB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681969A" w14:textId="77777777" w:rsidR="00EC7FB9" w:rsidRDefault="00EC7FB9">
    <w:pPr>
      <w:widowControl/>
      <w:spacing w:before="10" w:after="10" w:line="180" w:lineRule="exact"/>
    </w:pPr>
  </w:p>
  <w:p w14:paraId="447B63EB" w14:textId="77777777" w:rsidR="00EC7FB9" w:rsidRDefault="00EC7FB9">
    <w:pPr>
      <w:widowControl/>
      <w:spacing w:before="10" w:after="10" w:line="180" w:lineRule="exact"/>
      <w:rPr>
        <w:rFonts w:cs="Calibri"/>
      </w:rPr>
    </w:pPr>
  </w:p>
  <w:p w14:paraId="4CB4FD45" w14:textId="77777777" w:rsidR="00EC7FB9" w:rsidRDefault="00EC7FB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8411F" w14:textId="77777777" w:rsidR="00EC7FB9" w:rsidRDefault="00EC7FB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F14C2E0" w14:textId="77777777" w:rsidR="00EC7FB9" w:rsidRDefault="00EC7FB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E3674"/>
    <w:rsid w:val="001D4CE3"/>
    <w:rsid w:val="005E3674"/>
    <w:rsid w:val="00EC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2E8E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