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F9377B" w14:textId="77777777" w:rsidR="00F56B7C" w:rsidRDefault="00F56B7C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6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DB4D186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AD237D5" w14:textId="77777777" w:rsidR="00F56B7C" w:rsidRDefault="00F56B7C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>Der Erlass wird an den KMK-Beschluss vom 22. 9. 2005 angepasst und in das Verfahren der zentralen Abiturpr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fungen eingebunden.</w:t>
            </w:r>
          </w:p>
        </w:tc>
      </w:tr>
    </w:tbl>
    <w:p w14:paraId="4CD6F84A" w14:textId="77777777" w:rsidR="00F56B7C" w:rsidRDefault="00F56B7C">
      <w:pPr>
        <w:widowControl/>
        <w:spacing w:before="10" w:after="50" w:line="160" w:lineRule="exact"/>
        <w:rPr>
          <w:rFonts w:cs="Calibri"/>
        </w:rPr>
      </w:pPr>
      <w:bookmarkStart w:id="0" w:name="ABl8_06_19-33nr3"/>
      <w:bookmarkEnd w:id="0"/>
      <w:r>
        <w:rPr>
          <w:rFonts w:cs="Calibri"/>
        </w:rPr>
        <w:t xml:space="preserve">Zu BASS </w:t>
      </w:r>
      <w:hyperlink w:anchor="888.fm:19-33nr3" w:history="1">
        <w:r>
          <w:rPr>
            <w:rStyle w:val="Hyperlink"/>
            <w:rFonts w:cs="Calibri"/>
          </w:rPr>
          <w:t>888.fm:19-33nr3</w:t>
        </w:r>
      </w:hyperlink>
      <w:r>
        <w:rPr>
          <w:rFonts w:ascii="Arial" w:hAnsi="Arial" w:cs="Arial"/>
          <w:b/>
          <w:color w:val="0000FF"/>
          <w:sz w:val="15"/>
        </w:rPr>
        <w:t xml:space="preserve">19 </w:t>
      </w:r>
      <w:r>
        <w:rPr>
          <w:rFonts w:ascii="Arial" w:hAnsi="Arial" w:cs="Arial"/>
          <w:b/>
          <w:color w:val="0000FF"/>
          <w:sz w:val="15"/>
        </w:rPr>
        <w:t>–</w:t>
      </w:r>
      <w:r>
        <w:rPr>
          <w:rFonts w:ascii="Arial" w:hAnsi="Arial" w:cs="Arial"/>
          <w:b/>
          <w:color w:val="0000FF"/>
          <w:sz w:val="15"/>
        </w:rPr>
        <w:t xml:space="preserve"> 33 Nr. 3</w:t>
      </w:r>
    </w:p>
    <w:p w14:paraId="6E001D66" w14:textId="77777777" w:rsidR="00F56B7C" w:rsidRDefault="00F56B7C">
      <w:pPr>
        <w:pStyle w:val="V-Bass-dcber"/>
        <w:widowControl/>
        <w:spacing w:before="10" w:after="10"/>
      </w:pPr>
      <w:r>
        <w:rPr>
          <w:rFonts w:cs="Arial"/>
        </w:rPr>
        <w:t xml:space="preserve">Ordnung </w:t>
      </w:r>
      <w:r>
        <w:rPr>
          <w:rFonts w:cs="Arial"/>
        </w:rPr>
        <w:br/>
      </w:r>
      <w:r>
        <w:rPr>
          <w:rFonts w:cs="Arial"/>
        </w:rPr>
        <w:t>der Erweiterungspr</w:t>
      </w:r>
      <w:r>
        <w:rPr>
          <w:rFonts w:cs="Arial"/>
        </w:rPr>
        <w:t>ü</w:t>
      </w:r>
      <w:r>
        <w:rPr>
          <w:rFonts w:cs="Arial"/>
        </w:rPr>
        <w:t xml:space="preserve">fungen </w:t>
      </w:r>
      <w:r>
        <w:rPr>
          <w:rFonts w:cs="Arial"/>
        </w:rPr>
        <w:br/>
        <w:t xml:space="preserve">zum Abiturzeugnis </w:t>
      </w:r>
      <w:r>
        <w:rPr>
          <w:rFonts w:cs="Arial"/>
        </w:rPr>
        <w:br/>
        <w:t>in Lateinisch, Griechisch, Hebr</w:t>
      </w:r>
      <w:r>
        <w:rPr>
          <w:rFonts w:cs="Arial"/>
        </w:rPr>
        <w:t>ä</w:t>
      </w:r>
      <w:r>
        <w:rPr>
          <w:rFonts w:cs="Arial"/>
        </w:rPr>
        <w:t xml:space="preserve">isch </w:t>
      </w:r>
      <w:r>
        <w:rPr>
          <w:rFonts w:cs="Arial"/>
        </w:rPr>
        <w:br/>
        <w:t xml:space="preserve">(Latinum/Graecum/Hebraicum); </w:t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1574CF30" w14:textId="77777777" w:rsidR="00F56B7C" w:rsidRDefault="00F56B7C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17. 7. 2006 </w:t>
      </w:r>
      <w:r>
        <w:rPr>
          <w:rFonts w:cs="Arial"/>
        </w:rPr>
        <w:t>–</w:t>
      </w:r>
      <w:r>
        <w:rPr>
          <w:rFonts w:cs="Arial"/>
        </w:rPr>
        <w:t xml:space="preserve"> 54-6.03.15.06-42565</w:t>
      </w:r>
    </w:p>
    <w:p w14:paraId="3D3D251A" w14:textId="77777777" w:rsidR="00F56B7C" w:rsidRDefault="00F56B7C">
      <w:pPr>
        <w:pStyle w:val="V-NormaltextZentriert"/>
        <w:keepNext/>
        <w:widowControl/>
        <w:spacing w:before="10" w:after="50"/>
        <w:ind w:left="680" w:hanging="680"/>
        <w:jc w:val="both"/>
      </w:pPr>
      <w:r>
        <w:rPr>
          <w:rFonts w:cs="Arial"/>
          <w:b/>
        </w:rPr>
        <w:t>Bezug:</w:t>
      </w:r>
      <w:r>
        <w:tab/>
        <w:t>RdErl. d. Kultusministeriums v. 2. 4. 1985</w:t>
      </w:r>
      <w:r>
        <w:rPr>
          <w:rFonts w:cs="Arial"/>
        </w:rPr>
        <w:t xml:space="preserve"> (BASS 19 </w:t>
      </w:r>
      <w:r>
        <w:rPr>
          <w:rFonts w:cs="Arial"/>
        </w:rPr>
        <w:t>–</w:t>
      </w:r>
      <w:r>
        <w:rPr>
          <w:rFonts w:cs="Arial"/>
        </w:rPr>
        <w:t xml:space="preserve"> 33 Nr. 3)</w:t>
      </w:r>
    </w:p>
    <w:p w14:paraId="6DC526EA" w14:textId="77777777" w:rsidR="00F56B7C" w:rsidRDefault="00F56B7C">
      <w:pPr>
        <w:pStyle w:val="V-Normaltext"/>
        <w:widowControl/>
        <w:rPr>
          <w:rFonts w:cs="Calibri"/>
        </w:rPr>
      </w:pPr>
      <w:r>
        <w:t>Der Bezugserlass wird mit Wirkung vom 16. 8. 2006 wie folgt ge</w:t>
      </w:r>
      <w:r>
        <w:t>ä</w:t>
      </w:r>
      <w:r>
        <w:t>ndert:</w:t>
      </w:r>
    </w:p>
    <w:p w14:paraId="3F72E25C" w14:textId="77777777" w:rsidR="00F56B7C" w:rsidRDefault="00F56B7C">
      <w:pPr>
        <w:pStyle w:val="V-Normaltext"/>
        <w:keepNext/>
        <w:widowControl/>
        <w:spacing w:before="10" w:after="50"/>
        <w:ind w:left="227" w:hanging="227"/>
        <w:rPr>
          <w:rFonts w:cs="Calibri"/>
        </w:rPr>
      </w:pPr>
      <w:r>
        <w:t xml:space="preserve"> 1.</w:t>
      </w:r>
      <w:r>
        <w:tab/>
        <w:t>In Nr. 1.2 werden jeweils die W</w:t>
      </w:r>
      <w:r>
        <w:t>ö</w:t>
      </w:r>
      <w:r>
        <w:t xml:space="preserve">rter </w:t>
      </w:r>
      <w:r>
        <w:t>„</w:t>
      </w:r>
      <w:r>
        <w:t>Beschluss der Kultusministerkonferenz vom 26. Oktober 1979</w:t>
      </w:r>
      <w:r>
        <w:t>“</w:t>
      </w:r>
      <w:r>
        <w:t xml:space="preserve"> ersetzt durch die W</w:t>
      </w:r>
      <w:r>
        <w:t>ö</w:t>
      </w:r>
      <w:r>
        <w:t xml:space="preserve">rter </w:t>
      </w:r>
      <w:r>
        <w:t>„</w:t>
      </w:r>
      <w:r>
        <w:t>Beschluss der Kultusministerkonferenz vom 22. September 2005</w:t>
      </w:r>
      <w:r>
        <w:t>“</w:t>
      </w:r>
      <w:r>
        <w:t>.</w:t>
      </w:r>
    </w:p>
    <w:p w14:paraId="3562A6EF" w14:textId="77777777" w:rsidR="00F56B7C" w:rsidRDefault="00F56B7C">
      <w:pPr>
        <w:pStyle w:val="V-Normaltext"/>
        <w:widowControl/>
      </w:pPr>
    </w:p>
    <w:p w14:paraId="24AAEB8E" w14:textId="77777777" w:rsidR="00F56B7C" w:rsidRDefault="00F56B7C">
      <w:pPr>
        <w:pStyle w:val="V-Normaltext"/>
        <w:keepNext/>
        <w:widowControl/>
        <w:spacing w:before="10" w:after="50"/>
        <w:ind w:left="227" w:hanging="227"/>
      </w:pPr>
      <w:r>
        <w:rPr>
          <w:rFonts w:cs="Calibri"/>
        </w:rPr>
        <w:t xml:space="preserve"> 2.</w:t>
      </w:r>
      <w:r>
        <w:rPr>
          <w:rFonts w:cs="Calibri"/>
        </w:rPr>
        <w:tab/>
        <w:t>Nr. 3.1 wird wie folgt ge</w:t>
      </w:r>
      <w:r>
        <w:rPr>
          <w:rFonts w:cs="Calibri"/>
        </w:rPr>
        <w:t>ä</w:t>
      </w:r>
      <w:r>
        <w:rPr>
          <w:rFonts w:cs="Calibri"/>
        </w:rPr>
        <w:t xml:space="preserve">ndert: </w:t>
      </w:r>
    </w:p>
    <w:p w14:paraId="4C1B5A10" w14:textId="77777777" w:rsidR="00F56B7C" w:rsidRDefault="00F56B7C">
      <w:pPr>
        <w:pStyle w:val="V-Normaltext"/>
        <w:widowControl/>
        <w:rPr>
          <w:rFonts w:cs="Calibri"/>
        </w:rPr>
      </w:pPr>
    </w:p>
    <w:p w14:paraId="505AE97C" w14:textId="77777777" w:rsidR="00F56B7C" w:rsidRDefault="00F56B7C">
      <w:pPr>
        <w:pStyle w:val="V-Normaltext"/>
        <w:keepNext/>
        <w:widowControl/>
        <w:spacing w:before="10" w:after="50"/>
        <w:ind w:left="228"/>
        <w:rPr>
          <w:rFonts w:cs="Calibri"/>
        </w:rPr>
      </w:pPr>
      <w:r>
        <w:t>a)</w:t>
      </w:r>
    </w:p>
    <w:p w14:paraId="4ABC1370" w14:textId="77777777" w:rsidR="00F56B7C" w:rsidRDefault="00F56B7C">
      <w:pPr>
        <w:pStyle w:val="V-Normaltext"/>
        <w:widowControl/>
        <w:tabs>
          <w:tab w:val="left" w:pos="283"/>
        </w:tabs>
        <w:ind w:left="511"/>
      </w:pPr>
      <w:r>
        <w:t>In Satz 1 werden die W</w:t>
      </w:r>
      <w:r>
        <w:t>ö</w:t>
      </w:r>
      <w:r>
        <w:t xml:space="preserve">rter </w:t>
      </w:r>
      <w:r>
        <w:t>„</w:t>
      </w:r>
      <w:r>
        <w:t>(bezogen auf Autoren wie Cicero, Sallust, Livius oder auf vergleichbare andere Autoren)</w:t>
      </w:r>
      <w:r>
        <w:t>“</w:t>
      </w:r>
      <w:r>
        <w:rPr>
          <w:rFonts w:cs="Calibri"/>
        </w:rPr>
        <w:t xml:space="preserve"> ersetzt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(bezogen auf Bereiche der politischen Rede, der Philosophie und der Historiographie)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2C427DEA" w14:textId="77777777" w:rsidR="00F56B7C" w:rsidRDefault="00F56B7C">
      <w:pPr>
        <w:pStyle w:val="V-Normaltext"/>
        <w:keepNext/>
        <w:widowControl/>
        <w:ind w:left="228"/>
      </w:pPr>
      <w:r>
        <w:rPr>
          <w:rFonts w:cs="Calibri"/>
        </w:rPr>
        <w:t>b)</w:t>
      </w:r>
    </w:p>
    <w:p w14:paraId="0DE545C4" w14:textId="77777777" w:rsidR="00F56B7C" w:rsidRDefault="00F56B7C">
      <w:pPr>
        <w:pStyle w:val="V-Normaltext"/>
        <w:widowControl/>
        <w:tabs>
          <w:tab w:val="left" w:pos="283"/>
        </w:tabs>
        <w:ind w:left="511"/>
      </w:pPr>
      <w:r>
        <w:rPr>
          <w:rFonts w:cs="Calibri"/>
        </w:rPr>
        <w:t>In Satz 2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Kenntnisse aus dem Bereich der r</w:t>
      </w:r>
      <w:r>
        <w:rPr>
          <w:rFonts w:cs="Calibri"/>
        </w:rPr>
        <w:t>ö</w:t>
      </w:r>
      <w:r>
        <w:rPr>
          <w:rFonts w:cs="Calibri"/>
        </w:rPr>
        <w:t>mischen Geschichte, Philosophie und Literatur</w:t>
      </w:r>
      <w:r>
        <w:rPr>
          <w:rFonts w:cs="Calibri"/>
        </w:rPr>
        <w:t>“</w:t>
      </w:r>
      <w:r>
        <w:rPr>
          <w:rFonts w:cs="Calibri"/>
        </w:rPr>
        <w:t xml:space="preserve"> ersetzt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Kenntnisse aus den Bereichen r</w:t>
      </w:r>
      <w:r>
        <w:rPr>
          <w:rFonts w:cs="Calibri"/>
        </w:rPr>
        <w:t>ö</w:t>
      </w:r>
      <w:r>
        <w:rPr>
          <w:rFonts w:cs="Calibri"/>
        </w:rPr>
        <w:t>mische Politik, Geschichte, Philosophie und Literatur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2FB215D2" w14:textId="77777777" w:rsidR="00F56B7C" w:rsidRDefault="00F56B7C">
      <w:pPr>
        <w:pStyle w:val="V-Normaltext"/>
        <w:keepNext/>
        <w:widowControl/>
        <w:spacing w:before="10" w:after="50"/>
        <w:ind w:left="227" w:hanging="227"/>
        <w:rPr>
          <w:rFonts w:cs="Calibri"/>
        </w:rPr>
      </w:pPr>
      <w:r>
        <w:rPr>
          <w:rFonts w:cs="Calibri"/>
        </w:rPr>
        <w:t xml:space="preserve"> 3.</w:t>
      </w:r>
      <w:r>
        <w:rPr>
          <w:rFonts w:cs="Calibri"/>
        </w:rPr>
        <w:tab/>
      </w:r>
      <w:r>
        <w:t>Nr. 3.2 wird wie folgt ge</w:t>
      </w:r>
      <w:r>
        <w:t>ä</w:t>
      </w:r>
      <w:r>
        <w:t>ndert:</w:t>
      </w:r>
    </w:p>
    <w:p w14:paraId="5DFBD3CE" w14:textId="77777777" w:rsidR="00F56B7C" w:rsidRDefault="00F56B7C">
      <w:pPr>
        <w:pStyle w:val="V-Normaltext"/>
        <w:widowControl/>
      </w:pPr>
    </w:p>
    <w:p w14:paraId="20F980B8" w14:textId="77777777" w:rsidR="00F56B7C" w:rsidRDefault="00F56B7C">
      <w:pPr>
        <w:pStyle w:val="V-Normaltext"/>
        <w:keepNext/>
        <w:widowControl/>
        <w:spacing w:before="10" w:after="50"/>
        <w:ind w:left="228"/>
      </w:pPr>
      <w:r>
        <w:rPr>
          <w:rFonts w:cs="Calibri"/>
        </w:rPr>
        <w:t>a)</w:t>
      </w:r>
    </w:p>
    <w:p w14:paraId="1ECBE87D" w14:textId="77777777" w:rsidR="00F56B7C" w:rsidRDefault="00F56B7C">
      <w:pPr>
        <w:pStyle w:val="V-Normaltext"/>
        <w:widowControl/>
        <w:tabs>
          <w:tab w:val="left" w:pos="283"/>
        </w:tabs>
        <w:ind w:left="511"/>
        <w:rPr>
          <w:rFonts w:cs="Calibri"/>
        </w:rPr>
      </w:pPr>
      <w:r>
        <w:rPr>
          <w:rFonts w:cs="Calibri"/>
        </w:rPr>
        <w:t>In Satz 1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inhaltlich anspruchsvollerer Stellen (bezogen auf Autoren wie Plato oder auf andere vergleichbare Autoren)</w:t>
      </w:r>
      <w:r>
        <w:rPr>
          <w:rFonts w:cs="Calibri"/>
        </w:rPr>
        <w:t>“</w:t>
      </w:r>
      <w:r>
        <w:t xml:space="preserve"> ersetzt durch die W</w:t>
      </w:r>
      <w:r>
        <w:t>ö</w:t>
      </w:r>
      <w:r>
        <w:t xml:space="preserve">rter </w:t>
      </w:r>
      <w:r>
        <w:t>„</w:t>
      </w:r>
      <w:r>
        <w:t>inhaltlich anspruchsvollerer Platon-Stellen</w:t>
      </w:r>
      <w:r>
        <w:t>“</w:t>
      </w:r>
      <w:r>
        <w:t>.</w:t>
      </w:r>
    </w:p>
    <w:p w14:paraId="0FA2CE7E" w14:textId="77777777" w:rsidR="00F56B7C" w:rsidRDefault="00F56B7C">
      <w:pPr>
        <w:pStyle w:val="V-Normaltext"/>
        <w:keepNext/>
        <w:widowControl/>
        <w:ind w:left="228"/>
        <w:rPr>
          <w:rFonts w:cs="Calibri"/>
        </w:rPr>
      </w:pPr>
      <w:r>
        <w:t>b)</w:t>
      </w:r>
    </w:p>
    <w:p w14:paraId="73D86B65" w14:textId="77777777" w:rsidR="00F56B7C" w:rsidRDefault="00F56B7C">
      <w:pPr>
        <w:pStyle w:val="V-Normaltext"/>
        <w:widowControl/>
        <w:tabs>
          <w:tab w:val="left" w:pos="283"/>
        </w:tabs>
        <w:ind w:left="511"/>
        <w:rPr>
          <w:rFonts w:cs="Calibri"/>
        </w:rPr>
      </w:pPr>
      <w:r>
        <w:t>In Satz 2 werden die W</w:t>
      </w:r>
      <w:r>
        <w:t>ö</w:t>
      </w:r>
      <w:r>
        <w:t xml:space="preserve">rter </w:t>
      </w:r>
      <w:r>
        <w:t>„</w:t>
      </w:r>
      <w:r>
        <w:t>Kenntnisse aus dem Bereich der griechischen Geschichte, Philosophie und Literatur</w:t>
      </w:r>
      <w:r>
        <w:t>“</w:t>
      </w:r>
      <w:r>
        <w:t xml:space="preserve"> ersetzt durch die W</w:t>
      </w:r>
      <w:r>
        <w:t>ö</w:t>
      </w:r>
      <w:r>
        <w:t xml:space="preserve">rter </w:t>
      </w:r>
      <w:r>
        <w:t>„</w:t>
      </w:r>
      <w:r>
        <w:t>Kenntnisse aus den Bereichen griechische Politik, Geschichte, Philosophie und Literatur</w:t>
      </w:r>
      <w:r>
        <w:t>“</w:t>
      </w:r>
      <w:r>
        <w:t>.</w:t>
      </w:r>
    </w:p>
    <w:p w14:paraId="509D07AA" w14:textId="77777777" w:rsidR="00F56B7C" w:rsidRDefault="00F56B7C">
      <w:pPr>
        <w:pStyle w:val="V-Normaltext"/>
        <w:keepNext/>
        <w:widowControl/>
        <w:spacing w:before="10" w:after="50"/>
        <w:ind w:left="227" w:hanging="227"/>
      </w:pPr>
      <w:r>
        <w:t xml:space="preserve"> 4.</w:t>
      </w:r>
      <w:r>
        <w:tab/>
        <w:t xml:space="preserve">In </w:t>
      </w:r>
      <w:r>
        <w:rPr>
          <w:rFonts w:cs="Calibri"/>
        </w:rPr>
        <w:t>Nr. 9.3 wird nach Satz 1 folgender Satz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333BD5E8" w14:textId="77777777" w:rsidR="00F56B7C" w:rsidRDefault="00F56B7C">
      <w:pPr>
        <w:pStyle w:val="V-Normaltext"/>
        <w:widowControl/>
        <w:rPr>
          <w:rFonts w:cs="Calibri"/>
        </w:rPr>
      </w:pPr>
    </w:p>
    <w:p w14:paraId="1989F442" w14:textId="77777777" w:rsidR="00F56B7C" w:rsidRDefault="00F56B7C">
      <w:pPr>
        <w:pStyle w:val="V-Normaltext"/>
        <w:keepNext/>
        <w:widowControl/>
        <w:spacing w:before="10" w:after="50"/>
        <w:ind w:left="228"/>
        <w:rPr>
          <w:rFonts w:cs="Calibri"/>
        </w:rPr>
      </w:pPr>
      <w:r>
        <w:t>„</w:t>
      </w:r>
      <w:r>
        <w:t>Kein Pr</w:t>
      </w:r>
      <w:r>
        <w:t>ü</w:t>
      </w:r>
      <w:r>
        <w:t xml:space="preserve">fungsteil darf mit der Note </w:t>
      </w:r>
      <w:r>
        <w:t>„</w:t>
      </w:r>
      <w:r>
        <w:t>ungen</w:t>
      </w:r>
      <w:r>
        <w:t>ü</w:t>
      </w:r>
      <w:r>
        <w:t>gend</w:t>
      </w:r>
      <w:r>
        <w:t>“</w:t>
      </w:r>
      <w:r>
        <w:t xml:space="preserve"> abgeschlossen werden.</w:t>
      </w:r>
      <w:r>
        <w:t>“</w:t>
      </w:r>
    </w:p>
    <w:p w14:paraId="5C6C4CAF" w14:textId="77777777" w:rsidR="00F56B7C" w:rsidRDefault="00F56B7C">
      <w:pPr>
        <w:pStyle w:val="V-Normaltext"/>
        <w:widowControl/>
      </w:pPr>
    </w:p>
    <w:p w14:paraId="41C6C511" w14:textId="77777777" w:rsidR="00F56B7C" w:rsidRDefault="00F56B7C">
      <w:pPr>
        <w:pStyle w:val="V-Normaltext"/>
        <w:keepNext/>
        <w:widowControl/>
        <w:spacing w:before="10" w:after="50"/>
        <w:ind w:left="227" w:hanging="227"/>
      </w:pPr>
      <w:r>
        <w:rPr>
          <w:rFonts w:cs="Calibri"/>
        </w:rPr>
        <w:t xml:space="preserve"> 5.</w:t>
      </w:r>
      <w:r>
        <w:rPr>
          <w:rFonts w:cs="Calibri"/>
        </w:rPr>
        <w:tab/>
        <w:t>Nr. 9.5 wird gestrichen.</w:t>
      </w:r>
    </w:p>
    <w:p w14:paraId="018301CF" w14:textId="77777777" w:rsidR="00F56B7C" w:rsidRDefault="00F56B7C">
      <w:pPr>
        <w:pStyle w:val="V-Normaltext"/>
        <w:widowControl/>
        <w:rPr>
          <w:rFonts w:cs="Calibri"/>
        </w:rPr>
      </w:pPr>
    </w:p>
    <w:p w14:paraId="19E91381" w14:textId="77777777" w:rsidR="00F56B7C" w:rsidRDefault="00F56B7C">
      <w:pPr>
        <w:pStyle w:val="V-Normaltext"/>
        <w:keepNext/>
        <w:widowControl/>
        <w:spacing w:before="10" w:after="50"/>
        <w:ind w:left="227" w:hanging="227"/>
        <w:rPr>
          <w:rFonts w:cs="Calibri"/>
        </w:rPr>
      </w:pPr>
      <w:r>
        <w:t xml:space="preserve"> 6.</w:t>
      </w:r>
      <w:r>
        <w:tab/>
        <w:t>Nr. 10.1 erh</w:t>
      </w:r>
      <w:r>
        <w:t>ä</w:t>
      </w:r>
      <w:r>
        <w:t>lt folgende Fassung:</w:t>
      </w:r>
    </w:p>
    <w:p w14:paraId="1D9E0346" w14:textId="77777777" w:rsidR="00F56B7C" w:rsidRDefault="00F56B7C">
      <w:pPr>
        <w:pStyle w:val="V-Normaltext"/>
        <w:widowControl/>
      </w:pPr>
    </w:p>
    <w:p w14:paraId="51F05761" w14:textId="77777777" w:rsidR="00F56B7C" w:rsidRDefault="00F56B7C">
      <w:pPr>
        <w:pStyle w:val="V-Normaltext"/>
        <w:keepNext/>
        <w:widowControl/>
        <w:spacing w:before="10" w:after="50"/>
        <w:ind w:left="228"/>
      </w:pPr>
      <w:r>
        <w:rPr>
          <w:rFonts w:cs="Calibri"/>
        </w:rPr>
        <w:t>„</w:t>
      </w:r>
      <w:r>
        <w:rPr>
          <w:rFonts w:cs="Calibri"/>
        </w:rPr>
        <w:t>Wer die Pr</w:t>
      </w:r>
      <w:r>
        <w:rPr>
          <w:rFonts w:cs="Calibri"/>
        </w:rPr>
        <w:t>ü</w:t>
      </w:r>
      <w:r>
        <w:rPr>
          <w:rFonts w:cs="Calibri"/>
        </w:rPr>
        <w:t>fung bestanden hat, erh</w:t>
      </w:r>
      <w:r>
        <w:rPr>
          <w:rFonts w:cs="Calibri"/>
        </w:rPr>
        <w:t>ä</w:t>
      </w:r>
      <w:r>
        <w:rPr>
          <w:rFonts w:cs="Calibri"/>
        </w:rPr>
        <w:t>lt ein Zeugnis (Anlage 1)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0C54F640" w14:textId="77777777" w:rsidR="00F56B7C" w:rsidRDefault="00F56B7C">
      <w:pPr>
        <w:pStyle w:val="V-Normaltext"/>
        <w:widowControl/>
        <w:rPr>
          <w:rFonts w:cs="Calibri"/>
        </w:rPr>
      </w:pPr>
    </w:p>
    <w:p w14:paraId="3277B47E" w14:textId="77777777" w:rsidR="00F56B7C" w:rsidRDefault="00F56B7C">
      <w:pPr>
        <w:pStyle w:val="V-Normaltext"/>
        <w:keepNext/>
        <w:widowControl/>
        <w:spacing w:before="10" w:after="50"/>
        <w:ind w:left="227" w:hanging="227"/>
        <w:rPr>
          <w:rFonts w:cs="Calibri"/>
        </w:rPr>
      </w:pPr>
      <w:r>
        <w:t xml:space="preserve"> 7.</w:t>
      </w:r>
      <w:r>
        <w:tab/>
        <w:t>Nr. 10.2 erh</w:t>
      </w:r>
      <w:r>
        <w:t>ä</w:t>
      </w:r>
      <w:r>
        <w:t>lt folgende Fassung:</w:t>
      </w:r>
    </w:p>
    <w:p w14:paraId="355404F0" w14:textId="77777777" w:rsidR="00F56B7C" w:rsidRDefault="00F56B7C">
      <w:pPr>
        <w:pStyle w:val="V-Normaltext"/>
        <w:widowControl/>
      </w:pPr>
    </w:p>
    <w:p w14:paraId="734E49BF" w14:textId="77777777" w:rsidR="00F56B7C" w:rsidRDefault="00F56B7C">
      <w:pPr>
        <w:pStyle w:val="V-Normaltext"/>
        <w:keepNext/>
        <w:widowControl/>
        <w:spacing w:before="10" w:after="50"/>
        <w:ind w:left="228"/>
      </w:pPr>
      <w:r>
        <w:rPr>
          <w:rFonts w:cs="Calibri"/>
        </w:rPr>
        <w:t>„</w:t>
      </w:r>
      <w:r>
        <w:rPr>
          <w:rFonts w:cs="Calibri"/>
        </w:rPr>
        <w:t>Wer die Pr</w:t>
      </w:r>
      <w:r>
        <w:rPr>
          <w:rFonts w:cs="Calibri"/>
        </w:rPr>
        <w:t>ü</w:t>
      </w:r>
      <w:r>
        <w:rPr>
          <w:rFonts w:cs="Calibri"/>
        </w:rPr>
        <w:t>fung nicht bestanden hat, erh</w:t>
      </w:r>
      <w:r>
        <w:rPr>
          <w:rFonts w:cs="Calibri"/>
        </w:rPr>
        <w:t>ä</w:t>
      </w:r>
      <w:r>
        <w:rPr>
          <w:rFonts w:cs="Calibri"/>
        </w:rPr>
        <w:t xml:space="preserve">lt eine Bescheinigung </w:t>
      </w:r>
      <w:r>
        <w:rPr>
          <w:rFonts w:cs="Calibri"/>
        </w:rPr>
        <w:t>ü</w:t>
      </w:r>
      <w:r>
        <w:rPr>
          <w:rFonts w:cs="Calibri"/>
        </w:rPr>
        <w:t>ber das Nichtbestehen mit dem zustehenden Rechtsbehelf (Anlage 2).</w:t>
      </w:r>
      <w:r>
        <w:rPr>
          <w:rFonts w:cs="Calibri"/>
        </w:rPr>
        <w:t>“</w:t>
      </w:r>
    </w:p>
    <w:p w14:paraId="1D700712" w14:textId="77777777" w:rsidR="00F56B7C" w:rsidRDefault="00F56B7C">
      <w:pPr>
        <w:pStyle w:val="V-Normaltext"/>
        <w:widowControl/>
        <w:rPr>
          <w:rFonts w:cs="Calibri"/>
        </w:rPr>
      </w:pPr>
    </w:p>
    <w:p w14:paraId="6DCBF98E" w14:textId="77777777" w:rsidR="00F56B7C" w:rsidRDefault="00F56B7C">
      <w:pPr>
        <w:pStyle w:val="V-Normaltext"/>
        <w:keepNext/>
        <w:widowControl/>
        <w:spacing w:before="10" w:after="50"/>
        <w:ind w:left="227" w:hanging="227"/>
        <w:rPr>
          <w:rFonts w:cs="Calibri"/>
        </w:rPr>
      </w:pPr>
      <w:r>
        <w:t xml:space="preserve"> 8.</w:t>
      </w:r>
      <w:r>
        <w:tab/>
        <w:t>Nach Nr. 11.2 wird folgende Nr. 11.3 angef</w:t>
      </w:r>
      <w:r>
        <w:t>ü</w:t>
      </w:r>
      <w:r>
        <w:t>gt:</w:t>
      </w:r>
    </w:p>
    <w:p w14:paraId="4531A962" w14:textId="77777777" w:rsidR="00F56B7C" w:rsidRDefault="00F56B7C">
      <w:pPr>
        <w:pStyle w:val="V-Normaltext"/>
        <w:widowControl/>
      </w:pPr>
    </w:p>
    <w:p w14:paraId="1D3BE48D" w14:textId="77777777" w:rsidR="00F56B7C" w:rsidRDefault="00F56B7C">
      <w:pPr>
        <w:pStyle w:val="V-Normaltext"/>
        <w:keepNext/>
        <w:widowControl/>
        <w:spacing w:before="10" w:after="50"/>
        <w:ind w:left="228"/>
      </w:pPr>
      <w:r>
        <w:rPr>
          <w:rFonts w:cs="Calibri"/>
        </w:rPr>
        <w:t>„</w:t>
      </w:r>
      <w:r>
        <w:rPr>
          <w:rFonts w:cs="Calibri"/>
        </w:rPr>
        <w:t>11.3 Eine bestandene Erweiterungspr</w:t>
      </w:r>
      <w:r>
        <w:rPr>
          <w:rFonts w:cs="Calibri"/>
        </w:rPr>
        <w:t>ü</w:t>
      </w:r>
      <w:r>
        <w:rPr>
          <w:rFonts w:cs="Calibri"/>
        </w:rPr>
        <w:t>fung kann nicht wiederholt werden.</w:t>
      </w:r>
      <w:r>
        <w:rPr>
          <w:rFonts w:cs="Calibri"/>
        </w:rPr>
        <w:t>“</w:t>
      </w:r>
    </w:p>
    <w:p w14:paraId="1DBBC7CC" w14:textId="77777777" w:rsidR="00F56B7C" w:rsidRDefault="00F56B7C">
      <w:pPr>
        <w:pStyle w:val="V-Normaltext"/>
        <w:widowControl/>
        <w:rPr>
          <w:rFonts w:cs="Calibri"/>
        </w:rPr>
      </w:pPr>
    </w:p>
    <w:p w14:paraId="47EC9707" w14:textId="77777777" w:rsidR="00F56B7C" w:rsidRDefault="00F56B7C">
      <w:pPr>
        <w:pStyle w:val="V-Normaltext"/>
        <w:keepNext/>
        <w:widowControl/>
        <w:spacing w:before="10" w:after="50"/>
        <w:ind w:left="227" w:hanging="227"/>
        <w:rPr>
          <w:rFonts w:cs="Calibri"/>
        </w:rPr>
      </w:pPr>
      <w:r>
        <w:t xml:space="preserve"> 9.</w:t>
      </w:r>
      <w:r>
        <w:tab/>
        <w:t>In Nr. 12.1 Satz 1 werden die W</w:t>
      </w:r>
      <w:r>
        <w:t>ö</w:t>
      </w:r>
      <w:r>
        <w:t xml:space="preserve">rter </w:t>
      </w:r>
      <w:r>
        <w:t>„</w:t>
      </w:r>
      <w:r>
        <w:t>Beschluss der Kultusministerkonferenz vom 26. Oktober 1979</w:t>
      </w:r>
      <w:r>
        <w:t>“</w:t>
      </w:r>
      <w:r>
        <w:t xml:space="preserve"> jeweils ersetzt durch die W</w:t>
      </w:r>
      <w:r>
        <w:t>ö</w:t>
      </w:r>
      <w:r>
        <w:t xml:space="preserve">rter </w:t>
      </w:r>
      <w:r>
        <w:t>„</w:t>
      </w:r>
      <w:r>
        <w:t>Beschluss der Kultusministerkonferenz vom 22. September 2005</w:t>
      </w:r>
      <w:r>
        <w:t>“</w:t>
      </w:r>
      <w:r>
        <w:t>.</w:t>
      </w:r>
    </w:p>
    <w:p w14:paraId="5A6AD10A" w14:textId="77777777" w:rsidR="00F56B7C" w:rsidRDefault="00F56B7C">
      <w:pPr>
        <w:pStyle w:val="V-Normaltext"/>
        <w:widowControl/>
      </w:pPr>
    </w:p>
    <w:p w14:paraId="4EE2633E" w14:textId="77777777" w:rsidR="00F56B7C" w:rsidRDefault="00F56B7C">
      <w:pPr>
        <w:pStyle w:val="V-Normaltext"/>
        <w:keepNext/>
        <w:widowControl/>
        <w:spacing w:before="10" w:after="50"/>
        <w:ind w:left="227" w:hanging="227"/>
      </w:pPr>
      <w:r>
        <w:rPr>
          <w:rFonts w:cs="Calibri"/>
        </w:rPr>
        <w:t>10.</w:t>
      </w:r>
      <w:r>
        <w:rPr>
          <w:rFonts w:cs="Calibri"/>
        </w:rPr>
        <w:tab/>
        <w:t>Nr. 12.2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5E062FF7" w14:textId="77777777" w:rsidR="00F56B7C" w:rsidRDefault="00F56B7C">
      <w:pPr>
        <w:pStyle w:val="V-Normaltext"/>
        <w:widowControl/>
        <w:rPr>
          <w:rFonts w:cs="Calibri"/>
        </w:rPr>
      </w:pPr>
    </w:p>
    <w:p w14:paraId="2E6B0CE5" w14:textId="77777777" w:rsidR="00F56B7C" w:rsidRDefault="00F56B7C">
      <w:pPr>
        <w:pStyle w:val="V-Normaltext"/>
        <w:keepNext/>
        <w:widowControl/>
        <w:spacing w:before="10" w:after="50"/>
        <w:ind w:left="228"/>
        <w:rPr>
          <w:rFonts w:cs="Calibri"/>
        </w:rPr>
      </w:pPr>
      <w:r>
        <w:t>„</w:t>
      </w:r>
      <w:r>
        <w:t>Die Pr</w:t>
      </w:r>
      <w:r>
        <w:t>ü</w:t>
      </w:r>
      <w:r>
        <w:t>fungsaufgaben f</w:t>
      </w:r>
      <w:r>
        <w:t>ü</w:t>
      </w:r>
      <w:r>
        <w:t>r die schriftlichen Pr</w:t>
      </w:r>
      <w:r>
        <w:t>ü</w:t>
      </w:r>
      <w:r>
        <w:t>fungen werden von der obersten Schulaufsichtsbeh</w:t>
      </w:r>
      <w:r>
        <w:t>ö</w:t>
      </w:r>
      <w:r>
        <w:t>rde landeseinheitlich gestellt. Die Schulleitung meldet die Pr</w:t>
      </w:r>
      <w:r>
        <w:t>ü</w:t>
      </w:r>
      <w:r>
        <w:t>flinge der oberen Schulaufsichtsbeh</w:t>
      </w:r>
      <w:r>
        <w:t>ö</w:t>
      </w:r>
      <w:r>
        <w:t>rde namentlich bis zum 1. Februar.</w:t>
      </w:r>
      <w:r>
        <w:t>“</w:t>
      </w:r>
      <w:r>
        <w:t xml:space="preserve"> </w:t>
      </w:r>
    </w:p>
    <w:p w14:paraId="5BDA71D3" w14:textId="77777777" w:rsidR="00F56B7C" w:rsidRDefault="00F56B7C">
      <w:pPr>
        <w:pStyle w:val="V-Normaltext"/>
        <w:widowControl/>
      </w:pPr>
    </w:p>
    <w:p w14:paraId="664D942D" w14:textId="77777777" w:rsidR="00F56B7C" w:rsidRDefault="00F56B7C">
      <w:pPr>
        <w:pStyle w:val="V-Normaltext"/>
        <w:keepNext/>
        <w:widowControl/>
        <w:spacing w:before="10" w:after="50"/>
        <w:ind w:left="227" w:hanging="227"/>
      </w:pPr>
      <w:r>
        <w:rPr>
          <w:rFonts w:cs="Calibri"/>
        </w:rPr>
        <w:t>11.</w:t>
      </w:r>
      <w:r>
        <w:rPr>
          <w:rFonts w:cs="Calibri"/>
        </w:rPr>
        <w:tab/>
        <w:t>Nr. 12.3 erh</w:t>
      </w:r>
      <w:r>
        <w:rPr>
          <w:rFonts w:cs="Calibri"/>
        </w:rPr>
        <w:t>ä</w:t>
      </w:r>
      <w:r>
        <w:rPr>
          <w:rFonts w:cs="Calibri"/>
        </w:rPr>
        <w:t xml:space="preserve">lt folgende Fassung: </w:t>
      </w:r>
    </w:p>
    <w:p w14:paraId="493A6B19" w14:textId="77777777" w:rsidR="00F56B7C" w:rsidRDefault="00F56B7C">
      <w:pPr>
        <w:pStyle w:val="V-Normaltext"/>
        <w:widowControl/>
        <w:rPr>
          <w:rFonts w:cs="Calibri"/>
        </w:rPr>
      </w:pPr>
    </w:p>
    <w:p w14:paraId="612B755F" w14:textId="77777777" w:rsidR="00F56B7C" w:rsidRDefault="00F56B7C">
      <w:pPr>
        <w:pStyle w:val="V-Normaltext"/>
        <w:keepNext/>
        <w:widowControl/>
        <w:spacing w:before="10" w:after="50"/>
        <w:ind w:left="228"/>
        <w:rPr>
          <w:rFonts w:cs="Calibri"/>
        </w:rPr>
      </w:pPr>
      <w:r>
        <w:t>„</w:t>
      </w:r>
      <w:r>
        <w:t>Eine bestandene Erweiterungspr</w:t>
      </w:r>
      <w:r>
        <w:t>ü</w:t>
      </w:r>
      <w:r>
        <w:t>fung muss nicht wiederholt werden, wenn der Pr</w:t>
      </w:r>
      <w:r>
        <w:t>ü</w:t>
      </w:r>
      <w:r>
        <w:t>fling die Abiturpr</w:t>
      </w:r>
      <w:r>
        <w:t>ü</w:t>
      </w:r>
      <w:r>
        <w:t>fung nicht bestanden hat.</w:t>
      </w:r>
      <w:r>
        <w:t>“</w:t>
      </w:r>
    </w:p>
    <w:p w14:paraId="5B42AECD" w14:textId="77777777" w:rsidR="00F56B7C" w:rsidRDefault="00F56B7C">
      <w:pPr>
        <w:pStyle w:val="V-Normaltext"/>
        <w:widowControl/>
      </w:pPr>
    </w:p>
    <w:p w14:paraId="2838E0E4" w14:textId="77777777" w:rsidR="00F56B7C" w:rsidRDefault="00F56B7C">
      <w:pPr>
        <w:pStyle w:val="V-Normaltext"/>
        <w:keepNext/>
        <w:widowControl/>
        <w:spacing w:before="10" w:after="50"/>
        <w:ind w:left="227" w:hanging="227"/>
      </w:pPr>
      <w:r>
        <w:rPr>
          <w:rFonts w:cs="Calibri"/>
        </w:rPr>
        <w:t>12.</w:t>
      </w:r>
      <w:r>
        <w:rPr>
          <w:rFonts w:cs="Calibri"/>
        </w:rPr>
        <w:tab/>
        <w:t>In Anlage 1 werden jeweils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Beschluss der Kultusministerkonferenz vom 26. Oktober 1979</w:t>
      </w:r>
      <w:r>
        <w:rPr>
          <w:rFonts w:cs="Calibri"/>
        </w:rPr>
        <w:t>“</w:t>
      </w:r>
      <w:r>
        <w:rPr>
          <w:rFonts w:cs="Calibri"/>
        </w:rPr>
        <w:t xml:space="preserve"> ersetzt durch </w:t>
      </w:r>
      <w:r>
        <w:rPr>
          <w:rFonts w:cs="Calibri"/>
        </w:rPr>
        <w:t>„</w:t>
      </w:r>
      <w:r>
        <w:rPr>
          <w:rFonts w:cs="Calibri"/>
        </w:rPr>
        <w:t>Beschluss der Kultusministerkonferenz vom 22. September 2005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29184C51" w14:textId="77777777" w:rsidR="00F56B7C" w:rsidRDefault="00F56B7C">
      <w:pPr>
        <w:pStyle w:val="V-Normaltext"/>
        <w:widowControl/>
        <w:rPr>
          <w:rFonts w:cs="Calibri"/>
        </w:rPr>
      </w:pPr>
    </w:p>
    <w:p w14:paraId="24348FD3" w14:textId="77777777" w:rsidR="00F56B7C" w:rsidRDefault="00F56B7C">
      <w:pPr>
        <w:pStyle w:val="V-Normaltext"/>
        <w:widowControl/>
        <w:jc w:val="right"/>
        <w:rPr>
          <w:rFonts w:cs="Calibri"/>
        </w:rPr>
      </w:pPr>
      <w:r>
        <w:t>ABl. NRW. 8/06 S. 325</w:t>
      </w:r>
    </w:p>
    <w:p w14:paraId="0F7E67AC" w14:textId="77777777" w:rsidR="00F56B7C" w:rsidRDefault="00F56B7C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6E4015" w14:textId="77777777" w:rsidR="00F56B7C" w:rsidRDefault="00F56B7C">
      <w:r>
        <w:separator/>
      </w:r>
    </w:p>
  </w:endnote>
  <w:endnote w:type="continuationSeparator" w:id="0">
    <w:p w14:paraId="2E576CCB" w14:textId="77777777" w:rsidR="00F56B7C" w:rsidRDefault="00F56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3A9A0C" w14:textId="77777777" w:rsidR="00F56B7C" w:rsidRDefault="00F56B7C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6DE062" w14:textId="77777777" w:rsidR="00F56B7C" w:rsidRDefault="00F56B7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0849A7D" w14:textId="77777777" w:rsidR="00F56B7C" w:rsidRDefault="00F56B7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967B5"/>
    <w:rsid w:val="001D4CE3"/>
    <w:rsid w:val="00C967B5"/>
    <w:rsid w:val="00F5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C44A3C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2024-09-10T18:53:00Z</dcterms:created>
  <dcterms:modified xsi:type="dcterms:W3CDTF">2024-09-10T18:53:00Z</dcterms:modified>
</cp:coreProperties>
</file>