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C0964" w14:textId="77777777" w:rsidR="000F4481" w:rsidRDefault="000F4481">
      <w:pPr>
        <w:pStyle w:val="Bass-Nr"/>
        <w:keepNext/>
      </w:pPr>
      <w:r>
        <w:rPr>
          <w:rFonts w:cs="Calibri"/>
        </w:rPr>
        <w:t>10-32 Nr. 27</w:t>
      </w:r>
    </w:p>
    <w:p w14:paraId="3BE12270" w14:textId="77777777" w:rsidR="000F4481" w:rsidRDefault="000F4481">
      <w:pPr>
        <w:pStyle w:val="RVueberschrift1100fz"/>
        <w:keepNext/>
        <w:keepLines/>
        <w:rPr>
          <w:rFonts w:cs="Arial"/>
        </w:rPr>
      </w:pPr>
      <w:r>
        <w:t>Zust</w:t>
      </w:r>
      <w:r>
        <w:t>ä</w:t>
      </w:r>
      <w:r>
        <w:t xml:space="preserve">ndigkeiten </w:t>
      </w:r>
      <w:r>
        <w:br/>
        <w:t xml:space="preserve">nach dem Landesumzugskostengesetz </w:t>
      </w:r>
      <w:r>
        <w:br/>
        <w:t>im Gesch</w:t>
      </w:r>
      <w:r>
        <w:t>ä</w:t>
      </w:r>
      <w:r>
        <w:t xml:space="preserve">ftsbereich </w:t>
      </w:r>
      <w:r>
        <w:br/>
        <w:t>des Ministeriums f</w:t>
      </w:r>
      <w:r>
        <w:t>ü</w:t>
      </w:r>
      <w:r>
        <w:t>r Schule und Bildung</w:t>
      </w:r>
    </w:p>
    <w:p w14:paraId="46F2E5C0" w14:textId="77777777" w:rsidR="000F4481" w:rsidRDefault="000F4481">
      <w:pPr>
        <w:pStyle w:val="RVueberschrift285nz"/>
        <w:keepNext/>
        <w:keepLines/>
      </w:pPr>
      <w:r>
        <w:t>RdErl</w:t>
      </w:r>
      <w:r>
        <w:rPr>
          <w:rFonts w:cs="Arial"/>
        </w:rPr>
        <w:t>.</w:t>
      </w:r>
      <w:r>
        <w:t xml:space="preserve"> d</w:t>
      </w:r>
      <w:r>
        <w:rPr>
          <w:rFonts w:cs="Arial"/>
        </w:rPr>
        <w:t>.</w:t>
      </w:r>
      <w:r>
        <w:t xml:space="preserve"> Kultusministeriums </w:t>
      </w:r>
      <w:r>
        <w:br/>
        <w:t>v</w:t>
      </w:r>
      <w:r>
        <w:rPr>
          <w:rFonts w:cs="Arial"/>
        </w:rPr>
        <w:t>.</w:t>
      </w:r>
      <w:r>
        <w:t xml:space="preserve"> 27</w:t>
      </w:r>
      <w:r>
        <w:rPr>
          <w:rFonts w:cs="Arial"/>
        </w:rPr>
        <w:t>.</w:t>
      </w:r>
      <w:r>
        <w:t>11</w:t>
      </w:r>
      <w:r>
        <w:rPr>
          <w:rFonts w:cs="Arial"/>
        </w:rPr>
        <w:t>.</w:t>
      </w:r>
      <w:r>
        <w:t xml:space="preserve">1969 </w:t>
      </w:r>
      <w:r>
        <w:rPr>
          <w:rFonts w:cs="Arial"/>
        </w:rPr>
        <w:t>(</w:t>
      </w:r>
      <w:r>
        <w:t>ABl</w:t>
      </w:r>
      <w:r>
        <w:rPr>
          <w:rFonts w:cs="Arial"/>
        </w:rPr>
        <w:t>.</w:t>
      </w:r>
      <w:r>
        <w:t xml:space="preserve"> KM</w:t>
      </w:r>
      <w:r>
        <w:rPr>
          <w:rFonts w:cs="Arial"/>
        </w:rPr>
        <w:t>.</w:t>
      </w:r>
      <w:r>
        <w:t xml:space="preserve"> NW</w:t>
      </w:r>
      <w:r>
        <w:rPr>
          <w:rFonts w:cs="Arial"/>
        </w:rPr>
        <w:t>.</w:t>
      </w:r>
      <w:r>
        <w:t xml:space="preserve"> 01</w:t>
      </w:r>
      <w:r>
        <w:rPr>
          <w:rFonts w:cs="Arial"/>
        </w:rPr>
        <w:t>/</w:t>
      </w:r>
      <w:r>
        <w:t>70 S</w:t>
      </w:r>
      <w:r>
        <w:rPr>
          <w:rFonts w:cs="Arial"/>
        </w:rPr>
        <w:t>.</w:t>
      </w:r>
      <w:r>
        <w:t xml:space="preserve"> 4</w:t>
      </w:r>
      <w:r>
        <w:rPr>
          <w:rFonts w:cs="Arial"/>
        </w:rPr>
        <w:t>)</w:t>
      </w:r>
      <w:r>
        <w:rPr>
          <w:rStyle w:val="FootnoteReference"/>
          <w:rFonts w:ascii="Arial" w:hAnsi="Arial"/>
        </w:rPr>
        <w:footnoteReference w:id="1"/>
      </w:r>
    </w:p>
    <w:p w14:paraId="6F64C007" w14:textId="77777777" w:rsidR="000F4481" w:rsidRDefault="000F4481">
      <w:pPr>
        <w:pStyle w:val="RVfliesstext175nb"/>
        <w:widowControl/>
        <w:rPr>
          <w:rFonts w:cs="Calibri"/>
        </w:rPr>
      </w:pPr>
      <w:r>
        <w:t>1 Zust</w:t>
      </w:r>
      <w:r>
        <w:t>ä</w:t>
      </w:r>
      <w:r>
        <w:t>ndig f</w:t>
      </w:r>
      <w:r>
        <w:t>ü</w:t>
      </w:r>
      <w:r>
        <w:t>r die Zusage der Umzugskostenverg</w:t>
      </w:r>
      <w:r>
        <w:t>ü</w:t>
      </w:r>
      <w:r>
        <w:t>tung an Beamte sind</w:t>
      </w:r>
    </w:p>
    <w:p w14:paraId="0727BF1D" w14:textId="77777777" w:rsidR="000F4481" w:rsidRDefault="000F4481">
      <w:pPr>
        <w:pStyle w:val="RVfliesstext175nb"/>
        <w:widowControl/>
        <w:rPr>
          <w:rFonts w:cs="Calibri"/>
        </w:rPr>
      </w:pPr>
      <w:r>
        <w:t>1.1 das Ministerium f</w:t>
      </w:r>
      <w:r>
        <w:t>ü</w:t>
      </w:r>
      <w:r>
        <w:t>r Schule und Bildung f</w:t>
      </w:r>
      <w:r>
        <w:t>ü</w:t>
      </w:r>
      <w:r>
        <w:t>r die Beamten seiner Beh</w:t>
      </w:r>
      <w:r>
        <w:t>ö</w:t>
      </w:r>
      <w:r>
        <w:t>rde und die Leiter der ihm unmittelbar nachgeordneten Beh</w:t>
      </w:r>
      <w:r>
        <w:t>ö</w:t>
      </w:r>
      <w:r>
        <w:t>rden und Einrichtungen,</w:t>
      </w:r>
    </w:p>
    <w:p w14:paraId="1ADB64AC" w14:textId="77777777" w:rsidR="000F4481" w:rsidRDefault="000F4481">
      <w:pPr>
        <w:pStyle w:val="RVfliesstext175nb"/>
        <w:widowControl/>
        <w:rPr>
          <w:rFonts w:cs="Calibri"/>
        </w:rPr>
      </w:pPr>
      <w:r>
        <w:t>1.2 die Bezirksregierungen,</w:t>
      </w:r>
    </w:p>
    <w:p w14:paraId="6DB1E99B" w14:textId="77777777" w:rsidR="000F4481" w:rsidRDefault="000F4481">
      <w:pPr>
        <w:pStyle w:val="RVfliesstext175nb"/>
        <w:widowControl/>
        <w:rPr>
          <w:rFonts w:cs="Calibri"/>
        </w:rPr>
      </w:pPr>
      <w:r>
        <w:t>1.2.1 f</w:t>
      </w:r>
      <w:r>
        <w:t>ü</w:t>
      </w:r>
      <w:r>
        <w:t>r die schulfachlichen Schulaufsichtsbeamten der Schul</w:t>
      </w:r>
      <w:r>
        <w:t>ä</w:t>
      </w:r>
      <w:r>
        <w:t>mter,</w:t>
      </w:r>
    </w:p>
    <w:p w14:paraId="5D5BD851" w14:textId="77777777" w:rsidR="000F4481" w:rsidRDefault="000F4481">
      <w:pPr>
        <w:pStyle w:val="RVfliesstext175nb"/>
        <w:widowControl/>
        <w:rPr>
          <w:rFonts w:cs="Calibri"/>
        </w:rPr>
      </w:pPr>
      <w:r>
        <w:t>1.2.2 f</w:t>
      </w:r>
      <w:r>
        <w:t>ü</w:t>
      </w:r>
      <w:r>
        <w:t>r die Schulleiter und Lehrkr</w:t>
      </w:r>
      <w:r>
        <w:t>ä</w:t>
      </w:r>
      <w:r>
        <w:t>fte der ihrer Aufsicht unterstehenden Schulen, soweit nicht die Schul</w:t>
      </w:r>
      <w:r>
        <w:t>ä</w:t>
      </w:r>
      <w:r>
        <w:t>mter zust</w:t>
      </w:r>
      <w:r>
        <w:t>ä</w:t>
      </w:r>
      <w:r>
        <w:t>ndig sind (vgl. Nr. 1.3),</w:t>
      </w:r>
    </w:p>
    <w:p w14:paraId="278682C1" w14:textId="77777777" w:rsidR="000F4481" w:rsidRDefault="000F4481">
      <w:pPr>
        <w:pStyle w:val="RVfliesstext175nb"/>
        <w:widowControl/>
        <w:rPr>
          <w:rFonts w:cs="Calibri"/>
        </w:rPr>
      </w:pPr>
      <w:r>
        <w:t>1.2.3 f</w:t>
      </w:r>
      <w:r>
        <w:t>ü</w:t>
      </w:r>
      <w:r>
        <w:t>r die ausschlie</w:t>
      </w:r>
      <w:r>
        <w:t>ß</w:t>
      </w:r>
      <w:r>
        <w:t>lich an Zentren f</w:t>
      </w:r>
      <w:r>
        <w:t>ü</w:t>
      </w:r>
      <w:r>
        <w:t>r schulpraktische Lehrerausbildung t</w:t>
      </w:r>
      <w:r>
        <w:t>ä</w:t>
      </w:r>
      <w:r>
        <w:t>tigen Beamten,</w:t>
      </w:r>
    </w:p>
    <w:p w14:paraId="6E52EC18" w14:textId="77777777" w:rsidR="000F4481" w:rsidRDefault="000F4481">
      <w:pPr>
        <w:pStyle w:val="RVfliesstext175nb"/>
        <w:widowControl/>
        <w:rPr>
          <w:rFonts w:cs="Calibri"/>
        </w:rPr>
      </w:pPr>
      <w:r>
        <w:t>1.3 die Schul</w:t>
      </w:r>
      <w:r>
        <w:t>ä</w:t>
      </w:r>
      <w:r>
        <w:t>mter</w:t>
      </w:r>
    </w:p>
    <w:p w14:paraId="7E384795" w14:textId="77777777" w:rsidR="000F4481" w:rsidRDefault="000F4481">
      <w:pPr>
        <w:pStyle w:val="RVfliesstext175nb"/>
        <w:widowControl/>
        <w:rPr>
          <w:rFonts w:cs="Calibri"/>
        </w:rPr>
      </w:pPr>
      <w:r>
        <w:t>f</w:t>
      </w:r>
      <w:r>
        <w:t>ü</w:t>
      </w:r>
      <w:r>
        <w:t>r die Schulleiter und Lehrkr</w:t>
      </w:r>
      <w:r>
        <w:t>ä</w:t>
      </w:r>
      <w:r>
        <w:t>fte der ihrer Aufsicht unterstehenden Schulen, soweit es sich um Versetzungen oder sonstige den Umzug veranlassende Ma</w:t>
      </w:r>
      <w:r>
        <w:t>ß</w:t>
      </w:r>
      <w:r>
        <w:t>nahmen innerhalb eines Schulamtes handelt,</w:t>
      </w:r>
    </w:p>
    <w:p w14:paraId="501F0A80" w14:textId="77777777" w:rsidR="000F4481" w:rsidRDefault="000F4481">
      <w:pPr>
        <w:pStyle w:val="RVfliesstext175nb"/>
        <w:widowControl/>
        <w:rPr>
          <w:rFonts w:cs="Calibri"/>
        </w:rPr>
      </w:pPr>
      <w:r>
        <w:t xml:space="preserve">1.4 im </w:t>
      </w:r>
      <w:r>
        <w:t>Ü</w:t>
      </w:r>
      <w:r>
        <w:t>brigen die Stelle, die nach Nr. 4 f</w:t>
      </w:r>
      <w:r>
        <w:t>ü</w:t>
      </w:r>
      <w:r>
        <w:t>r die Festsetzung der Umzugskostenverg</w:t>
      </w:r>
      <w:r>
        <w:t>ü</w:t>
      </w:r>
      <w:r>
        <w:t>tung zust</w:t>
      </w:r>
      <w:r>
        <w:t>ä</w:t>
      </w:r>
      <w:r>
        <w:t>ndig ist.</w:t>
      </w:r>
    </w:p>
    <w:p w14:paraId="51E2B594" w14:textId="77777777" w:rsidR="000F4481" w:rsidRDefault="000F4481">
      <w:pPr>
        <w:pStyle w:val="RVfliesstext175nb"/>
        <w:widowControl/>
        <w:rPr>
          <w:rFonts w:cs="Calibri"/>
        </w:rPr>
      </w:pPr>
      <w:r>
        <w:t>2 F</w:t>
      </w:r>
      <w:r>
        <w:t>ü</w:t>
      </w:r>
      <w:r>
        <w:t>r die Zusage der Umzugskostenverg</w:t>
      </w:r>
      <w:r>
        <w:t>ü</w:t>
      </w:r>
      <w:r>
        <w:t>tung an Ruhestandsbeamte, fr</w:t>
      </w:r>
      <w:r>
        <w:t>ü</w:t>
      </w:r>
      <w:r>
        <w:t>here Beamte und Hinterbliebene gelten die Nrn. 1.1 bis 1.4 entsprechend.</w:t>
      </w:r>
    </w:p>
    <w:p w14:paraId="015CC9E2" w14:textId="77777777" w:rsidR="000F4481" w:rsidRDefault="000F4481">
      <w:pPr>
        <w:pStyle w:val="RVfliesstext175nb"/>
        <w:widowControl/>
        <w:rPr>
          <w:rFonts w:cs="Calibri"/>
        </w:rPr>
      </w:pPr>
      <w:r>
        <w:t>3 Die Anerkennung einer Wohnung als vorl</w:t>
      </w:r>
      <w:r>
        <w:t>ä</w:t>
      </w:r>
      <w:r>
        <w:t>ufige Wohnung (</w:t>
      </w:r>
      <w:r>
        <w:t>§</w:t>
      </w:r>
      <w:r>
        <w:t xml:space="preserve"> 11 BUKG) wird von der Beh</w:t>
      </w:r>
      <w:r>
        <w:t>ö</w:t>
      </w:r>
      <w:r>
        <w:t>rde (Einrichtung) ausgesprochen, die f</w:t>
      </w:r>
      <w:r>
        <w:t>ü</w:t>
      </w:r>
      <w:r>
        <w:t>r die Zusage der Umzugskostenverg</w:t>
      </w:r>
      <w:r>
        <w:t>ü</w:t>
      </w:r>
      <w:r>
        <w:t>tung nach den Nrn. 1.1 bis 1.4 zust</w:t>
      </w:r>
      <w:r>
        <w:t>ä</w:t>
      </w:r>
      <w:r>
        <w:t>ndig ist.</w:t>
      </w:r>
    </w:p>
    <w:p w14:paraId="5FB991C8" w14:textId="77777777" w:rsidR="000F4481" w:rsidRDefault="000F4481">
      <w:pPr>
        <w:pStyle w:val="RVfliesstext175nb"/>
        <w:widowControl/>
        <w:rPr>
          <w:rFonts w:cs="Calibri"/>
        </w:rPr>
      </w:pPr>
      <w:r>
        <w:t>Die Umzugskostenverg</w:t>
      </w:r>
      <w:r>
        <w:t>ü</w:t>
      </w:r>
      <w:r>
        <w:t>tung wird von der Besch</w:t>
      </w:r>
      <w:r>
        <w:t>ä</w:t>
      </w:r>
      <w:r>
        <w:t>ftigungsstelle bzw. letzten Besch</w:t>
      </w:r>
      <w:r>
        <w:t>ä</w:t>
      </w:r>
      <w:r>
        <w:t>ftigungsstelle festgesetzt und zur Zahlung angewiesen, sofern ihr entsprechende Haushaltsmittel zur Bewirtschaftung zugewiesen sind, andernfalls von der Dienststelle, die diese Haushaltsmittel bewirtschaftet.</w:t>
      </w:r>
    </w:p>
    <w:p w14:paraId="6D1A85B7" w14:textId="77777777" w:rsidR="000F4481" w:rsidRDefault="000F4481">
      <w:pPr>
        <w:pStyle w:val="RVfliesstext175nb"/>
        <w:widowControl/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277D2" w14:textId="77777777" w:rsidR="000F4481" w:rsidRDefault="000F4481">
      <w:pPr>
        <w:widowControl/>
        <w:rPr>
          <w:rFonts w:cs="Calibri"/>
        </w:rPr>
      </w:pPr>
      <w:r>
        <w:separator/>
      </w:r>
    </w:p>
  </w:endnote>
  <w:endnote w:type="continuationSeparator" w:id="0">
    <w:p w14:paraId="3DE3F894" w14:textId="77777777" w:rsidR="000F4481" w:rsidRDefault="000F4481">
      <w:pPr>
        <w:widowControl/>
        <w:rPr>
          <w:rFonts w:cs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72DD2" w14:textId="77777777" w:rsidR="000F4481" w:rsidRDefault="000F4481">
    <w:pPr>
      <w:pStyle w:val="Fudfzeile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08BE0" w14:textId="77777777" w:rsidR="000F4481" w:rsidRDefault="000F4481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6EF114F6" w14:textId="77777777" w:rsidR="000F4481" w:rsidRDefault="000F4481">
      <w:pPr>
        <w:widowControl/>
        <w:rPr>
          <w:rFonts w:cs="Calibri"/>
          <w:sz w:val="2"/>
        </w:rPr>
      </w:pPr>
      <w:r>
        <w:continuationSeparator/>
      </w:r>
    </w:p>
  </w:footnote>
  <w:footnote w:id="1">
    <w:p w14:paraId="18F77575" w14:textId="77777777" w:rsidR="000F4481" w:rsidRDefault="000F4481">
      <w:pPr>
        <w:pStyle w:val="RVFudfnote160nb"/>
        <w:widowControl/>
        <w:tabs>
          <w:tab w:val="clear" w:pos="720"/>
        </w:tabs>
        <w:rPr>
          <w:rFonts w:cs="Arial"/>
        </w:rPr>
      </w:pPr>
      <w:r>
        <w:rPr>
          <w:rStyle w:val="FootnoteCharacters"/>
          <w:rFonts w:ascii="Arial" w:hAnsi="Arial" w:cs="Arial"/>
          <w:sz w:val="12"/>
        </w:rPr>
        <w:footnoteRef/>
      </w:r>
      <w:r>
        <w:tab/>
        <w:t>Bereinigt</w:t>
      </w:r>
      <w:r>
        <w:rPr>
          <w:rFonts w:cs="Arial"/>
        </w:rPr>
        <w:t>.</w:t>
      </w:r>
      <w:r>
        <w:t xml:space="preserve"> Eingearbeitet</w:t>
      </w:r>
      <w:r>
        <w:rPr>
          <w:rFonts w:cs="Arial"/>
        </w:rPr>
        <w:t>:</w:t>
      </w:r>
      <w:r>
        <w:t xml:space="preserve"> </w:t>
      </w:r>
      <w:r>
        <w:br/>
        <w:t>RdErl</w:t>
      </w:r>
      <w:r>
        <w:rPr>
          <w:rFonts w:cs="Arial"/>
        </w:rPr>
        <w:t>.</w:t>
      </w:r>
      <w:r>
        <w:t xml:space="preserve"> v</w:t>
      </w:r>
      <w:r>
        <w:rPr>
          <w:rFonts w:cs="Arial"/>
        </w:rPr>
        <w:t>.</w:t>
      </w:r>
      <w:r>
        <w:t xml:space="preserve"> 23</w:t>
      </w:r>
      <w:r>
        <w:rPr>
          <w:rFonts w:cs="Arial"/>
        </w:rPr>
        <w:t>.</w:t>
      </w:r>
      <w:r>
        <w:t>10</w:t>
      </w:r>
      <w:r>
        <w:rPr>
          <w:rFonts w:cs="Arial"/>
        </w:rPr>
        <w:t>.</w:t>
      </w:r>
      <w:r>
        <w:t xml:space="preserve">1984 </w:t>
      </w:r>
      <w:r>
        <w:rPr>
          <w:rFonts w:cs="Arial"/>
        </w:rPr>
        <w:t>(</w:t>
      </w:r>
      <w:r>
        <w:t>GABl</w:t>
      </w:r>
      <w:r>
        <w:rPr>
          <w:rFonts w:cs="Arial"/>
        </w:rPr>
        <w:t>.</w:t>
      </w:r>
      <w:r>
        <w:t xml:space="preserve"> NW</w:t>
      </w:r>
      <w:r>
        <w:rPr>
          <w:rFonts w:cs="Arial"/>
        </w:rPr>
        <w:t>.</w:t>
      </w:r>
      <w:r>
        <w:t xml:space="preserve"> S</w:t>
      </w:r>
      <w:r>
        <w:rPr>
          <w:rFonts w:cs="Arial"/>
        </w:rPr>
        <w:t>.</w:t>
      </w:r>
      <w:r>
        <w:t xml:space="preserve"> 504</w:t>
      </w:r>
      <w:r>
        <w:rPr>
          <w:rFonts w:cs="Arial"/>
        </w:rPr>
        <w:t>)</w:t>
      </w:r>
      <w:r>
        <w:t>;</w:t>
      </w:r>
      <w:r>
        <w:rPr>
          <w:rFonts w:cs="Arial"/>
        </w:rPr>
        <w:t xml:space="preserve"> RdErl</w:t>
      </w:r>
      <w:r>
        <w:t>.</w:t>
      </w:r>
      <w:r>
        <w:rPr>
          <w:rFonts w:cs="Arial"/>
        </w:rPr>
        <w:t xml:space="preserve"> v</w:t>
      </w:r>
      <w:r>
        <w:t>.</w:t>
      </w:r>
      <w:r>
        <w:rPr>
          <w:rFonts w:cs="Arial"/>
        </w:rPr>
        <w:t xml:space="preserve"> 08</w:t>
      </w:r>
      <w:r>
        <w:t>.</w:t>
      </w:r>
      <w:r>
        <w:rPr>
          <w:rFonts w:cs="Arial"/>
        </w:rPr>
        <w:t>04</w:t>
      </w:r>
      <w:r>
        <w:t>.</w:t>
      </w:r>
      <w:r>
        <w:rPr>
          <w:rFonts w:cs="Arial"/>
        </w:rPr>
        <w:t xml:space="preserve">1970 </w:t>
      </w:r>
      <w:r>
        <w:t>(</w:t>
      </w:r>
      <w:r>
        <w:rPr>
          <w:rFonts w:cs="Arial"/>
        </w:rPr>
        <w:t>ABl</w:t>
      </w:r>
      <w:r>
        <w:t>.</w:t>
      </w:r>
      <w:r>
        <w:rPr>
          <w:rFonts w:cs="Arial"/>
        </w:rPr>
        <w:t xml:space="preserve"> KM</w:t>
      </w:r>
      <w:r>
        <w:t>.</w:t>
      </w:r>
      <w:r>
        <w:rPr>
          <w:rFonts w:cs="Arial"/>
        </w:rPr>
        <w:t xml:space="preserve"> NW</w:t>
      </w:r>
      <w:r>
        <w:t>.</w:t>
      </w:r>
      <w:r>
        <w:rPr>
          <w:rFonts w:cs="Arial"/>
        </w:rPr>
        <w:t xml:space="preserve"> S</w:t>
      </w:r>
      <w:r>
        <w:t>.</w:t>
      </w:r>
      <w:r>
        <w:rPr>
          <w:rFonts w:cs="Arial"/>
        </w:rPr>
        <w:t xml:space="preserve"> 157</w:t>
      </w:r>
      <w: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B3FDA"/>
    <w:rsid w:val="000F4481"/>
    <w:rsid w:val="001D4CE3"/>
    <w:rsid w:val="00EB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3AF155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 w:cs="Calibri"/>
      <w:color w:val="000000"/>
      <w:sz w:val="28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Calibri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Calibri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Calibri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Arial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Calibri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Calibri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color w:val="000000"/>
      <w:sz w:val="17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Arial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Calibri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sz w:val="22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Calibri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/>
      <w:sz w:val="20"/>
    </w:rPr>
  </w:style>
  <w:style w:type="paragraph" w:styleId="Endnotentext">
    <w:name w:val="endnote text"/>
    <w:basedOn w:val="Standard"/>
    <w:link w:val="End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Noto Sans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</w:rPr>
  </w:style>
  <w:style w:type="character" w:customStyle="1" w:styleId="BASSNormalText">
    <w:name w:val="BASSNormalText"/>
    <w:uiPriority w:val="99"/>
    <w:rPr>
      <w:rFonts w:ascii="Arial" w:hAnsi="Arial" w:cs="Arial"/>
      <w:color w:val="000000"/>
      <w:sz w:val="15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 w:cs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/>
      <w:color w:val="00A4DE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/>
      <w:caps/>
      <w:color w:val="FFFFFF"/>
      <w:w w:val="80"/>
      <w:sz w:val="17"/>
    </w:rPr>
  </w:style>
  <w:style w:type="character" w:customStyle="1" w:styleId="Ke4stchenWindings">
    <w:name w:val="Käe4stchen (Windings)"/>
    <w:uiPriority w:val="99"/>
    <w:qFormat/>
    <w:rPr>
      <w:rFonts w:ascii="Wingdings" w:hAnsi="Wingdings" w:cs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/>
      <w:sz w:val="22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</w:rPr>
  </w:style>
  <w:style w:type="character" w:customStyle="1" w:styleId="normal1">
    <w:name w:val="normal1"/>
    <w:uiPriority w:val="99"/>
    <w:qFormat/>
    <w:rPr>
      <w:rFonts w:ascii="Arial" w:hAnsi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2024-09-10T18:51:00Z</dcterms:created>
  <dcterms:modified xsi:type="dcterms:W3CDTF">2024-09-10T18:51:00Z</dcterms:modified>
</cp:coreProperties>
</file>