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5BEDD" w14:textId="77777777" w:rsidR="00607C88" w:rsidRDefault="00607C88">
      <w:pPr>
        <w:pStyle w:val="Bass-Nr"/>
        <w:keepNext/>
      </w:pPr>
      <w:r>
        <w:rPr>
          <w:rFonts w:cs="Calibri"/>
        </w:rPr>
        <w:t>10-31 Nr. 6.1</w:t>
      </w:r>
    </w:p>
    <w:p w14:paraId="2517FD3A" w14:textId="77777777" w:rsidR="00607C88" w:rsidRDefault="00607C88">
      <w:pPr>
        <w:pStyle w:val="RVueberschrift1100fz"/>
        <w:keepNext/>
        <w:keepLines/>
        <w:rPr>
          <w:rFonts w:cs="Arial"/>
        </w:rPr>
      </w:pPr>
      <w:r>
        <w:t xml:space="preserve">Errichtung von </w:t>
      </w:r>
      <w:r>
        <w:br/>
        <w:t>Zentren f</w:t>
      </w:r>
      <w:r>
        <w:t>ü</w:t>
      </w:r>
      <w:r>
        <w:t>r schulpraktische Lehrerausbildung</w:t>
      </w:r>
    </w:p>
    <w:p w14:paraId="245A64DA" w14:textId="77777777" w:rsidR="00607C88" w:rsidRDefault="00607C88">
      <w:pPr>
        <w:pStyle w:val="RVueberschrift285nz"/>
        <w:keepNext/>
        <w:keepLines/>
      </w:pP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Ministeriums f</w:t>
      </w:r>
      <w:r>
        <w:t>ü</w:t>
      </w:r>
      <w:r>
        <w:t>r Schule</w:t>
      </w:r>
      <w:r>
        <w:rPr>
          <w:rFonts w:cs="Arial"/>
        </w:rPr>
        <w:t>,</w:t>
      </w:r>
      <w:r>
        <w:t xml:space="preserve"> Jugend und Kinder </w:t>
      </w:r>
      <w:r>
        <w:br/>
        <w:t>v</w:t>
      </w:r>
      <w:r>
        <w:rPr>
          <w:rFonts w:cs="Arial"/>
        </w:rPr>
        <w:t>.</w:t>
      </w:r>
      <w:r>
        <w:t xml:space="preserve"> 01</w:t>
      </w:r>
      <w:r>
        <w:rPr>
          <w:rFonts w:cs="Arial"/>
        </w:rPr>
        <w:t>.</w:t>
      </w:r>
      <w:r>
        <w:t>08</w:t>
      </w:r>
      <w:r>
        <w:rPr>
          <w:rFonts w:cs="Arial"/>
        </w:rPr>
        <w:t>.</w:t>
      </w:r>
      <w:r>
        <w:t xml:space="preserve">2003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299</w:t>
      </w:r>
      <w:r>
        <w:rPr>
          <w:rFonts w:cs="Arial"/>
        </w:rP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3ADBBD50" w14:textId="77777777" w:rsidR="00607C88" w:rsidRDefault="00607C88">
      <w:pPr>
        <w:pStyle w:val="RVfliesstext175nb"/>
        <w:widowControl/>
        <w:rPr>
          <w:rFonts w:cs="Calibri"/>
        </w:rPr>
      </w:pPr>
      <w:r>
        <w:t xml:space="preserve">1 Als Einrichtungen des Landes im Sinne des </w:t>
      </w:r>
      <w:r>
        <w:t>§</w:t>
      </w:r>
      <w:r>
        <w:t xml:space="preserve"> 14 Landesorganisations</w:t>
      </w:r>
      <w:hyperlink r:id="rId7" w:history="1">
        <w:r>
          <w:t>gesetz (LOG</w:t>
        </w:r>
      </w:hyperlink>
      <w:r>
        <w:rPr>
          <w:rFonts w:cs="Calibri"/>
        </w:rPr>
        <w:t xml:space="preserve"> NRW - SGV. NRW. 2005) werden im Bereich Schule des heutigen Ministeriums f</w:t>
      </w:r>
      <w:r>
        <w:rPr>
          <w:rFonts w:cs="Calibri"/>
        </w:rPr>
        <w:t>ü</w:t>
      </w:r>
      <w:r>
        <w:rPr>
          <w:rFonts w:cs="Calibri"/>
        </w:rPr>
        <w:t>r Schule und Bildung zum 1. Februar 2004 schulform- und schulstufen</w:t>
      </w:r>
      <w:r>
        <w:rPr>
          <w:rFonts w:cs="Calibri"/>
        </w:rPr>
        <w:t>ü</w:t>
      </w:r>
      <w:r>
        <w:rPr>
          <w:rFonts w:cs="Calibri"/>
        </w:rPr>
        <w:t>bergreifende Zentren f</w:t>
      </w:r>
      <w:r>
        <w:rPr>
          <w:rFonts w:cs="Calibri"/>
        </w:rPr>
        <w:t>ü</w:t>
      </w:r>
      <w:r>
        <w:rPr>
          <w:rFonts w:cs="Calibri"/>
        </w:rPr>
        <w:t>r schulpraktische Lehrerausbildung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 errichtet (Verzeichnis der Zentren f</w:t>
      </w:r>
      <w:r>
        <w:rPr>
          <w:rFonts w:cs="Calibri"/>
        </w:rPr>
        <w:t>ü</w:t>
      </w:r>
      <w:r>
        <w:rPr>
          <w:rFonts w:cs="Calibri"/>
        </w:rPr>
        <w:t xml:space="preserve">r schulpraktische Lehrerausbildung - </w:t>
      </w:r>
      <w:hyperlink w:anchor="Anlage" w:history="1">
        <w:r>
          <w:rPr>
            <w:rFonts w:cs="Calibri"/>
          </w:rPr>
          <w:t>Anlage</w:t>
        </w:r>
      </w:hyperlink>
      <w:r>
        <w:t>).</w:t>
      </w:r>
    </w:p>
    <w:p w14:paraId="1AFA6FCB" w14:textId="77777777" w:rsidR="00607C88" w:rsidRDefault="00607C88">
      <w:pPr>
        <w:pStyle w:val="RVfliesstext175nb"/>
        <w:widowControl/>
        <w:rPr>
          <w:rFonts w:cs="Calibri"/>
        </w:rPr>
      </w:pPr>
      <w:r>
        <w:t>Sie f</w:t>
      </w:r>
      <w:r>
        <w:t>ü</w:t>
      </w:r>
      <w:r>
        <w:t>hren die Bezeichnung:</w:t>
      </w:r>
    </w:p>
    <w:p w14:paraId="149F8E66" w14:textId="77777777" w:rsidR="00607C88" w:rsidRDefault="00607C88">
      <w:pPr>
        <w:pStyle w:val="RVfliesstext175nb"/>
        <w:widowControl/>
        <w:rPr>
          <w:rFonts w:cs="Calibri"/>
        </w:rPr>
      </w:pPr>
      <w:r>
        <w:t>Zentrum f</w:t>
      </w:r>
      <w:r>
        <w:t>ü</w:t>
      </w:r>
      <w:r>
        <w:t>r schulpraktische Lehrerausbildung f</w:t>
      </w:r>
      <w:r>
        <w:t>ü</w:t>
      </w:r>
      <w:r>
        <w:t>r Lehr</w:t>
      </w:r>
      <w:r>
        <w:t>ä</w:t>
      </w:r>
      <w:r>
        <w:t>mter an Schulen</w:t>
      </w:r>
      <w:r>
        <w:br/>
        <w:t>Der Bezeichnung wird der jeweilige Dienstsitz des Zentrums f</w:t>
      </w:r>
      <w:r>
        <w:t>ü</w:t>
      </w:r>
      <w:r>
        <w:t>r schulpraktische Lehrerausbildung angef</w:t>
      </w:r>
      <w:r>
        <w:t>ü</w:t>
      </w:r>
      <w:r>
        <w:t>gt. Sofern mehrere Zentren f</w:t>
      </w:r>
      <w:r>
        <w:t>ü</w:t>
      </w:r>
      <w:r>
        <w:t>r schulpraktische Lehrerausbildung denselben Dienstsitz haben, wird jeweils fortlaufend eine r</w:t>
      </w:r>
      <w:r>
        <w:t>ö</w:t>
      </w:r>
      <w:r>
        <w:t>mische Ziffer dem Dienstort angef</w:t>
      </w:r>
      <w:r>
        <w:t>ü</w:t>
      </w:r>
      <w:r>
        <w:t>gt.</w:t>
      </w:r>
    </w:p>
    <w:p w14:paraId="482695C1" w14:textId="77777777" w:rsidR="00607C88" w:rsidRDefault="00607C88">
      <w:pPr>
        <w:pStyle w:val="RVfliesstext175nb"/>
        <w:widowControl/>
      </w:pPr>
      <w:r>
        <w:t>2 Die Zentren f</w:t>
      </w:r>
      <w:r>
        <w:t>ü</w:t>
      </w:r>
      <w:r>
        <w:t>r schulpraktische Lehrerausbildung (alt: Studienseminare) sind zust</w:t>
      </w:r>
      <w:r>
        <w:t>ä</w:t>
      </w:r>
      <w:r>
        <w:t>ndig f</w:t>
      </w:r>
      <w:r>
        <w:t>ü</w:t>
      </w:r>
      <w:r>
        <w:t xml:space="preserve">r die Ausbildung von Lehramtsbewerberinnen und Lehramtsbewerbern </w:t>
      </w:r>
      <w:hyperlink w:anchor="https://bass.schul-welt.de/9767.htm#1-8p5" w:history="1">
        <w:r>
          <w:t xml:space="preserve">(§ 5 Abs. 1 </w:t>
        </w:r>
      </w:hyperlink>
      <w:r>
        <w:rPr>
          <w:rFonts w:cs="Calibri"/>
        </w:rPr>
        <w:t>Lehrerausbildungsgesetz/LABG - BASS 1-8) nach Ma</w:t>
      </w:r>
      <w:r>
        <w:rPr>
          <w:rFonts w:cs="Calibri"/>
        </w:rPr>
        <w:t>ß</w:t>
      </w:r>
      <w:r>
        <w:rPr>
          <w:rFonts w:cs="Calibri"/>
        </w:rPr>
        <w:t>gabe der Ordnung des Vorbereitungsdienstes und der Zweiten Staatspr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Schulen. Anzahl und Zusammensetzung der an dem einzelnen Zentrum f</w:t>
      </w:r>
      <w:r>
        <w:rPr>
          <w:rFonts w:cs="Calibri"/>
        </w:rPr>
        <w:t>ü</w:t>
      </w:r>
      <w:r>
        <w:rPr>
          <w:rFonts w:cs="Calibri"/>
        </w:rPr>
        <w:t>r schulpraktische Lehrerausbildung eingerichteten schulformbezogenen Ausbildungsgruppen (Seminare) werden entsprechend dem Bedarf durch das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 Ministerium mit gesondertem Erlass festgelegt.</w:t>
      </w:r>
    </w:p>
    <w:p w14:paraId="0B4BD785" w14:textId="77777777" w:rsidR="00607C88" w:rsidRDefault="00607C88">
      <w:pPr>
        <w:pStyle w:val="RVfliesstext175nb"/>
        <w:widowControl/>
      </w:pPr>
      <w:r>
        <w:rPr>
          <w:rFonts w:cs="Calibri"/>
        </w:rPr>
        <w:t>3 Ein Zentrum f</w:t>
      </w:r>
      <w:r>
        <w:rPr>
          <w:rFonts w:cs="Calibri"/>
        </w:rPr>
        <w:t>ü</w:t>
      </w:r>
      <w:r>
        <w:rPr>
          <w:rFonts w:cs="Calibri"/>
        </w:rPr>
        <w:t xml:space="preserve">r schulpraktische Lehrerausbildung besteht aus der Leitung und den der Leitung unterstellten Bereichen </w:t>
      </w:r>
      <w:r>
        <w:rPr>
          <w:rFonts w:cs="Calibri"/>
        </w:rPr>
        <w:t>„</w:t>
      </w:r>
      <w:r>
        <w:rPr>
          <w:rFonts w:cs="Calibri"/>
        </w:rPr>
        <w:t>Verwaltung und Service</w:t>
      </w:r>
      <w:r>
        <w:rPr>
          <w:rFonts w:cs="Calibri"/>
        </w:rPr>
        <w:t>“</w:t>
      </w:r>
      <w:r>
        <w:rPr>
          <w:rFonts w:cs="Calibri"/>
        </w:rPr>
        <w:t xml:space="preserve"> und </w:t>
      </w:r>
      <w:r>
        <w:rPr>
          <w:rFonts w:cs="Calibri"/>
        </w:rPr>
        <w:t>„</w:t>
      </w:r>
      <w:r>
        <w:rPr>
          <w:rFonts w:cs="Calibri"/>
        </w:rPr>
        <w:t>Ausbildung</w:t>
      </w:r>
      <w:r>
        <w:rPr>
          <w:rFonts w:cs="Calibri"/>
        </w:rPr>
        <w:t>“</w:t>
      </w:r>
      <w:r>
        <w:rPr>
          <w:rFonts w:cs="Calibri"/>
        </w:rPr>
        <w:t>. Die Leiterinnen und Leiter der Zentren f</w:t>
      </w:r>
      <w:r>
        <w:rPr>
          <w:rFonts w:cs="Calibri"/>
        </w:rPr>
        <w:t>ü</w:t>
      </w:r>
      <w:r>
        <w:rPr>
          <w:rFonts w:cs="Calibri"/>
        </w:rPr>
        <w:t>r schulpraktische Lehrerausbildung sind Vorgesetzte der in den Zentren t</w:t>
      </w:r>
      <w:r>
        <w:rPr>
          <w:rFonts w:cs="Calibri"/>
        </w:rPr>
        <w:t>ä</w:t>
      </w:r>
      <w:r>
        <w:rPr>
          <w:rFonts w:cs="Calibri"/>
        </w:rPr>
        <w:t>tigen Beamtinnen, Beamten und Tarifbesch</w:t>
      </w:r>
      <w:r>
        <w:rPr>
          <w:rFonts w:cs="Calibri"/>
        </w:rPr>
        <w:t>ä</w:t>
      </w:r>
      <w:r>
        <w:rPr>
          <w:rFonts w:cs="Calibri"/>
        </w:rPr>
        <w:t>ftigten. Mit der Leitung der innerhalb des Ausbildungsbereichs eingerichteten Ausbildungsgruppen (Seminare) wird eine Seminarleiterin oder ein Seminarleiter betraut. Die Leiterinnen und Leiter der Zentren f</w:t>
      </w:r>
      <w:r>
        <w:rPr>
          <w:rFonts w:cs="Calibri"/>
        </w:rPr>
        <w:t>ü</w:t>
      </w:r>
      <w:r>
        <w:rPr>
          <w:rFonts w:cs="Calibri"/>
        </w:rPr>
        <w:t>r schulpraktische Lehrerausbildung k</w:t>
      </w:r>
      <w:r>
        <w:rPr>
          <w:rFonts w:cs="Calibri"/>
        </w:rPr>
        <w:t>ö</w:t>
      </w:r>
      <w:r>
        <w:rPr>
          <w:rFonts w:cs="Calibri"/>
        </w:rPr>
        <w:t>nnen ebenfalls zus</w:t>
      </w:r>
      <w:r>
        <w:rPr>
          <w:rFonts w:cs="Calibri"/>
        </w:rPr>
        <w:t>ä</w:t>
      </w:r>
      <w:r>
        <w:rPr>
          <w:rFonts w:cs="Calibri"/>
        </w:rPr>
        <w:t>tzlich mit der Leitung eines Seminars beauftragt werden. N</w:t>
      </w:r>
      <w:r>
        <w:rPr>
          <w:rFonts w:cs="Calibri"/>
        </w:rPr>
        <w:t>ä</w:t>
      </w:r>
      <w:r>
        <w:rPr>
          <w:rFonts w:cs="Calibri"/>
        </w:rPr>
        <w:t>heres regelt eine durch das Ministerium f</w:t>
      </w:r>
      <w:r>
        <w:rPr>
          <w:rFonts w:cs="Calibri"/>
        </w:rPr>
        <w:t>ü</w:t>
      </w:r>
      <w:r>
        <w:rPr>
          <w:rFonts w:cs="Calibri"/>
        </w:rPr>
        <w:t>r Schule und Bildung erlassene Gesch</w:t>
      </w:r>
      <w:r>
        <w:rPr>
          <w:rFonts w:cs="Calibri"/>
        </w:rPr>
        <w:t>ä</w:t>
      </w:r>
      <w:r>
        <w:rPr>
          <w:rFonts w:cs="Calibri"/>
        </w:rPr>
        <w:t>ftsordnung.</w:t>
      </w:r>
    </w:p>
    <w:p w14:paraId="7797CAF3" w14:textId="77777777" w:rsidR="00607C88" w:rsidRDefault="00607C88">
      <w:pPr>
        <w:pStyle w:val="RVfliesstext175nb"/>
        <w:widowControl/>
      </w:pPr>
      <w:r>
        <w:rPr>
          <w:rFonts w:cs="Calibri"/>
        </w:rPr>
        <w:t>4 Die Zentren f</w:t>
      </w:r>
      <w:r>
        <w:rPr>
          <w:rFonts w:cs="Calibri"/>
        </w:rPr>
        <w:t>ü</w:t>
      </w:r>
      <w:r>
        <w:rPr>
          <w:rFonts w:cs="Calibri"/>
        </w:rPr>
        <w:t>r schulpraktische Lehrerausbildung</w:t>
      </w:r>
      <w:r>
        <w:rPr>
          <w:rFonts w:cs="Calibri"/>
        </w:rPr>
        <w:t xml:space="preserve"> unterstehen der Dienst- und Fachaufsicht der Bezirksregierung, in deren Bezirk ihr Dienstsitz liegt.</w:t>
      </w:r>
    </w:p>
    <w:p w14:paraId="1551D0FA" w14:textId="77777777" w:rsidR="00607C88" w:rsidRDefault="00607C88">
      <w:pPr>
        <w:pStyle w:val="RVfliesstext175nb"/>
        <w:widowControl/>
      </w:pPr>
      <w:r>
        <w:rPr>
          <w:rFonts w:cs="Calibri"/>
        </w:rPr>
        <w:t>5 Benachbarte Zentren f</w:t>
      </w:r>
      <w:r>
        <w:rPr>
          <w:rFonts w:cs="Calibri"/>
        </w:rPr>
        <w:t>ü</w:t>
      </w:r>
      <w:r>
        <w:rPr>
          <w:rFonts w:cs="Calibri"/>
        </w:rPr>
        <w:t>r schulpraktische Lehrerausbildung sind zur Zusammenarbeit, zu gegenseitiger Information und zur Abstimmung von Ma</w:t>
      </w:r>
      <w:r>
        <w:rPr>
          <w:rFonts w:cs="Calibri"/>
        </w:rPr>
        <w:t>ß</w:t>
      </w:r>
      <w:r>
        <w:rPr>
          <w:rFonts w:cs="Calibri"/>
        </w:rPr>
        <w:t>nahmen, Verfahrensweisen und Entscheidungen im Bereich der Lehrerausbildung verpflichtet.</w:t>
      </w:r>
    </w:p>
    <w:p w14:paraId="7ECAD4AB" w14:textId="77777777" w:rsidR="00607C88" w:rsidRDefault="00607C88">
      <w:pPr>
        <w:pStyle w:val="RVfliesstext175nb"/>
        <w:widowControl/>
      </w:pPr>
      <w:r>
        <w:rPr>
          <w:rFonts w:cs="Calibri"/>
        </w:rPr>
        <w:t>6 An Zentren f</w:t>
      </w:r>
      <w:r>
        <w:rPr>
          <w:rFonts w:cs="Calibri"/>
        </w:rPr>
        <w:t>ü</w:t>
      </w:r>
      <w:r>
        <w:rPr>
          <w:rFonts w:cs="Calibri"/>
        </w:rPr>
        <w:t>r schulpraktische Lehrerausbildung, an denen auch f</w:t>
      </w:r>
      <w:r>
        <w:rPr>
          <w:rFonts w:cs="Calibri"/>
        </w:rPr>
        <w:t>ü</w:t>
      </w:r>
      <w:r>
        <w:rPr>
          <w:rFonts w:cs="Calibri"/>
        </w:rPr>
        <w:t>r das Lehramt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dagogik ausgebildet wird, k</w:t>
      </w:r>
      <w:r>
        <w:rPr>
          <w:rFonts w:cs="Calibri"/>
        </w:rPr>
        <w:t>ö</w:t>
      </w:r>
      <w:r>
        <w:rPr>
          <w:rFonts w:cs="Calibri"/>
        </w:rPr>
        <w:t>nnen Seminare f</w:t>
      </w:r>
      <w:r>
        <w:rPr>
          <w:rFonts w:cs="Calibri"/>
        </w:rPr>
        <w:t>ü</w:t>
      </w:r>
      <w:r>
        <w:rPr>
          <w:rFonts w:cs="Calibri"/>
        </w:rPr>
        <w:t>r Schulpraktikantinnen und Schulpraktikanten an F</w:t>
      </w:r>
      <w:r>
        <w:rPr>
          <w:rFonts w:cs="Calibri"/>
        </w:rPr>
        <w:t>ö</w:t>
      </w:r>
      <w:r>
        <w:rPr>
          <w:rFonts w:cs="Calibri"/>
        </w:rPr>
        <w:t>rderschulen im Bereich geistig behinderter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k</w:t>
      </w:r>
      <w:r>
        <w:rPr>
          <w:rFonts w:cs="Calibri"/>
        </w:rPr>
        <w:t>ö</w:t>
      </w:r>
      <w:r>
        <w:rPr>
          <w:rFonts w:cs="Calibri"/>
        </w:rPr>
        <w:t>rperlich behinderter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der vorschulischen Erziehung von sehgesch</w:t>
      </w:r>
      <w:r>
        <w:rPr>
          <w:rFonts w:cs="Calibri"/>
        </w:rPr>
        <w:t>ä</w:t>
      </w:r>
      <w:r>
        <w:rPr>
          <w:rFonts w:cs="Calibri"/>
        </w:rPr>
        <w:t>digten Kindern und der vorschulischen Erziehung von h</w:t>
      </w:r>
      <w:r>
        <w:rPr>
          <w:rFonts w:cs="Calibri"/>
        </w:rPr>
        <w:t>ö</w:t>
      </w:r>
      <w:r>
        <w:rPr>
          <w:rFonts w:cs="Calibri"/>
        </w:rPr>
        <w:t>rgesch</w:t>
      </w:r>
      <w:r>
        <w:rPr>
          <w:rFonts w:cs="Calibri"/>
        </w:rPr>
        <w:t>ä</w:t>
      </w:r>
      <w:r>
        <w:rPr>
          <w:rFonts w:cs="Calibri"/>
        </w:rPr>
        <w:t>digten Kindern eingerichtet oder fortgef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14:paraId="464D99C2" w14:textId="77777777" w:rsidR="00607C88" w:rsidRDefault="00607C88">
      <w:pPr>
        <w:pStyle w:val="RVfliesstext175nb"/>
        <w:widowControl/>
        <w:rPr>
          <w:rFonts w:cs="Calibri"/>
        </w:rPr>
      </w:pPr>
      <w:r>
        <w:rPr>
          <w:rFonts w:cs="Calibri"/>
        </w:rPr>
        <w:t>7 Die Zentren f</w:t>
      </w:r>
      <w:r>
        <w:rPr>
          <w:rFonts w:cs="Calibri"/>
        </w:rPr>
        <w:t>ü</w:t>
      </w:r>
      <w:r>
        <w:rPr>
          <w:rFonts w:cs="Calibri"/>
        </w:rPr>
        <w:t>r schulpraktische Lehrerausbildung f</w:t>
      </w:r>
      <w:r>
        <w:rPr>
          <w:rFonts w:cs="Calibri"/>
        </w:rPr>
        <w:t>ü</w:t>
      </w:r>
      <w:r>
        <w:rPr>
          <w:rFonts w:cs="Calibri"/>
        </w:rPr>
        <w:t>hren das Landeswappen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 Abs. 1 Buchstabe f Verordnung </w:t>
      </w:r>
      <w:r>
        <w:rPr>
          <w:rFonts w:cs="Calibri"/>
        </w:rPr>
        <w:t>ü</w:t>
      </w:r>
      <w:r>
        <w:rPr>
          <w:rFonts w:cs="Calibri"/>
        </w:rPr>
        <w:t>ber die F</w:t>
      </w:r>
      <w:r>
        <w:rPr>
          <w:rFonts w:cs="Calibri"/>
        </w:rPr>
        <w:t>ü</w:t>
      </w:r>
      <w:r>
        <w:rPr>
          <w:rFonts w:cs="Calibri"/>
        </w:rPr>
        <w:t>hrung des Landeswappens (</w:t>
      </w:r>
      <w:hyperlink r:id="rId8" w:history="1">
        <w:r>
          <w:rPr>
            <w:rFonts w:cs="Calibri"/>
          </w:rPr>
          <w:t>SGV. NRW. 113</w:t>
        </w:r>
      </w:hyperlink>
      <w:r>
        <w:t>). Die Umschrift des kleinen Landessiegels lautet:</w:t>
      </w:r>
    </w:p>
    <w:p w14:paraId="2A108836" w14:textId="77777777" w:rsidR="00607C88" w:rsidRDefault="00607C88">
      <w:pPr>
        <w:pStyle w:val="RVfliesstext175nb"/>
        <w:widowControl/>
        <w:rPr>
          <w:rFonts w:cs="Calibri"/>
        </w:rPr>
      </w:pPr>
      <w:r>
        <w:t>„</w:t>
      </w:r>
      <w:r>
        <w:t>Zentrum f</w:t>
      </w:r>
      <w:r>
        <w:t>ü</w:t>
      </w:r>
      <w:r>
        <w:t>r schulpraktische Lehrerausbildung f</w:t>
      </w:r>
      <w:r>
        <w:t>ü</w:t>
      </w:r>
      <w:r>
        <w:t>r Lehr</w:t>
      </w:r>
      <w:r>
        <w:t>ä</w:t>
      </w:r>
      <w:r>
        <w:t>mter an Schulen</w:t>
      </w:r>
      <w:r>
        <w:t>“</w:t>
      </w:r>
    </w:p>
    <w:p w14:paraId="57464633" w14:textId="77777777" w:rsidR="00607C88" w:rsidRDefault="00607C88">
      <w:pPr>
        <w:pStyle w:val="RVfliesstext175nb"/>
        <w:widowControl/>
        <w:rPr>
          <w:rFonts w:cs="Calibri"/>
        </w:rPr>
      </w:pPr>
      <w:r>
        <w:t>mit Dienstsitz und gegebenenfalls r</w:t>
      </w:r>
      <w:r>
        <w:t>ö</w:t>
      </w:r>
      <w:r>
        <w:t>mischer Ziffer.</w:t>
      </w:r>
    </w:p>
    <w:p w14:paraId="3DFFF06A" w14:textId="77777777" w:rsidR="00607C88" w:rsidRDefault="00607C88">
      <w:pPr>
        <w:pStyle w:val="RVfliesstext175nb"/>
        <w:widowControl/>
        <w:rPr>
          <w:rFonts w:cs="Calibri"/>
        </w:rPr>
      </w:pPr>
      <w:r>
        <w:t xml:space="preserve">Im Einvernehmen mit dem Innenministerium </w:t>
      </w:r>
      <w:r>
        <w:rPr>
          <w:rFonts w:cs="Calibri"/>
          <w:i/>
        </w:rPr>
        <w:t xml:space="preserve">(jetzt: Ministerium des Innern), </w:t>
      </w:r>
      <w:r>
        <w:t xml:space="preserve">Finanzministerium </w:t>
      </w:r>
      <w:r>
        <w:rPr>
          <w:rFonts w:cs="Calibri"/>
          <w:i/>
        </w:rPr>
        <w:t>(jetzt: Ministerium der Finanzen)</w:t>
      </w:r>
      <w:r>
        <w:t xml:space="preserve"> und dem Ministerium f</w:t>
      </w:r>
      <w:r>
        <w:t>ü</w:t>
      </w:r>
      <w:r>
        <w:t>r Umwelt und Naturschutz, Landwirtschaft und Verbraucherschutz (</w:t>
      </w:r>
      <w:r>
        <w:rPr>
          <w:rFonts w:cs="Calibri"/>
          <w:i/>
        </w:rPr>
        <w:t>jetzt: Ministerium f</w:t>
      </w:r>
      <w:r>
        <w:rPr>
          <w:rFonts w:cs="Calibri"/>
          <w:i/>
        </w:rPr>
        <w:t>ü</w:t>
      </w:r>
      <w:r>
        <w:rPr>
          <w:rFonts w:cs="Calibri"/>
          <w:i/>
        </w:rPr>
        <w:t>r Umwelt, Landwirtschaft, Natur- und Verbraucherschutz)</w:t>
      </w:r>
      <w:r>
        <w:t>.</w:t>
      </w:r>
    </w:p>
    <w:p w14:paraId="1EB6DCD7" w14:textId="77777777" w:rsidR="00607C88" w:rsidRDefault="00607C88">
      <w:pPr>
        <w:pStyle w:val="RVfliesstext175nb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8693462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2DEC6" w14:textId="77777777" w:rsidR="00607C88" w:rsidRDefault="00607C88">
            <w:pPr>
              <w:pStyle w:val="RVredhinweis"/>
              <w:rPr>
                <w:rFonts w:cs="Arial"/>
              </w:rPr>
            </w:pPr>
            <w:r>
              <w:t>Nachfolgend finden Sie die Anlage zum Runderlass:</w:t>
            </w:r>
          </w:p>
        </w:tc>
      </w:tr>
    </w:tbl>
    <w:p w14:paraId="270B875E" w14:textId="77777777" w:rsidR="00607C88" w:rsidRDefault="00607C88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23"/>
        <w:gridCol w:w="1492"/>
        <w:gridCol w:w="2150"/>
      </w:tblGrid>
      <w:tr w:rsidR="00000000" w14:paraId="551405C4" w14:textId="77777777">
        <w:trPr>
          <w:tblHeader/>
        </w:trPr>
        <w:tc>
          <w:tcPr>
            <w:tcW w:w="4889" w:type="dxa"/>
            <w:gridSpan w:val="3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54ECFB" w14:textId="77777777" w:rsidR="00607C88" w:rsidRDefault="00607C88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bookmarkStart w:id="0" w:name="Anlage"/>
            <w:r>
              <w:t>Anlage</w:t>
            </w:r>
            <w:bookmarkEnd w:id="0"/>
          </w:p>
        </w:tc>
      </w:tr>
      <w:tr w:rsidR="00000000" w14:paraId="0DB44304" w14:textId="77777777">
        <w:trPr>
          <w:tblHeader/>
        </w:trPr>
        <w:tc>
          <w:tcPr>
            <w:tcW w:w="4889" w:type="dxa"/>
            <w:gridSpan w:val="3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C2E0CF6" w14:textId="77777777" w:rsidR="00607C88" w:rsidRDefault="00607C88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Verzeichnis der Zentren f</w:t>
            </w:r>
            <w:r>
              <w:t>ü</w:t>
            </w:r>
            <w:r>
              <w:t>r schulpraktische Lehrerausbildung gem</w:t>
            </w:r>
            <w:r>
              <w:t>äß</w:t>
            </w:r>
            <w:r>
              <w:t xml:space="preserve"> Nr. 1</w:t>
            </w:r>
          </w:p>
        </w:tc>
      </w:tr>
      <w:tr w:rsidR="00000000" w14:paraId="45575D97" w14:textId="77777777">
        <w:trPr>
          <w:tblHeader/>
        </w:trPr>
        <w:tc>
          <w:tcPr>
            <w:tcW w:w="13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7B977D" w14:textId="77777777" w:rsidR="00607C88" w:rsidRDefault="00607C88">
            <w:pPr>
              <w:pStyle w:val="RVtabelle75fb"/>
            </w:pPr>
            <w:r>
              <w:rPr>
                <w:rFonts w:cs="Arial"/>
              </w:rPr>
              <w:t>Regierungsbezirk</w:t>
            </w: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6F889A" w14:textId="77777777" w:rsidR="00607C88" w:rsidRDefault="00607C88">
            <w:pPr>
              <w:pStyle w:val="RVtabelle75fb"/>
            </w:pPr>
            <w:r>
              <w:rPr>
                <w:rFonts w:cs="Arial"/>
              </w:rPr>
              <w:t>ZfsL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D84EE4" w14:textId="77777777" w:rsidR="00607C88" w:rsidRDefault="00607C88">
            <w:pPr>
              <w:pStyle w:val="RVtabelle75fb"/>
            </w:pPr>
            <w:r>
              <w:rPr>
                <w:rFonts w:cs="Arial"/>
              </w:rPr>
              <w:t>mit Sitz in</w:t>
            </w:r>
          </w:p>
        </w:tc>
      </w:tr>
      <w:tr w:rsidR="00000000" w14:paraId="1780F0B2" w14:textId="77777777">
        <w:tc>
          <w:tcPr>
            <w:tcW w:w="1303" w:type="dxa"/>
            <w:vMerge w:val="restart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AE3EC0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Arnsberg</w:t>
            </w: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AA1DE0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 xml:space="preserve">Arnsberg 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48D0D9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Arnsberg</w:t>
            </w:r>
          </w:p>
        </w:tc>
      </w:tr>
      <w:tr w:rsidR="00000000" w14:paraId="2F151415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EAAAA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0618F9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Bochum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F8BA70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Bochum</w:t>
            </w:r>
          </w:p>
        </w:tc>
      </w:tr>
      <w:tr w:rsidR="00000000" w14:paraId="5F1A3B23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048B6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E25B36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 xml:space="preserve">Dortmund 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21270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Dortmund</w:t>
            </w:r>
          </w:p>
        </w:tc>
      </w:tr>
      <w:tr w:rsidR="00000000" w14:paraId="558106DE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5B8F80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CD68D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Hagen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FA9C7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Hagen</w:t>
            </w:r>
          </w:p>
        </w:tc>
      </w:tr>
      <w:tr w:rsidR="00000000" w14:paraId="35C4B7E7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148BE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06F8D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Hamm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4357C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Hamm</w:t>
            </w:r>
          </w:p>
        </w:tc>
      </w:tr>
      <w:tr w:rsidR="00000000" w14:paraId="23C64082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CFFB4C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E87F69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L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denscheid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6C88BC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L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denscheid</w:t>
            </w:r>
          </w:p>
        </w:tc>
      </w:tr>
      <w:tr w:rsidR="00000000" w14:paraId="04E3F6A2" w14:textId="77777777">
        <w:tc>
          <w:tcPr>
            <w:tcW w:w="1303" w:type="dxa"/>
            <w:vMerge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A57526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BF5F0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 xml:space="preserve">Siegen 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66EECD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Siegen</w:t>
            </w:r>
          </w:p>
        </w:tc>
      </w:tr>
      <w:tr w:rsidR="00000000" w14:paraId="7390BCED" w14:textId="77777777">
        <w:tc>
          <w:tcPr>
            <w:tcW w:w="1303" w:type="dxa"/>
            <w:vMerge w:val="restart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95542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Detmold</w:t>
            </w: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8857E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Bielefeld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B5F550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Bielefeld</w:t>
            </w:r>
          </w:p>
        </w:tc>
      </w:tr>
      <w:tr w:rsidR="00000000" w14:paraId="63307A3B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ACB926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47B3C3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Detmold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7E1DB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Detmold</w:t>
            </w:r>
          </w:p>
        </w:tc>
      </w:tr>
      <w:tr w:rsidR="00000000" w14:paraId="0E22CDCC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E03F2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A44F0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Minden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385D9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Minden</w:t>
            </w:r>
          </w:p>
        </w:tc>
      </w:tr>
      <w:tr w:rsidR="00000000" w14:paraId="76B270A8" w14:textId="77777777">
        <w:tc>
          <w:tcPr>
            <w:tcW w:w="1303" w:type="dxa"/>
            <w:vMerge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DB73D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B9ED7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Paderborn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9655D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Paderborn</w:t>
            </w:r>
          </w:p>
        </w:tc>
      </w:tr>
      <w:tr w:rsidR="00000000" w14:paraId="78175122" w14:textId="77777777">
        <w:tc>
          <w:tcPr>
            <w:tcW w:w="1303" w:type="dxa"/>
            <w:vMerge w:val="restart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8CF00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49F11E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B3D5A0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</w:tr>
      <w:tr w:rsidR="00000000" w14:paraId="71C4FA2F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088DA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EE4A5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Duisburg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6526D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Duisburg</w:t>
            </w:r>
          </w:p>
        </w:tc>
      </w:tr>
      <w:tr w:rsidR="00000000" w14:paraId="6AC86CD3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BECE11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438B8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Essen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0BCD0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Essen</w:t>
            </w:r>
          </w:p>
        </w:tc>
      </w:tr>
      <w:tr w:rsidR="00000000" w14:paraId="68F31DFD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03BEC2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B9E5B9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Kleve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AEF4D4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Kleve</w:t>
            </w:r>
          </w:p>
        </w:tc>
      </w:tr>
      <w:tr w:rsidR="00000000" w14:paraId="429616F2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D25CDC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41379F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Krefeld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FF7E1D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Krefeld</w:t>
            </w:r>
          </w:p>
        </w:tc>
      </w:tr>
      <w:tr w:rsidR="00000000" w14:paraId="235643D4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B17DC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CF1383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M</w:t>
            </w:r>
            <w:r>
              <w:t>ö</w:t>
            </w:r>
            <w:r>
              <w:t>nchengladbach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C5218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M</w:t>
            </w:r>
            <w:r>
              <w:t>ö</w:t>
            </w:r>
            <w:r>
              <w:t>nchengladbach</w:t>
            </w:r>
          </w:p>
        </w:tc>
      </w:tr>
      <w:tr w:rsidR="00000000" w14:paraId="706AE33C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74DF14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9ECB8D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Neuss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F38610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Neuss</w:t>
            </w:r>
          </w:p>
        </w:tc>
      </w:tr>
      <w:tr w:rsidR="00000000" w14:paraId="7CE583C4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C6EC8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52BD68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Oberhausen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3914F2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Oberhausen</w:t>
            </w:r>
          </w:p>
        </w:tc>
      </w:tr>
      <w:tr w:rsidR="00000000" w14:paraId="53CBB5CA" w14:textId="77777777">
        <w:tc>
          <w:tcPr>
            <w:tcW w:w="1303" w:type="dxa"/>
            <w:vMerge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FD0013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894C6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Solingen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70286C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Solingen</w:t>
            </w:r>
          </w:p>
        </w:tc>
      </w:tr>
      <w:tr w:rsidR="00000000" w14:paraId="17ECEF39" w14:textId="77777777">
        <w:tc>
          <w:tcPr>
            <w:tcW w:w="1303" w:type="dxa"/>
            <w:vMerge w:val="restart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9D847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B0A17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Aachen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7ED638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Aachen</w:t>
            </w:r>
          </w:p>
        </w:tc>
      </w:tr>
      <w:tr w:rsidR="00000000" w14:paraId="0CF38F3C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21F1E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0B1B2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Bonn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FDAD70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Bonn</w:t>
            </w:r>
          </w:p>
        </w:tc>
      </w:tr>
      <w:tr w:rsidR="00000000" w14:paraId="556CBAF5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AB9B3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2FE1D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Engelskirchen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1B8290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Engelskirchen</w:t>
            </w:r>
          </w:p>
        </w:tc>
      </w:tr>
      <w:tr w:rsidR="00000000" w14:paraId="55C4713B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D3161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C310C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J</w:t>
            </w:r>
            <w:r>
              <w:t>ü</w:t>
            </w:r>
            <w:r>
              <w:t>lich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29F42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J</w:t>
            </w:r>
            <w:r>
              <w:t>ü</w:t>
            </w:r>
            <w:r>
              <w:t>lich</w:t>
            </w:r>
          </w:p>
        </w:tc>
      </w:tr>
      <w:tr w:rsidR="00000000" w14:paraId="6D897372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8BE7F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0F4B6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E8DD95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</w:tr>
      <w:tr w:rsidR="00000000" w14:paraId="2E2B16B7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EBFD8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29CCF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Leverkusen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3674C8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Leverkusen</w:t>
            </w:r>
          </w:p>
        </w:tc>
      </w:tr>
      <w:tr w:rsidR="00000000" w14:paraId="376AB654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34046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59671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Siegburg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96529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Siegburg</w:t>
            </w:r>
          </w:p>
        </w:tc>
      </w:tr>
      <w:tr w:rsidR="00000000" w14:paraId="07EC73A8" w14:textId="77777777">
        <w:tc>
          <w:tcPr>
            <w:tcW w:w="1303" w:type="dxa"/>
            <w:vMerge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18597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CEB9DC" w14:textId="77777777" w:rsidR="00607C88" w:rsidRDefault="00607C88">
            <w:pPr>
              <w:pStyle w:val="RVtabelle75nl"/>
            </w:pPr>
            <w:r>
              <w:t>D</w:t>
            </w:r>
            <w:r>
              <w:t>ü</w:t>
            </w:r>
            <w:r>
              <w:t>ren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BD1C1E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ren</w:t>
            </w:r>
          </w:p>
        </w:tc>
      </w:tr>
      <w:tr w:rsidR="00000000" w14:paraId="08B4E7DF" w14:textId="77777777">
        <w:tc>
          <w:tcPr>
            <w:tcW w:w="1303" w:type="dxa"/>
            <w:vMerge w:val="restart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DB5D2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D4FF33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Bocholt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F0D10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Bocholt</w:t>
            </w:r>
          </w:p>
        </w:tc>
      </w:tr>
      <w:tr w:rsidR="00000000" w14:paraId="4FC20D62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300D50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7B6B7D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Gelsenkirchen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76171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Gelsenkirchen</w:t>
            </w:r>
          </w:p>
        </w:tc>
      </w:tr>
      <w:tr w:rsidR="00000000" w14:paraId="736DFABC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84091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1DDF5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4CCD54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</w:tr>
      <w:tr w:rsidR="00000000" w14:paraId="55237087" w14:textId="77777777">
        <w:tc>
          <w:tcPr>
            <w:tcW w:w="1303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38FBBA" w14:textId="77777777" w:rsidR="00607C88" w:rsidRDefault="00607C88">
            <w:pPr>
              <w:pStyle w:val="RVtabelle75nl"/>
              <w:rPr>
                <w:rFonts w:cs="Calibri"/>
              </w:rPr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1DEB1B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Recklinghausen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1512A" w14:textId="77777777" w:rsidR="00607C88" w:rsidRDefault="00607C88">
            <w:pPr>
              <w:pStyle w:val="RVtabelle75nl"/>
              <w:rPr>
                <w:rFonts w:cs="Calibri"/>
              </w:rPr>
            </w:pPr>
            <w:r>
              <w:t>Recklinghausen</w:t>
            </w:r>
          </w:p>
        </w:tc>
      </w:tr>
      <w:tr w:rsidR="00000000" w14:paraId="004DBECD" w14:textId="77777777">
        <w:tc>
          <w:tcPr>
            <w:tcW w:w="1303" w:type="dxa"/>
            <w:vMerge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0D4B1" w14:textId="77777777" w:rsidR="00607C88" w:rsidRDefault="00607C88">
            <w:pPr>
              <w:pStyle w:val="RVtabelle75nl"/>
            </w:pPr>
          </w:p>
        </w:tc>
        <w:tc>
          <w:tcPr>
            <w:tcW w:w="14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0C687C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Rheine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114340" w14:textId="77777777" w:rsidR="00607C88" w:rsidRDefault="00607C88">
            <w:pPr>
              <w:pStyle w:val="RVtabelle75nl"/>
            </w:pPr>
            <w:r>
              <w:rPr>
                <w:rFonts w:cs="Calibri"/>
              </w:rPr>
              <w:t>Rheine</w:t>
            </w:r>
          </w:p>
        </w:tc>
      </w:tr>
      <w:tr w:rsidR="00000000" w14:paraId="51AD577E" w14:textId="77777777">
        <w:tc>
          <w:tcPr>
            <w:tcW w:w="4889" w:type="dxa"/>
            <w:gridSpan w:val="3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D7C10" w14:textId="77777777" w:rsidR="00607C88" w:rsidRDefault="00607C88">
            <w:pPr>
              <w:pStyle w:val="RVFudfnote160nb"/>
              <w:widowControl/>
              <w:tabs>
                <w:tab w:val="clear" w:pos="720"/>
              </w:tabs>
              <w:rPr>
                <w:rFonts w:cs="Arial"/>
              </w:rPr>
            </w:pPr>
            <w:bookmarkStart w:id="1" w:name="TabelleFN1"/>
            <w:r>
              <w:t>1)</w:t>
            </w:r>
            <w:r>
              <w:tab/>
              <w:t>vormals Vettwei</w:t>
            </w:r>
            <w:r>
              <w:t>ß</w:t>
            </w:r>
            <w:bookmarkEnd w:id="1"/>
          </w:p>
        </w:tc>
      </w:tr>
      <w:tr w:rsidR="00000000" w14:paraId="2DF57FE4" w14:textId="77777777">
        <w:trPr>
          <w:cantSplit/>
        </w:trPr>
        <w:tc>
          <w:tcPr>
            <w:tcW w:w="4889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202514C" w14:textId="77777777" w:rsidR="00607C88" w:rsidRDefault="00607C88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Verzeichnis der Zentren f</w:t>
            </w:r>
            <w:r>
              <w:t>ü</w:t>
            </w:r>
            <w:r>
              <w:t>r schulpraktische Lehrerausbildung</w:t>
            </w:r>
          </w:p>
        </w:tc>
      </w:tr>
    </w:tbl>
    <w:p w14:paraId="3E3818E9" w14:textId="77777777" w:rsidR="00607C88" w:rsidRDefault="00607C88">
      <w:pPr>
        <w:pStyle w:val="RVfliesstext175nb"/>
        <w:widowControl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35CB" w14:textId="77777777" w:rsidR="00607C88" w:rsidRDefault="00607C88">
      <w:pPr>
        <w:widowControl/>
        <w:rPr>
          <w:rFonts w:cs="Calibri"/>
        </w:rPr>
      </w:pPr>
      <w:r>
        <w:separator/>
      </w:r>
    </w:p>
  </w:endnote>
  <w:endnote w:type="continuationSeparator" w:id="0">
    <w:p w14:paraId="34968830" w14:textId="77777777" w:rsidR="00607C88" w:rsidRDefault="00607C88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B7" w14:textId="77777777" w:rsidR="00607C88" w:rsidRDefault="00607C88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CECF9" w14:textId="77777777" w:rsidR="00607C88" w:rsidRDefault="00607C8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1C0F0DD" w14:textId="77777777" w:rsidR="00607C88" w:rsidRDefault="00607C88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6C0F625C" w14:textId="77777777" w:rsidR="00607C88" w:rsidRDefault="00607C88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Bereinigt</w:t>
      </w:r>
      <w:r>
        <w:rPr>
          <w:rFonts w:cs="Arial"/>
        </w:rPr>
        <w:t>.</w:t>
      </w:r>
      <w:r>
        <w:t xml:space="preserve"> Eingearbeitet</w:t>
      </w:r>
      <w:r>
        <w:rPr>
          <w:rFonts w:cs="Arial"/>
        </w:rPr>
        <w:t>:</w:t>
      </w:r>
      <w:r>
        <w:t xml:space="preserve"> </w:t>
      </w:r>
      <w:r>
        <w:br/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07</w:t>
      </w:r>
      <w:r>
        <w:rPr>
          <w:rFonts w:cs="Arial"/>
        </w:rPr>
        <w:t>.</w:t>
      </w:r>
      <w:r>
        <w:t>12</w:t>
      </w:r>
      <w:r>
        <w:rPr>
          <w:rFonts w:cs="Arial"/>
        </w:rPr>
        <w:t>.</w:t>
      </w:r>
      <w:r>
        <w:t xml:space="preserve">2009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01</w:t>
      </w:r>
      <w:r>
        <w:rPr>
          <w:rFonts w:cs="Arial"/>
        </w:rPr>
        <w:t>/</w:t>
      </w:r>
      <w:r>
        <w:t>10 S</w:t>
      </w:r>
      <w:r>
        <w:rPr>
          <w:rFonts w:cs="Arial"/>
        </w:rPr>
        <w:t>.</w:t>
      </w:r>
      <w:r>
        <w:t xml:space="preserve"> 36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28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 xml:space="preserve">2007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360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3DED"/>
    <w:rsid w:val="001D4CE3"/>
    <w:rsid w:val="00373DED"/>
    <w:rsid w:val="0060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501D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2&amp;gld_nr=1&amp;ugl_nr=113&amp;bes_id=3362&amp;aufgehoben=N&amp;menu=1&amp;sg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520071121100236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4283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2024-09-10T18:39:00Z</dcterms:created>
  <dcterms:modified xsi:type="dcterms:W3CDTF">2024-09-10T18:39:00Z</dcterms:modified>
</cp:coreProperties>
</file>