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487F" w14:textId="77777777" w:rsidR="004D73AD" w:rsidRDefault="004D73AD">
      <w:pPr>
        <w:pStyle w:val="Bass-Nr"/>
        <w:keepNext/>
        <w:rPr>
          <w:rFonts w:cs="Calibri"/>
        </w:rPr>
      </w:pPr>
      <w:r>
        <w:t>18-12 Nr. 5</w:t>
      </w:r>
    </w:p>
    <w:p w14:paraId="6B07F465" w14:textId="77777777" w:rsidR="004D73AD" w:rsidRDefault="004D73AD">
      <w:pPr>
        <w:pStyle w:val="RVueberschrift1100fz"/>
        <w:keepNext/>
        <w:keepLines/>
        <w:rPr>
          <w:rFonts w:cs="Calibri"/>
        </w:rPr>
      </w:pPr>
      <w:r>
        <w:t xml:space="preserve">Schutzimpfungen </w:t>
      </w:r>
      <w:r>
        <w:br/>
        <w:t xml:space="preserve">gegen Hepatitis-A und -B </w:t>
      </w:r>
      <w:r>
        <w:br/>
        <w:t>f</w:t>
      </w:r>
      <w:r>
        <w:t>ü</w:t>
      </w:r>
      <w:r>
        <w:t>r Lehrerinnen und Lehrer</w:t>
      </w:r>
    </w:p>
    <w:p w14:paraId="2B37B2BD" w14:textId="77777777" w:rsidR="004D73AD" w:rsidRDefault="004D73AD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>r Schule</w:t>
      </w:r>
      <w:r>
        <w:rPr>
          <w:rFonts w:cs="Calibri"/>
        </w:rPr>
        <w:t>,</w:t>
      </w:r>
      <w:r>
        <w:t xml:space="preserve"> Wissenschaft und Forschung </w:t>
      </w:r>
      <w:r>
        <w:br/>
        <w:t>v</w:t>
      </w:r>
      <w:r>
        <w:rPr>
          <w:rFonts w:cs="Calibri"/>
        </w:rPr>
        <w:t>.</w:t>
      </w:r>
      <w:r>
        <w:t xml:space="preserve"> 26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2002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 S</w:t>
      </w:r>
      <w:r>
        <w:rPr>
          <w:rFonts w:cs="Calibri"/>
        </w:rPr>
        <w:t>.</w:t>
      </w:r>
      <w:r>
        <w:t xml:space="preserve"> 138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12D0D3CE" w14:textId="77777777" w:rsidR="004D73AD" w:rsidRDefault="004D73AD">
      <w:pPr>
        <w:pStyle w:val="RVfliesstext175nb"/>
        <w:widowControl/>
      </w:pPr>
      <w:r>
        <w:rPr>
          <w:rFonts w:cs="Arial"/>
        </w:rPr>
        <w:t>1 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fte, die engen Kontakt durch t</w:t>
      </w:r>
      <w:r>
        <w:rPr>
          <w:rFonts w:cs="Arial"/>
        </w:rPr>
        <w:t>ä</w:t>
      </w:r>
      <w:r>
        <w:rPr>
          <w:rFonts w:cs="Arial"/>
        </w:rPr>
        <w:t>glich notwendige pflegerische Ma</w:t>
      </w:r>
      <w:r>
        <w:rPr>
          <w:rFonts w:cs="Arial"/>
        </w:rPr>
        <w:t>ß</w:t>
      </w:r>
      <w:r>
        <w:rPr>
          <w:rFonts w:cs="Arial"/>
        </w:rPr>
        <w:t>nahmen mit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haben oder die h</w:t>
      </w:r>
      <w:r>
        <w:rPr>
          <w:rFonts w:cs="Arial"/>
        </w:rPr>
        <w:t>ä</w:t>
      </w:r>
      <w:r>
        <w:rPr>
          <w:rFonts w:cs="Arial"/>
        </w:rPr>
        <w:t>ufig mit K</w:t>
      </w:r>
      <w:r>
        <w:rPr>
          <w:rFonts w:cs="Arial"/>
        </w:rPr>
        <w:t>ö</w:t>
      </w:r>
      <w:r>
        <w:rPr>
          <w:rFonts w:cs="Arial"/>
        </w:rPr>
        <w:t>rperfl</w:t>
      </w:r>
      <w:r>
        <w:rPr>
          <w:rFonts w:cs="Arial"/>
        </w:rPr>
        <w:t>ü</w:t>
      </w:r>
      <w:r>
        <w:rPr>
          <w:rFonts w:cs="Arial"/>
        </w:rPr>
        <w:t>ssigkeiten behinderter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in Ber</w:t>
      </w:r>
      <w:r>
        <w:rPr>
          <w:rFonts w:cs="Arial"/>
        </w:rPr>
        <w:t>ü</w:t>
      </w:r>
      <w:r>
        <w:rPr>
          <w:rFonts w:cs="Arial"/>
        </w:rPr>
        <w:t>hrung kommen oder die an Schulen f</w:t>
      </w:r>
      <w:r>
        <w:rPr>
          <w:rFonts w:cs="Arial"/>
        </w:rPr>
        <w:t>ü</w:t>
      </w:r>
      <w:r>
        <w:rPr>
          <w:rFonts w:cs="Arial"/>
        </w:rPr>
        <w:t>r Kranke unterrichten, besteht ein erh</w:t>
      </w:r>
      <w:r>
        <w:rPr>
          <w:rFonts w:cs="Arial"/>
        </w:rPr>
        <w:t>ö</w:t>
      </w:r>
      <w:r>
        <w:rPr>
          <w:rFonts w:cs="Arial"/>
        </w:rPr>
        <w:t>htes Infektionsrisiko mit Hepatitis-A- und -B-Viren. F</w:t>
      </w:r>
      <w:r>
        <w:rPr>
          <w:rFonts w:cs="Arial"/>
        </w:rPr>
        <w:t>ü</w:t>
      </w:r>
      <w:r>
        <w:rPr>
          <w:rFonts w:cs="Arial"/>
        </w:rPr>
        <w:t>r diesen Personenkreis wird eine aktive Schutzimpfung gegen Hepatitis-A und -B empfohlen. Die Vortestung, Impfung und Nachtestung erfolgt gem</w:t>
      </w:r>
      <w:r>
        <w:rPr>
          <w:rFonts w:cs="Arial"/>
        </w:rPr>
        <w:t>äß</w:t>
      </w:r>
      <w:r>
        <w:rPr>
          <w:rFonts w:cs="Arial"/>
        </w:rPr>
        <w:t xml:space="preserve"> den Empfehlungen der St</w:t>
      </w:r>
      <w:r>
        <w:rPr>
          <w:rFonts w:cs="Arial"/>
        </w:rPr>
        <w:t>ä</w:t>
      </w:r>
      <w:r>
        <w:rPr>
          <w:rFonts w:cs="Arial"/>
        </w:rPr>
        <w:t>ndigen Impfkommission beim Robert-Koch-Institut.</w:t>
      </w:r>
    </w:p>
    <w:p w14:paraId="705A42D3" w14:textId="77777777" w:rsidR="004D73AD" w:rsidRDefault="004D73AD">
      <w:pPr>
        <w:pStyle w:val="RVfliesstext175nb"/>
        <w:widowControl/>
      </w:pPr>
      <w:r>
        <w:rPr>
          <w:rFonts w:cs="Arial"/>
        </w:rPr>
        <w:t>2 Weitere allgemeine Informationen k</w:t>
      </w:r>
      <w:r>
        <w:rPr>
          <w:rFonts w:cs="Arial"/>
        </w:rPr>
        <w:t>ö</w:t>
      </w:r>
      <w:r>
        <w:rPr>
          <w:rFonts w:cs="Arial"/>
        </w:rPr>
        <w:t>nnen der Brosch</w:t>
      </w:r>
      <w:r>
        <w:rPr>
          <w:rFonts w:cs="Arial"/>
        </w:rPr>
        <w:t>ü</w:t>
      </w:r>
      <w:r>
        <w:rPr>
          <w:rFonts w:cs="Arial"/>
        </w:rPr>
        <w:t xml:space="preserve">re </w:t>
      </w:r>
      <w:r>
        <w:rPr>
          <w:rFonts w:cs="Arial"/>
        </w:rPr>
        <w:t>„</w:t>
      </w:r>
      <w:r>
        <w:rPr>
          <w:rFonts w:cs="Arial"/>
        </w:rPr>
        <w:t>Verh</w:t>
      </w:r>
      <w:r>
        <w:rPr>
          <w:rFonts w:cs="Arial"/>
        </w:rPr>
        <w:t>ü</w:t>
      </w:r>
      <w:r>
        <w:rPr>
          <w:rFonts w:cs="Arial"/>
        </w:rPr>
        <w:t>tung von Infektionskrankheiten</w:t>
      </w:r>
      <w:r>
        <w:rPr>
          <w:rFonts w:cs="Arial"/>
        </w:rPr>
        <w:t>“</w:t>
      </w:r>
      <w:r>
        <w:rPr>
          <w:rFonts w:cs="Arial"/>
        </w:rPr>
        <w:t xml:space="preserve"> und dem Merkblatt </w:t>
      </w:r>
      <w:r>
        <w:rPr>
          <w:rFonts w:cs="Arial"/>
        </w:rPr>
        <w:t>„</w:t>
      </w:r>
      <w:r>
        <w:rPr>
          <w:rFonts w:cs="Arial"/>
        </w:rPr>
        <w:t>Empfehlungen zur Hepatitis-A-Prophylaxe</w:t>
      </w:r>
      <w:r>
        <w:rPr>
          <w:rFonts w:cs="Arial"/>
        </w:rPr>
        <w:t>“</w:t>
      </w:r>
      <w:r>
        <w:rPr>
          <w:rFonts w:cs="Arial"/>
        </w:rPr>
        <w:t xml:space="preserve"> entnommen werden:</w:t>
      </w:r>
    </w:p>
    <w:p w14:paraId="51C2934F" w14:textId="77777777" w:rsidR="004D73AD" w:rsidRDefault="004D73AD">
      <w:pPr>
        <w:pStyle w:val="RVfliesstext175fl"/>
        <w:keepNext/>
      </w:pPr>
      <w:r>
        <w:rPr>
          <w:rFonts w:cs="Arial"/>
        </w:rPr>
        <w:t>Verh</w:t>
      </w:r>
      <w:r>
        <w:rPr>
          <w:rFonts w:cs="Arial"/>
        </w:rPr>
        <w:t>ü</w:t>
      </w:r>
      <w:r>
        <w:rPr>
          <w:rFonts w:cs="Arial"/>
        </w:rPr>
        <w:t>tung von Infektionskrankheiten</w:t>
      </w:r>
    </w:p>
    <w:p w14:paraId="309A24E0" w14:textId="77777777" w:rsidR="004D73AD" w:rsidRDefault="004D73AD">
      <w:pPr>
        <w:pStyle w:val="RVfliesstext175nb"/>
        <w:widowControl/>
      </w:pPr>
      <w:r>
        <w:rPr>
          <w:rFonts w:cs="Arial"/>
        </w:rPr>
        <w:t xml:space="preserve">GUV-I 8536 - neu: DGUV Information 207-009, kostenlos </w:t>
      </w:r>
      <w:r>
        <w:rPr>
          <w:rFonts w:cs="Arial"/>
        </w:rPr>
        <w:br/>
        <w:t xml:space="preserve">Unfallkasse Nordrhein-Westfalen (UK) </w:t>
      </w:r>
      <w:r>
        <w:rPr>
          <w:rFonts w:cs="Arial"/>
        </w:rPr>
        <w:br/>
        <w:t>Moskauer Stra</w:t>
      </w:r>
      <w:r>
        <w:rPr>
          <w:rFonts w:cs="Arial"/>
        </w:rPr>
        <w:t>ß</w:t>
      </w:r>
      <w:r>
        <w:rPr>
          <w:rFonts w:cs="Arial"/>
        </w:rPr>
        <w:t xml:space="preserve">e 18 </w:t>
      </w:r>
      <w:r>
        <w:rPr>
          <w:rFonts w:cs="Arial"/>
        </w:rPr>
        <w:br/>
        <w:t>40227 D</w:t>
      </w:r>
      <w:r>
        <w:rPr>
          <w:rFonts w:cs="Arial"/>
        </w:rPr>
        <w:t>ü</w:t>
      </w:r>
      <w:r>
        <w:rPr>
          <w:rFonts w:cs="Arial"/>
        </w:rPr>
        <w:t>sseldorf</w:t>
      </w:r>
    </w:p>
    <w:p w14:paraId="248583C9" w14:textId="77777777" w:rsidR="004D73AD" w:rsidRDefault="004D73AD">
      <w:pPr>
        <w:pStyle w:val="RVfliesstext175fl"/>
        <w:keepNext/>
      </w:pPr>
      <w:r>
        <w:rPr>
          <w:rFonts w:cs="Arial"/>
        </w:rPr>
        <w:t xml:space="preserve">Merkblatt </w:t>
      </w:r>
      <w:r>
        <w:t>„</w:t>
      </w:r>
      <w:r>
        <w:rPr>
          <w:rFonts w:cs="Arial"/>
        </w:rPr>
        <w:t>Empfehlungen zur Hepatitis</w:t>
      </w:r>
      <w:r>
        <w:t>-</w:t>
      </w:r>
      <w:r>
        <w:rPr>
          <w:rFonts w:cs="Arial"/>
        </w:rPr>
        <w:t>A</w:t>
      </w:r>
      <w:r>
        <w:t>-</w:t>
      </w:r>
      <w:r>
        <w:rPr>
          <w:rFonts w:cs="Arial"/>
        </w:rPr>
        <w:t>Prophylaxe</w:t>
      </w:r>
      <w:r>
        <w:t>“</w:t>
      </w:r>
      <w:r>
        <w:rPr>
          <w:rStyle w:val="FootnoteReference"/>
          <w:rFonts w:ascii="Arial" w:hAnsi="Arial" w:cs="Arial"/>
        </w:rPr>
        <w:footnoteReference w:id="2"/>
      </w:r>
    </w:p>
    <w:p w14:paraId="311D8AC4" w14:textId="77777777" w:rsidR="004D73AD" w:rsidRDefault="004D73AD">
      <w:pPr>
        <w:pStyle w:val="RVfliesstext175nb"/>
        <w:widowControl/>
      </w:pPr>
      <w:r>
        <w:rPr>
          <w:rFonts w:cs="Arial"/>
        </w:rPr>
        <w:t xml:space="preserve">BGI/586 - neu: DGUV Information 250-002 </w:t>
      </w:r>
      <w:r>
        <w:rPr>
          <w:rFonts w:cs="Arial"/>
        </w:rPr>
        <w:br/>
        <w:t xml:space="preserve">Wolters Kluwer Deutschland Verlagsgruppe </w:t>
      </w:r>
      <w:r>
        <w:rPr>
          <w:rFonts w:cs="Arial"/>
        </w:rPr>
        <w:br/>
        <w:t>Heddesdorfer Stra</w:t>
      </w:r>
      <w:r>
        <w:rPr>
          <w:rFonts w:cs="Arial"/>
        </w:rPr>
        <w:t>ß</w:t>
      </w:r>
      <w:r>
        <w:rPr>
          <w:rFonts w:cs="Arial"/>
        </w:rPr>
        <w:t xml:space="preserve">e 31 a </w:t>
      </w:r>
      <w:r>
        <w:rPr>
          <w:rFonts w:cs="Arial"/>
        </w:rPr>
        <w:br/>
        <w:t>56564 Neuwied</w:t>
      </w:r>
    </w:p>
    <w:p w14:paraId="55614563" w14:textId="77777777" w:rsidR="004D73AD" w:rsidRDefault="004D73AD">
      <w:pPr>
        <w:pStyle w:val="RVfliesstext175nb"/>
        <w:widowControl/>
      </w:pPr>
      <w:r>
        <w:rPr>
          <w:rFonts w:cs="Arial"/>
        </w:rPr>
        <w:t>Lehrkr</w:t>
      </w:r>
      <w:r>
        <w:rPr>
          <w:rFonts w:cs="Arial"/>
        </w:rPr>
        <w:t>ä</w:t>
      </w:r>
      <w:r>
        <w:rPr>
          <w:rFonts w:cs="Arial"/>
        </w:rPr>
        <w:t>fte, die nicht unter den in Nummer 1 genannten Personenkreis fallen, k</w:t>
      </w:r>
      <w:r>
        <w:rPr>
          <w:rFonts w:cs="Arial"/>
        </w:rPr>
        <w:t>ö</w:t>
      </w:r>
      <w:r>
        <w:rPr>
          <w:rFonts w:cs="Arial"/>
        </w:rPr>
        <w:t>nnen ihre Anfrage an die Unfallkasse NRW oder den zust</w:t>
      </w:r>
      <w:r>
        <w:rPr>
          <w:rFonts w:cs="Arial"/>
        </w:rPr>
        <w:t>ä</w:t>
      </w:r>
      <w:r>
        <w:rPr>
          <w:rFonts w:cs="Arial"/>
        </w:rPr>
        <w:t>ndigen arbeitsmedizinischen Dienst richten.</w:t>
      </w:r>
    </w:p>
    <w:p w14:paraId="0FAFCC0C" w14:textId="77777777" w:rsidR="004D73AD" w:rsidRDefault="004D73AD">
      <w:pPr>
        <w:pStyle w:val="RVfliesstext175nb"/>
        <w:widowControl/>
      </w:pPr>
      <w:r>
        <w:rPr>
          <w:rFonts w:cs="Arial"/>
        </w:rPr>
        <w:t>3 Impfwillige werden gebeten, zun</w:t>
      </w:r>
      <w:r>
        <w:rPr>
          <w:rFonts w:cs="Arial"/>
        </w:rPr>
        <w:t>ä</w:t>
      </w:r>
      <w:r>
        <w:rPr>
          <w:rFonts w:cs="Arial"/>
        </w:rPr>
        <w:t xml:space="preserve">chst </w:t>
      </w:r>
      <w:r>
        <w:rPr>
          <w:rFonts w:cs="Arial"/>
        </w:rPr>
        <w:t>ü</w:t>
      </w:r>
      <w:r>
        <w:rPr>
          <w:rFonts w:cs="Arial"/>
        </w:rPr>
        <w:t>ber ihre Schule Kontakt mit dem Gesundheitsamt oder dem arbeitsmedizinischen Dienst aufzunehmen, ob die Schutzimpfung dort durchgef</w:t>
      </w:r>
      <w:r>
        <w:rPr>
          <w:rFonts w:cs="Arial"/>
        </w:rPr>
        <w:t>ü</w:t>
      </w:r>
      <w:r>
        <w:rPr>
          <w:rFonts w:cs="Arial"/>
        </w:rPr>
        <w:t>hrt werden kann. Ist dies nicht m</w:t>
      </w:r>
      <w:r>
        <w:rPr>
          <w:rFonts w:cs="Arial"/>
        </w:rPr>
        <w:t>ö</w:t>
      </w:r>
      <w:r>
        <w:rPr>
          <w:rFonts w:cs="Arial"/>
        </w:rPr>
        <w:t>glich, kann die Schutzimpfung durch die Haus</w:t>
      </w:r>
      <w:r>
        <w:rPr>
          <w:rFonts w:cs="Arial"/>
        </w:rPr>
        <w:t>ä</w:t>
      </w:r>
      <w:r>
        <w:rPr>
          <w:rFonts w:cs="Arial"/>
        </w:rPr>
        <w:t>rztin oder den Hausarzt vorgenommen werden.</w:t>
      </w:r>
    </w:p>
    <w:p w14:paraId="66339D1B" w14:textId="77777777" w:rsidR="004D73AD" w:rsidRDefault="004D73AD">
      <w:pPr>
        <w:pStyle w:val="RVfliesstext175nb"/>
        <w:widowControl/>
        <w:rPr>
          <w:rFonts w:cs="Arial"/>
        </w:rPr>
      </w:pPr>
      <w:r>
        <w:rPr>
          <w:rFonts w:cs="Arial"/>
        </w:rPr>
        <w:t>4 Die Kosten der Schutzimpfungen gegen Hepatitis</w:t>
      </w:r>
      <w:r>
        <w:t>-</w:t>
      </w:r>
      <w:r>
        <w:rPr>
          <w:rFonts w:cs="Arial"/>
        </w:rPr>
        <w:t xml:space="preserve">A und </w:t>
      </w:r>
      <w:r>
        <w:t>-</w:t>
      </w:r>
      <w:r>
        <w:rPr>
          <w:rFonts w:cs="Arial"/>
        </w:rPr>
        <w:t>B einschlie</w:t>
      </w:r>
      <w:r>
        <w:rPr>
          <w:rFonts w:cs="Arial"/>
        </w:rPr>
        <w:t>ß</w:t>
      </w:r>
      <w:r>
        <w:rPr>
          <w:rFonts w:cs="Arial"/>
        </w:rPr>
        <w:t xml:space="preserve">lich der Nachuntersuchungen </w:t>
      </w:r>
      <w:r>
        <w:rPr>
          <w:rFonts w:cs="Arial"/>
        </w:rPr>
        <w:t>ü</w:t>
      </w:r>
      <w:r>
        <w:rPr>
          <w:rFonts w:cs="Arial"/>
        </w:rPr>
        <w:t>ber den Eintritt und die Fortdauer des Impfschutzes werden von der zust</w:t>
      </w:r>
      <w:r>
        <w:rPr>
          <w:rFonts w:cs="Arial"/>
        </w:rPr>
        <w:t>ä</w:t>
      </w:r>
      <w:r>
        <w:rPr>
          <w:rFonts w:cs="Arial"/>
        </w:rPr>
        <w:t xml:space="preserve">ndigen Bezirksregierung aus dem Titel 443 01 </w:t>
      </w:r>
      <w:r>
        <w:t>-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 xml:space="preserve">rsorgeleistungen der einzelnen Kapitel </w:t>
      </w:r>
      <w:r>
        <w:t>-</w:t>
      </w:r>
      <w:r>
        <w:rPr>
          <w:rFonts w:cs="Arial"/>
        </w:rPr>
        <w:t xml:space="preserve"> erstattet</w:t>
      </w:r>
      <w:r>
        <w:t>.</w:t>
      </w:r>
      <w:r>
        <w:rPr>
          <w:rStyle w:val="FootnoteReference"/>
          <w:rFonts w:ascii="Arial" w:hAnsi="Arial" w:cs="Arial"/>
        </w:rPr>
        <w:footnoteReference w:id="3"/>
      </w:r>
    </w:p>
    <w:p w14:paraId="651F1037" w14:textId="77777777" w:rsidR="004D73AD" w:rsidRDefault="004D73AD">
      <w:pPr>
        <w:pStyle w:val="RVfliesstext175nb"/>
        <w:widowControl/>
        <w:rPr>
          <w:rFonts w:cs="Arial"/>
        </w:rPr>
      </w:pPr>
      <w:r>
        <w:t>5 Den Tr</w:t>
      </w:r>
      <w:r>
        <w:t>ä</w:t>
      </w:r>
      <w:r>
        <w:t xml:space="preserve">gern </w:t>
      </w:r>
      <w:r>
        <w:t>ö</w:t>
      </w:r>
      <w:r>
        <w:t>ffentlicher Schulen wird empfohlen, gegebenenfalls in Abstimmung mit der Unfallkasse NRW zu pr</w:t>
      </w:r>
      <w:r>
        <w:t>ü</w:t>
      </w:r>
      <w:r>
        <w:t>fen, ob es f</w:t>
      </w:r>
      <w:r>
        <w:t>ü</w:t>
      </w:r>
      <w:r>
        <w:t>r die von ihnen besch</w:t>
      </w:r>
      <w:r>
        <w:t>ä</w:t>
      </w:r>
      <w:r>
        <w:t>ftigten nichtp</w:t>
      </w:r>
      <w:r>
        <w:t>ä</w:t>
      </w:r>
      <w:r>
        <w:t>dagogischen Bediensteten unter den Voraussetzungen der Nr. 1 Satz 1 einer entsprechenden Regelung bedarf.</w:t>
      </w:r>
    </w:p>
    <w:p w14:paraId="73BDEE09" w14:textId="77777777" w:rsidR="004D73AD" w:rsidRDefault="004D73AD">
      <w:pPr>
        <w:pStyle w:val="RVfliesstext175nb"/>
        <w:widowControl/>
        <w:rPr>
          <w:rFonts w:cs="Arial"/>
        </w:rPr>
      </w:pPr>
      <w:r>
        <w:t>6 Den Tr</w:t>
      </w:r>
      <w:r>
        <w:t>ä</w:t>
      </w:r>
      <w:r>
        <w:t>gern der privaten F</w:t>
      </w:r>
      <w:r>
        <w:t>ö</w:t>
      </w:r>
      <w:r>
        <w:t>rderschulen - Ersatzschulen - wird empfohlen, entsprechend zu verfahren.</w:t>
      </w:r>
    </w:p>
    <w:p w14:paraId="5861CA3A" w14:textId="77777777" w:rsidR="004D73AD" w:rsidRDefault="004D73AD">
      <w:pPr>
        <w:pStyle w:val="RVfliesstext175nb"/>
        <w:widowControl/>
        <w:rPr>
          <w:rFonts w:cs="Arial"/>
        </w:rPr>
      </w:pPr>
      <w:r>
        <w:t>7 Dieser Runderlass ergeht im Einvernehmen mit dem Ministerium f</w:t>
      </w:r>
      <w:r>
        <w:t>ü</w:t>
      </w:r>
      <w:r>
        <w:t xml:space="preserve">r Gesundheit, Soziales, Frauen und Familie </w:t>
      </w:r>
      <w:r>
        <w:rPr>
          <w:rFonts w:cs="Arial"/>
          <w:i/>
        </w:rPr>
        <w:t>(jetzt: Ministerium f</w:t>
      </w:r>
      <w:r>
        <w:rPr>
          <w:rFonts w:cs="Arial"/>
          <w:i/>
        </w:rPr>
        <w:t>ü</w:t>
      </w:r>
      <w:r>
        <w:rPr>
          <w:rFonts w:cs="Arial"/>
          <w:i/>
        </w:rPr>
        <w:t>r Arbeit, Gesundheit und Soziales)</w:t>
      </w:r>
      <w:r>
        <w:t>.</w:t>
      </w:r>
    </w:p>
    <w:p w14:paraId="3A97EFC2" w14:textId="77777777" w:rsidR="004D73AD" w:rsidRDefault="004D73AD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45125" w14:textId="77777777" w:rsidR="004D73AD" w:rsidRDefault="004D73AD">
      <w:pPr>
        <w:widowControl/>
      </w:pPr>
      <w:r>
        <w:rPr>
          <w:rFonts w:cs="Calibri"/>
        </w:rPr>
        <w:separator/>
      </w:r>
    </w:p>
  </w:endnote>
  <w:endnote w:type="continuationSeparator" w:id="0">
    <w:p w14:paraId="5FF32413" w14:textId="77777777" w:rsidR="004D73AD" w:rsidRDefault="004D73A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3BCC" w14:textId="77777777" w:rsidR="004D73AD" w:rsidRDefault="004D73AD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4CA9" w14:textId="77777777" w:rsidR="004D73AD" w:rsidRDefault="004D73A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C314FCF" w14:textId="77777777" w:rsidR="004D73AD" w:rsidRDefault="004D73AD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4B46B0D4" w14:textId="77777777" w:rsidR="004D73AD" w:rsidRDefault="004D73AD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24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2003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120</w:t>
      </w:r>
      <w:r>
        <w:rPr>
          <w:rFonts w:cs="Calibri"/>
        </w:rPr>
        <w:t>)</w:t>
      </w:r>
    </w:p>
  </w:footnote>
  <w:footnote w:id="2">
    <w:p w14:paraId="71FA9F09" w14:textId="77777777" w:rsidR="004D73AD" w:rsidRDefault="004D73AD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Diese Schrift wurde zur</w:t>
      </w:r>
      <w:r>
        <w:rPr>
          <w:rFonts w:cs="Arial"/>
        </w:rPr>
        <w:t>ü</w:t>
      </w:r>
      <w:r>
        <w:rPr>
          <w:rFonts w:cs="Arial"/>
        </w:rPr>
        <w:t>ckgezogen</w:t>
      </w:r>
      <w:r>
        <w:t>.</w:t>
      </w:r>
    </w:p>
  </w:footnote>
  <w:footnote w:id="3">
    <w:p w14:paraId="36B41D4C" w14:textId="77777777" w:rsidR="004D73AD" w:rsidRDefault="004D73AD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Bei Lehrkr</w:t>
      </w:r>
      <w:r>
        <w:t>ä</w:t>
      </w:r>
      <w:r>
        <w:t>ften</w:t>
      </w:r>
      <w:r>
        <w:rPr>
          <w:rFonts w:cs="Calibri"/>
        </w:rPr>
        <w:t>,</w:t>
      </w:r>
      <w:r>
        <w:t xml:space="preserve"> die nicht unter den in Nummer 1 genannten Personenkreis fallen</w:t>
      </w:r>
      <w:r>
        <w:rPr>
          <w:rFonts w:cs="Calibri"/>
        </w:rPr>
        <w:t>,</w:t>
      </w:r>
      <w:r>
        <w:t xml:space="preserve"> entscheiden die Bezirksregierungen auf Grundlage der Gef</w:t>
      </w:r>
      <w:r>
        <w:t>ä</w:t>
      </w:r>
      <w:r>
        <w:t>hrdungsbeurteilung der Schulleitung</w:t>
      </w:r>
      <w:r>
        <w:rPr>
          <w:rFonts w:cs="Calibri"/>
        </w:rPr>
        <w:t>.</w:t>
      </w:r>
      <w:r>
        <w:t xml:space="preserve"> Die Schulleitung muss darlegen</w:t>
      </w:r>
      <w:r>
        <w:rPr>
          <w:rFonts w:cs="Calibri"/>
        </w:rPr>
        <w:t>,</w:t>
      </w:r>
      <w:r>
        <w:t xml:space="preserve"> worin f</w:t>
      </w:r>
      <w:r>
        <w:t>ü</w:t>
      </w:r>
      <w:r>
        <w:t>r einzelne oder mehrere Lehrkr</w:t>
      </w:r>
      <w:r>
        <w:t>ä</w:t>
      </w:r>
      <w:r>
        <w:t>fte der Schule t</w:t>
      </w:r>
      <w:r>
        <w:t>ä</w:t>
      </w:r>
      <w:r>
        <w:t>tigkeitsbedingt eine im Vergleich zur Allgemeinbev</w:t>
      </w:r>
      <w:r>
        <w:t>ö</w:t>
      </w:r>
      <w:r>
        <w:t xml:space="preserve">lkerung </w:t>
      </w:r>
      <w:r>
        <w:t>ü</w:t>
      </w:r>
      <w:r>
        <w:t>ber das Normalma</w:t>
      </w:r>
      <w:r>
        <w:t>ß</w:t>
      </w:r>
      <w:r>
        <w:t xml:space="preserve"> hinausgehende Gef</w:t>
      </w:r>
      <w:r>
        <w:t>ä</w:t>
      </w:r>
      <w:r>
        <w:t xml:space="preserve">hrdung durch den engen beruflichen Kontakt mit Kindern besteht </w:t>
      </w:r>
      <w:r>
        <w:rPr>
          <w:rFonts w:cs="Calibri"/>
        </w:rPr>
        <w:t>(</w:t>
      </w:r>
      <w:r>
        <w:t>Beurteilung der Arbeitsbedingungen und der ggf</w:t>
      </w:r>
      <w:r>
        <w:rPr>
          <w:rFonts w:cs="Calibri"/>
        </w:rPr>
        <w:t>.</w:t>
      </w:r>
      <w:r>
        <w:t xml:space="preserve"> bereits getroffenen Schutzma</w:t>
      </w:r>
      <w:r>
        <w:t>ß</w:t>
      </w:r>
      <w:r>
        <w:t>nahmen</w:t>
      </w:r>
      <w:r>
        <w:rPr>
          <w:rFonts w:cs="Calibri"/>
        </w:rPr>
        <w:t>)</w:t>
      </w:r>
      <w:r>
        <w:t>.</w:t>
      </w:r>
      <w:r>
        <w:rPr>
          <w:rFonts w:cs="Calibri"/>
        </w:rPr>
        <w:t xml:space="preserve"> Der zust</w:t>
      </w:r>
      <w:r>
        <w:rPr>
          <w:rFonts w:cs="Calibri"/>
        </w:rPr>
        <w:t>ä</w:t>
      </w:r>
      <w:r>
        <w:rPr>
          <w:rFonts w:cs="Calibri"/>
        </w:rPr>
        <w:t>ndige arbeitsmedizinische Dienst kann die Schulleitung beraten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2D58"/>
    <w:rsid w:val="001C2D58"/>
    <w:rsid w:val="001D4CE3"/>
    <w:rsid w:val="004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F97F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2024-09-10T18:37:00Z</dcterms:created>
  <dcterms:modified xsi:type="dcterms:W3CDTF">2024-09-10T18:37:00Z</dcterms:modified>
</cp:coreProperties>
</file>