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96C30" w14:textId="77777777" w:rsidR="00D7744B" w:rsidRDefault="00D7744B">
      <w:pPr>
        <w:pStyle w:val="RVtabellenanker"/>
        <w:widowControl/>
        <w:rPr>
          <w:rFonts w:cs="Arial"/>
        </w:rPr>
      </w:pPr>
    </w:p>
    <w:tbl>
      <w:tblPr>
        <w:tblW w:w="5000" w:type="pct"/>
        <w:tblLayout w:type="fixed"/>
        <w:tblCellMar>
          <w:top w:w="40" w:type="dxa"/>
          <w:left w:w="40" w:type="dxa"/>
          <w:bottom w:w="40" w:type="dxa"/>
          <w:right w:w="40" w:type="dxa"/>
        </w:tblCellMar>
        <w:tblLook w:val="0000" w:firstRow="0" w:lastRow="0" w:firstColumn="0" w:lastColumn="0" w:noHBand="0" w:noVBand="0"/>
      </w:tblPr>
      <w:tblGrid>
        <w:gridCol w:w="4966"/>
      </w:tblGrid>
      <w:tr w:rsidR="00000000" w14:paraId="576913DE" w14:textId="77777777">
        <w:trPr>
          <w:trHeight w:val="400"/>
        </w:trPr>
        <w:tc>
          <w:tcPr>
            <w:tcW w:w="4886" w:type="dxa"/>
            <w:tcBorders>
              <w:top w:val="nil"/>
              <w:left w:val="nil"/>
              <w:bottom w:val="nil"/>
              <w:right w:val="nil"/>
            </w:tcBorders>
            <w:shd w:val="solid" w:color="CCCCCC" w:fill="auto"/>
            <w:tcMar>
              <w:top w:w="40" w:type="dxa"/>
              <w:left w:w="40" w:type="dxa"/>
              <w:bottom w:w="40" w:type="dxa"/>
              <w:right w:w="40" w:type="dxa"/>
            </w:tcMar>
            <w:vAlign w:val="center"/>
          </w:tcPr>
          <w:p w14:paraId="3D3843AE" w14:textId="77777777" w:rsidR="00D7744B" w:rsidRDefault="00D7744B">
            <w:pPr>
              <w:pStyle w:val="RVtabellenanker"/>
              <w:widowControl/>
            </w:pPr>
          </w:p>
          <w:p w14:paraId="328946AC" w14:textId="77777777" w:rsidR="00D7744B" w:rsidRDefault="00D7744B">
            <w:pPr>
              <w:pStyle w:val="RVredhinweis"/>
            </w:pPr>
            <w:r>
              <w:t>Die folgende Regelung gilt bis auf Weiteres gem</w:t>
            </w:r>
            <w:r>
              <w:t>äß</w:t>
            </w:r>
            <w:r>
              <w:t xml:space="preserve"> </w:t>
            </w:r>
            <w:hyperlink r:id="rId7" w:anchor="1-1p131" w:history="1">
              <w:r>
                <w:rPr>
                  <w:rStyle w:val="Hyperlink"/>
                  <w:rFonts w:ascii="Arial" w:hAnsi="Arial"/>
                  <w:sz w:val="15"/>
                </w:rPr>
                <w:t>§ 131 Schulgesetz</w:t>
              </w:r>
            </w:hyperlink>
            <w:r>
              <w:rPr>
                <w:rStyle w:val="Hyperlink"/>
                <w:rFonts w:ascii="Arial" w:hAnsi="Arial" w:cs="Calibri"/>
                <w:sz w:val="15"/>
              </w:rPr>
              <w:t xml:space="preserve"> </w:t>
            </w:r>
            <w:r>
              <w:rPr>
                <w:rStyle w:val="Hyperlink"/>
                <w:rFonts w:ascii="Arial" w:hAnsi="Arial"/>
                <w:sz w:val="15"/>
              </w:rPr>
              <w:t>NRW</w:t>
            </w:r>
            <w:r>
              <w:rPr>
                <w:rFonts w:cs="Calibri"/>
              </w:rPr>
              <w:t xml:space="preserve"> (SchulG - BASS 1-1) fort.</w:t>
            </w:r>
          </w:p>
        </w:tc>
      </w:tr>
    </w:tbl>
    <w:p w14:paraId="752C0E40" w14:textId="77777777" w:rsidR="00D7744B" w:rsidRDefault="00D7744B">
      <w:pPr>
        <w:pStyle w:val="Bass-Nr"/>
        <w:keepNext/>
      </w:pPr>
      <w:r>
        <w:rPr>
          <w:rFonts w:cs="Calibri"/>
        </w:rPr>
        <w:t>10-02 Nr. 9</w:t>
      </w:r>
    </w:p>
    <w:p w14:paraId="362BAEF4" w14:textId="77777777" w:rsidR="00D7744B" w:rsidRDefault="00D7744B">
      <w:pPr>
        <w:pStyle w:val="RVueberschrift1100fz"/>
        <w:keepNext/>
        <w:keepLines/>
      </w:pPr>
      <w:bookmarkStart w:id="0" w:name="10-02nr9"/>
      <w:bookmarkEnd w:id="0"/>
      <w:r>
        <w:rPr>
          <w:rFonts w:cs="Calibri"/>
        </w:rPr>
        <w:t xml:space="preserve">Errichtung, </w:t>
      </w:r>
      <w:r>
        <w:br/>
      </w:r>
      <w:r>
        <w:rPr>
          <w:rFonts w:cs="Calibri"/>
        </w:rPr>
        <w:t>Ä</w:t>
      </w:r>
      <w:r>
        <w:rPr>
          <w:rFonts w:cs="Calibri"/>
        </w:rPr>
        <w:t>nderung und Aufl</w:t>
      </w:r>
      <w:r>
        <w:rPr>
          <w:rFonts w:cs="Calibri"/>
        </w:rPr>
        <w:t>ö</w:t>
      </w:r>
      <w:r>
        <w:rPr>
          <w:rFonts w:cs="Calibri"/>
        </w:rPr>
        <w:t xml:space="preserve">sung </w:t>
      </w:r>
      <w:r>
        <w:br/>
      </w:r>
      <w:r>
        <w:rPr>
          <w:rFonts w:cs="Calibri"/>
        </w:rPr>
        <w:t>von weiterf</w:t>
      </w:r>
      <w:r>
        <w:rPr>
          <w:rFonts w:cs="Calibri"/>
        </w:rPr>
        <w:t>ü</w:t>
      </w:r>
      <w:r>
        <w:rPr>
          <w:rFonts w:cs="Calibri"/>
        </w:rPr>
        <w:t xml:space="preserve">hrenden allgemeinbildenden </w:t>
      </w:r>
      <w:r>
        <w:br/>
      </w:r>
      <w:r>
        <w:rPr>
          <w:rFonts w:cs="Calibri"/>
        </w:rPr>
        <w:t xml:space="preserve"> Schulen und Berufskollegs</w:t>
      </w:r>
    </w:p>
    <w:p w14:paraId="44E38A4D" w14:textId="77777777" w:rsidR="00D7744B" w:rsidRDefault="00D7744B">
      <w:pPr>
        <w:pStyle w:val="RVueberschrift285nz"/>
        <w:keepNext/>
        <w:keepLines/>
        <w:rPr>
          <w:rFonts w:cs="Arial"/>
        </w:rPr>
      </w:pPr>
      <w:r>
        <w:t>RdErl</w:t>
      </w:r>
      <w:r>
        <w:rPr>
          <w:rFonts w:cs="Arial"/>
        </w:rPr>
        <w:t>.</w:t>
      </w:r>
      <w:r>
        <w:t xml:space="preserve"> d</w:t>
      </w:r>
      <w:r>
        <w:rPr>
          <w:rFonts w:cs="Arial"/>
        </w:rPr>
        <w:t>.</w:t>
      </w:r>
      <w:r>
        <w:t xml:space="preserve"> Ministeriums f</w:t>
      </w:r>
      <w:r>
        <w:t>ü</w:t>
      </w:r>
      <w:r>
        <w:t xml:space="preserve">r Schule und Weiterbildung </w:t>
      </w:r>
      <w:r>
        <w:rPr>
          <w:rFonts w:cs="Arial"/>
        </w:rPr>
        <w:br/>
      </w:r>
      <w:r>
        <w:t>v</w:t>
      </w:r>
      <w:r>
        <w:rPr>
          <w:rFonts w:cs="Arial"/>
        </w:rPr>
        <w:t>.</w:t>
      </w:r>
      <w:r>
        <w:t xml:space="preserve"> 06</w:t>
      </w:r>
      <w:r>
        <w:rPr>
          <w:rFonts w:cs="Arial"/>
        </w:rPr>
        <w:t>.</w:t>
      </w:r>
      <w:r>
        <w:t>05</w:t>
      </w:r>
      <w:r>
        <w:rPr>
          <w:rFonts w:cs="Arial"/>
        </w:rPr>
        <w:t>.</w:t>
      </w:r>
      <w:r>
        <w:t xml:space="preserve">1997 </w:t>
      </w:r>
      <w:r>
        <w:rPr>
          <w:rFonts w:cs="Arial"/>
        </w:rPr>
        <w:t>(</w:t>
      </w:r>
      <w:r>
        <w:t>GABl</w:t>
      </w:r>
      <w:r>
        <w:rPr>
          <w:rFonts w:cs="Arial"/>
        </w:rPr>
        <w:t>.</w:t>
      </w:r>
      <w:r>
        <w:t xml:space="preserve"> NW</w:t>
      </w:r>
      <w:r>
        <w:rPr>
          <w:rFonts w:cs="Arial"/>
        </w:rPr>
        <w:t>.</w:t>
      </w:r>
      <w:r>
        <w:t xml:space="preserve"> I S</w:t>
      </w:r>
      <w:r>
        <w:rPr>
          <w:rFonts w:cs="Arial"/>
        </w:rPr>
        <w:t>.</w:t>
      </w:r>
      <w:r>
        <w:t xml:space="preserve"> 142</w:t>
      </w:r>
      <w:r>
        <w:rPr>
          <w:rFonts w:cs="Arial"/>
        </w:rPr>
        <w:t>)</w:t>
      </w:r>
      <w:r>
        <w:rPr>
          <w:rStyle w:val="Funotenzeichen"/>
          <w:rFonts w:ascii="Arial" w:hAnsi="Arial" w:cs="Calibri"/>
          <w:sz w:val="17"/>
        </w:rPr>
        <w:footnoteReference w:id="1"/>
      </w:r>
    </w:p>
    <w:p w14:paraId="683D86A2" w14:textId="77777777" w:rsidR="00D7744B" w:rsidRDefault="00D7744B">
      <w:pPr>
        <w:pStyle w:val="RVueberschrift285fz"/>
        <w:keepNext/>
        <w:keepLines/>
      </w:pPr>
      <w:r>
        <w:rPr>
          <w:rFonts w:cs="Calibri"/>
        </w:rPr>
        <w:t>1 Errichtung von weiterf</w:t>
      </w:r>
      <w:r>
        <w:rPr>
          <w:rFonts w:cs="Calibri"/>
        </w:rPr>
        <w:t>ü</w:t>
      </w:r>
      <w:r>
        <w:rPr>
          <w:rFonts w:cs="Calibri"/>
        </w:rPr>
        <w:t xml:space="preserve">hrenden Schulen </w:t>
      </w:r>
      <w:r>
        <w:br/>
      </w:r>
      <w:r>
        <w:rPr>
          <w:rFonts w:cs="Calibri"/>
        </w:rPr>
        <w:t xml:space="preserve">unter den Gesichtspunkten </w:t>
      </w:r>
      <w:r>
        <w:br/>
      </w:r>
      <w:r>
        <w:rPr>
          <w:rFonts w:cs="Calibri"/>
        </w:rPr>
        <w:t xml:space="preserve">einer abgestimmten Schulentwicklung </w:t>
      </w:r>
      <w:r>
        <w:br/>
      </w:r>
      <w:r>
        <w:rPr>
          <w:rFonts w:cs="Calibri"/>
        </w:rPr>
        <w:t>und Raumplanung</w:t>
      </w:r>
    </w:p>
    <w:p w14:paraId="1B62ECD0" w14:textId="77777777" w:rsidR="00D7744B" w:rsidRDefault="00D7744B">
      <w:pPr>
        <w:pStyle w:val="RVfliesstext175nb"/>
        <w:widowControl/>
        <w:rPr>
          <w:rFonts w:cs="Arial"/>
        </w:rPr>
      </w:pPr>
      <w:r>
        <w:t xml:space="preserve">Bei der Errichtung von Schulen sind neben den gesetzlichen Voraussetzungen der </w:t>
      </w:r>
      <w:r>
        <w:t>§§</w:t>
      </w:r>
      <w:r>
        <w:t xml:space="preserve"> 8, 10 ff. SchVG (</w:t>
      </w:r>
      <w:r>
        <w:rPr>
          <w:rStyle w:val="kursiv"/>
          <w:rFonts w:cs="Arial"/>
          <w:i w:val="0"/>
          <w:sz w:val="15"/>
        </w:rPr>
        <w:t>BASS 2004/2005 1-2</w:t>
      </w:r>
      <w:r>
        <w:t>) auch landesplanerische Gesichtspunkte zu beachten. Dabei ist zu ber</w:t>
      </w:r>
      <w:r>
        <w:t>ü</w:t>
      </w:r>
      <w:r>
        <w:t xml:space="preserve">cksichtigen, dass das Landesentwicklungsprogramm (LEPro) in </w:t>
      </w:r>
      <w:r>
        <w:t>§</w:t>
      </w:r>
      <w:r>
        <w:t xml:space="preserve"> 30 LEPro den Grundsatz der ortsnahen Versorgung auch in Grundzentren unterstreicht. Bei der in jedem Einzelfall notwendigen Pr</w:t>
      </w:r>
      <w:r>
        <w:t>ü</w:t>
      </w:r>
      <w:r>
        <w:t>fung sind unabh</w:t>
      </w:r>
      <w:r>
        <w:t>ä</w:t>
      </w:r>
      <w:r>
        <w:t>ngig vom zeitlichen Vorrang eines Antrags jeweils alle Kriterien der Schulentwicklung und Raumplanung zu ber</w:t>
      </w:r>
      <w:r>
        <w:t>ü</w:t>
      </w:r>
      <w:r>
        <w:t>cksichtigen.</w:t>
      </w:r>
    </w:p>
    <w:p w14:paraId="3D23B9FC" w14:textId="77777777" w:rsidR="00D7744B" w:rsidRDefault="00D7744B">
      <w:pPr>
        <w:pStyle w:val="RVfliesstext175nb"/>
        <w:widowControl/>
        <w:rPr>
          <w:rFonts w:cs="Arial"/>
        </w:rPr>
      </w:pPr>
      <w:r>
        <w:t>Voraussetzung f</w:t>
      </w:r>
      <w:r>
        <w:t>ü</w:t>
      </w:r>
      <w:r>
        <w:t>r die Errichtung von Bildungseinrichtungen - in einem Grundzentrum oder in einem Stadtbezirk - ist, dass der Einzugsbereich tragf</w:t>
      </w:r>
      <w:r>
        <w:t>ä</w:t>
      </w:r>
      <w:r>
        <w:t>hig ist, d.h. die Auslastung und den Bestand der Einrichtung gew</w:t>
      </w:r>
      <w:r>
        <w:t>ä</w:t>
      </w:r>
      <w:r>
        <w:t>hrleistet. Diese Tragf</w:t>
      </w:r>
      <w:r>
        <w:t>ä</w:t>
      </w:r>
      <w:r>
        <w:t>higkeit kann sich auch aus der gemeinsamen Planung von Schulangeboten benachbarter Gemeinden ergeben.</w:t>
      </w:r>
    </w:p>
    <w:p w14:paraId="1EA2CAE5" w14:textId="77777777" w:rsidR="00D7744B" w:rsidRDefault="00D7744B">
      <w:pPr>
        <w:pStyle w:val="RVfliesstext175nb"/>
        <w:widowControl/>
        <w:rPr>
          <w:rFonts w:cs="Arial"/>
        </w:rPr>
      </w:pPr>
      <w:r>
        <w:t xml:space="preserve">Der Einzugsbereich einer Einrichtung im Grundzentrum kann </w:t>
      </w:r>
      <w:r>
        <w:t>ü</w:t>
      </w:r>
      <w:r>
        <w:t>ber das Gemeindegebiet hinausreichen, und Gebiete benachbarter Grund-, Mittel- oder Oberzentren miterfassen. Dies kann insbesondere der Fall sein, wenn in den Nachbargemeinden entsprechende Bildungseinrichtungen nicht vorhanden sind und auch keine konkreten Planungen vorliegen, diese in absehbarer Zeit zu schaffen, oder wenn diese Einrichtungen in der Aufnahmef</w:t>
      </w:r>
      <w:r>
        <w:t>ä</w:t>
      </w:r>
      <w:r>
        <w:t>higkeit bereits ersch</w:t>
      </w:r>
      <w:r>
        <w:t>ö</w:t>
      </w:r>
      <w:r>
        <w:t>pft sind, obwohl noch ungedeckte Nachfrage besteht. Dar</w:t>
      </w:r>
      <w:r>
        <w:t>ü</w:t>
      </w:r>
      <w:r>
        <w:t>ber hinaus kann die gemeinde</w:t>
      </w:r>
      <w:r>
        <w:t>ü</w:t>
      </w:r>
      <w:r>
        <w:t>bergreifende Planung vorsehen, dass eine Einrichtung das schulische Angebot f</w:t>
      </w:r>
      <w:r>
        <w:t>ü</w:t>
      </w:r>
      <w:r>
        <w:t>r mehrere Gemeinden sicherstellen soll.</w:t>
      </w:r>
    </w:p>
    <w:p w14:paraId="664E7E91" w14:textId="77777777" w:rsidR="00D7744B" w:rsidRDefault="00D7744B">
      <w:pPr>
        <w:pStyle w:val="RVueberschrift285fz"/>
        <w:keepNext/>
        <w:keepLines/>
      </w:pPr>
      <w:r>
        <w:rPr>
          <w:rFonts w:cs="Calibri"/>
        </w:rPr>
        <w:t xml:space="preserve">2 Genehmigungsvoraussetzungen </w:t>
      </w:r>
      <w:r>
        <w:br/>
      </w:r>
      <w:r>
        <w:rPr>
          <w:rFonts w:cs="Calibri"/>
        </w:rPr>
        <w:t>f</w:t>
      </w:r>
      <w:r>
        <w:rPr>
          <w:rFonts w:cs="Calibri"/>
        </w:rPr>
        <w:t>ü</w:t>
      </w:r>
      <w:r>
        <w:rPr>
          <w:rFonts w:cs="Calibri"/>
        </w:rPr>
        <w:t xml:space="preserve">r die Errichtung und </w:t>
      </w:r>
      <w:r>
        <w:rPr>
          <w:rFonts w:cs="Calibri"/>
        </w:rPr>
        <w:t>Ä</w:t>
      </w:r>
      <w:r>
        <w:rPr>
          <w:rFonts w:cs="Calibri"/>
        </w:rPr>
        <w:t>nderung von Schulen im Einzelfall</w:t>
      </w:r>
    </w:p>
    <w:p w14:paraId="6C5A7689" w14:textId="77777777" w:rsidR="00D7744B" w:rsidRDefault="00D7744B">
      <w:pPr>
        <w:pStyle w:val="RVfliesstext175nb"/>
        <w:widowControl/>
        <w:rPr>
          <w:rFonts w:cs="Arial"/>
        </w:rPr>
      </w:pPr>
      <w:r>
        <w:t>Zwingende Voraussetzungen f</w:t>
      </w:r>
      <w:r>
        <w:t>ü</w:t>
      </w:r>
      <w:r>
        <w:t>r die Genehmigung gem</w:t>
      </w:r>
      <w:r>
        <w:t>äß</w:t>
      </w:r>
      <w:r>
        <w:t xml:space="preserve"> </w:t>
      </w:r>
      <w:r>
        <w:t>§</w:t>
      </w:r>
      <w:r>
        <w:t xml:space="preserve"> 8 Abs. 5 SchVG sind insbesondere</w:t>
      </w:r>
    </w:p>
    <w:p w14:paraId="65825B41" w14:textId="77777777" w:rsidR="00D7744B" w:rsidRDefault="00D7744B">
      <w:pPr>
        <w:pStyle w:val="RVliste3u75nb"/>
        <w:widowControl/>
        <w:tabs>
          <w:tab w:val="clear" w:pos="720"/>
        </w:tabs>
        <w:rPr>
          <w:rFonts w:cs="Arial"/>
        </w:rPr>
      </w:pPr>
      <w:r>
        <w:t>-</w:t>
      </w:r>
      <w:r>
        <w:tab/>
        <w:t>das Bed</w:t>
      </w:r>
      <w:r>
        <w:t>ü</w:t>
      </w:r>
      <w:r>
        <w:t>rfnis f</w:t>
      </w:r>
      <w:r>
        <w:t>ü</w:t>
      </w:r>
      <w:r>
        <w:t>r die Errichtung von Wahlschulen gem</w:t>
      </w:r>
      <w:r>
        <w:t>äß</w:t>
      </w:r>
      <w:r>
        <w:t xml:space="preserve"> </w:t>
      </w:r>
      <w:r>
        <w:t>§</w:t>
      </w:r>
      <w:r>
        <w:t xml:space="preserve"> 10 Abs. 2 Satz 2 bis 4 und Abs. 3 Satz 2 SchVG,</w:t>
      </w:r>
    </w:p>
    <w:p w14:paraId="54F3C59F" w14:textId="77777777" w:rsidR="00D7744B" w:rsidRDefault="00D7744B">
      <w:pPr>
        <w:pStyle w:val="RVliste3u75nb"/>
        <w:widowControl/>
        <w:tabs>
          <w:tab w:val="clear" w:pos="720"/>
        </w:tabs>
        <w:rPr>
          <w:rFonts w:cs="Arial"/>
        </w:rPr>
      </w:pPr>
      <w:r>
        <w:t>-</w:t>
      </w:r>
      <w:r>
        <w:tab/>
        <w:t>die Gew</w:t>
      </w:r>
      <w:r>
        <w:t>ä</w:t>
      </w:r>
      <w:r>
        <w:t>hrleistung der Mindestz</w:t>
      </w:r>
      <w:r>
        <w:t>ü</w:t>
      </w:r>
      <w:r>
        <w:t xml:space="preserve">gigkeit nach </w:t>
      </w:r>
      <w:r>
        <w:t>§</w:t>
      </w:r>
      <w:r>
        <w:t xml:space="preserve"> 10 a SchVG bei Wahlschulen,</w:t>
      </w:r>
    </w:p>
    <w:p w14:paraId="26F14C04" w14:textId="77777777" w:rsidR="00D7744B" w:rsidRDefault="00D7744B">
      <w:pPr>
        <w:pStyle w:val="RVliste3u75nb"/>
        <w:widowControl/>
        <w:tabs>
          <w:tab w:val="clear" w:pos="720"/>
        </w:tabs>
        <w:rPr>
          <w:rFonts w:cs="Arial"/>
        </w:rPr>
      </w:pPr>
      <w:r>
        <w:t>-</w:t>
      </w:r>
      <w:r>
        <w:tab/>
        <w:t>die Voraussetzungen f</w:t>
      </w:r>
      <w:r>
        <w:t>ü</w:t>
      </w:r>
      <w:r>
        <w:t xml:space="preserve">r einen geordneten Schulbetrieb im Sinne des </w:t>
      </w:r>
      <w:r>
        <w:t>§</w:t>
      </w:r>
      <w:r>
        <w:t xml:space="preserve"> 16 a SchOG</w:t>
      </w:r>
      <w:r>
        <w:rPr>
          <w:rStyle w:val="kursiv"/>
          <w:rFonts w:cs="Arial"/>
          <w:i w:val="0"/>
          <w:sz w:val="15"/>
        </w:rPr>
        <w:t xml:space="preserve"> (BASS 2004/2005 1 - 1)</w:t>
      </w:r>
      <w:r>
        <w:t xml:space="preserve"> bei Grund- und Hauptschulen sowie bei Sonderschulen </w:t>
      </w:r>
      <w:r>
        <w:rPr>
          <w:rStyle w:val="kursiv"/>
          <w:rFonts w:cs="Arial"/>
          <w:i w:val="0"/>
          <w:sz w:val="15"/>
        </w:rPr>
        <w:t>(jetzt: F</w:t>
      </w:r>
      <w:r>
        <w:rPr>
          <w:rStyle w:val="kursiv"/>
          <w:rFonts w:cs="Arial"/>
          <w:i w:val="0"/>
          <w:sz w:val="15"/>
        </w:rPr>
        <w:t>ö</w:t>
      </w:r>
      <w:r>
        <w:rPr>
          <w:rStyle w:val="kursiv"/>
          <w:rFonts w:cs="Arial"/>
          <w:i w:val="0"/>
          <w:sz w:val="15"/>
        </w:rPr>
        <w:t xml:space="preserve">rderschulen) </w:t>
      </w:r>
      <w:r>
        <w:t>(</w:t>
      </w:r>
      <w:r>
        <w:t>§</w:t>
      </w:r>
      <w:r>
        <w:t xml:space="preserve"> 10 Abs. 5 SchVG),</w:t>
      </w:r>
    </w:p>
    <w:p w14:paraId="11FDF479" w14:textId="77777777" w:rsidR="00D7744B" w:rsidRDefault="00D7744B">
      <w:pPr>
        <w:pStyle w:val="RVliste3u75nb"/>
        <w:widowControl/>
        <w:tabs>
          <w:tab w:val="clear" w:pos="720"/>
        </w:tabs>
        <w:rPr>
          <w:rFonts w:cs="Arial"/>
        </w:rPr>
      </w:pPr>
      <w:r>
        <w:t>-</w:t>
      </w:r>
      <w:r>
        <w:tab/>
        <w:t>ausreichender und geeigneter Schulraum,</w:t>
      </w:r>
    </w:p>
    <w:p w14:paraId="56987037" w14:textId="77777777" w:rsidR="00D7744B" w:rsidRDefault="00D7744B">
      <w:pPr>
        <w:pStyle w:val="RVliste3u75nb"/>
        <w:widowControl/>
        <w:tabs>
          <w:tab w:val="clear" w:pos="720"/>
        </w:tabs>
        <w:rPr>
          <w:rFonts w:cs="Arial"/>
        </w:rPr>
      </w:pPr>
      <w:r>
        <w:t>-</w:t>
      </w:r>
      <w:r>
        <w:tab/>
        <w:t>die erforderliche Verwaltungs- und Finanzkraft des Schultr</w:t>
      </w:r>
      <w:r>
        <w:t>ä</w:t>
      </w:r>
      <w:r>
        <w:t>gers.</w:t>
      </w:r>
    </w:p>
    <w:p w14:paraId="3115D8E8" w14:textId="77777777" w:rsidR="00D7744B" w:rsidRDefault="00D7744B">
      <w:pPr>
        <w:pStyle w:val="RVfliesstext175nb"/>
        <w:widowControl/>
        <w:rPr>
          <w:rFonts w:cs="Arial"/>
        </w:rPr>
      </w:pPr>
      <w:r>
        <w:t>Liegt eine der Voraussetzungen nicht vor, muss die Genehmigung versagt werden.</w:t>
      </w:r>
    </w:p>
    <w:p w14:paraId="2E2EF77A" w14:textId="77777777" w:rsidR="00D7744B" w:rsidRDefault="00D7744B">
      <w:pPr>
        <w:pStyle w:val="RVfliesstext175fl"/>
        <w:rPr>
          <w:rFonts w:cs="Arial"/>
        </w:rPr>
      </w:pPr>
      <w:r>
        <w:t>2.1 Bed</w:t>
      </w:r>
      <w:r>
        <w:t>ü</w:t>
      </w:r>
      <w:r>
        <w:t>rfnis und Mindestz</w:t>
      </w:r>
      <w:r>
        <w:t>ü</w:t>
      </w:r>
      <w:r>
        <w:t>gigkeit</w:t>
      </w:r>
    </w:p>
    <w:p w14:paraId="5AD8C9D4" w14:textId="77777777" w:rsidR="00D7744B" w:rsidRDefault="00D7744B">
      <w:pPr>
        <w:pStyle w:val="RVfliesstext175nb"/>
        <w:widowControl/>
        <w:rPr>
          <w:rFonts w:cs="Arial"/>
        </w:rPr>
      </w:pPr>
      <w:r>
        <w:t>Zur Sicherung eines gleichm</w:t>
      </w:r>
      <w:r>
        <w:t>äß</w:t>
      </w:r>
      <w:r>
        <w:t>igen und alle Schulformen umfassenden Bildungs- und Abschlussangebots im Gebiet eines oder mehrerer Schultr</w:t>
      </w:r>
      <w:r>
        <w:t>ä</w:t>
      </w:r>
      <w:r>
        <w:t>ger (</w:t>
      </w:r>
      <w:r>
        <w:t>§</w:t>
      </w:r>
      <w:r>
        <w:t xml:space="preserve"> 10 b Abs. 1 SchVG) ist daf</w:t>
      </w:r>
      <w:r>
        <w:t>ü</w:t>
      </w:r>
      <w:r>
        <w:t>r zu sorgen, dass Hauptschulen, Realschulen, Gymnasien und Gesamtschulen unter den daf</w:t>
      </w:r>
      <w:r>
        <w:t>ü</w:t>
      </w:r>
      <w:r>
        <w:t>r geltenden Voraussetzungen f</w:t>
      </w:r>
      <w:r>
        <w:t>ü</w:t>
      </w:r>
      <w:r>
        <w:t>r alle Kinder, deren Eltern dies w</w:t>
      </w:r>
      <w:r>
        <w:t>ü</w:t>
      </w:r>
      <w:r>
        <w:t>nschen, in zumutbarer Entfernung erreichbar sind.</w:t>
      </w:r>
    </w:p>
    <w:p w14:paraId="49C3A0EF" w14:textId="77777777" w:rsidR="00D7744B" w:rsidRDefault="00D7744B">
      <w:pPr>
        <w:pStyle w:val="RVfliesstext175nb"/>
        <w:widowControl/>
        <w:rPr>
          <w:rFonts w:cs="Arial"/>
        </w:rPr>
      </w:pPr>
      <w:r>
        <w:t>Bei der Feststellung des Bed</w:t>
      </w:r>
      <w:r>
        <w:t>ü</w:t>
      </w:r>
      <w:r>
        <w:t>rfnisses f</w:t>
      </w:r>
      <w:r>
        <w:t>ü</w:t>
      </w:r>
      <w:r>
        <w:t>r Wahlschulen sind das Sch</w:t>
      </w:r>
      <w:r>
        <w:t>ü</w:t>
      </w:r>
      <w:r>
        <w:t>leraufkommen und der Wille der Erziehungsberechtigten zu ber</w:t>
      </w:r>
      <w:r>
        <w:t>ü</w:t>
      </w:r>
      <w:r>
        <w:t>cksichtigen (</w:t>
      </w:r>
      <w:r>
        <w:t>§</w:t>
      </w:r>
      <w:r>
        <w:t xml:space="preserve"> 10 Abs. 4 SchVG). Eine Schule kann nur dort errichtet werden, wo erwartet werden kann, dass das Elternwahlverhalten die Errichtung und Fortf</w:t>
      </w:r>
      <w:r>
        <w:t>ü</w:t>
      </w:r>
      <w:r>
        <w:t>hrung einer Schule in der gesetzlichen Regelform (Mindestz</w:t>
      </w:r>
      <w:r>
        <w:t>ü</w:t>
      </w:r>
      <w:r>
        <w:t>gigkeit gem</w:t>
      </w:r>
      <w:r>
        <w:t>äß</w:t>
      </w:r>
      <w:r>
        <w:t xml:space="preserve"> </w:t>
      </w:r>
      <w:r>
        <w:t>§</w:t>
      </w:r>
      <w:r>
        <w:t xml:space="preserve"> 10 a SchVG) dauerhaft gew</w:t>
      </w:r>
      <w:r>
        <w:t>ä</w:t>
      </w:r>
      <w:r>
        <w:t>hrleistet.</w:t>
      </w:r>
    </w:p>
    <w:p w14:paraId="7101BF45" w14:textId="77777777" w:rsidR="00D7744B" w:rsidRDefault="00D7744B">
      <w:pPr>
        <w:pStyle w:val="RVfliesstext175nb"/>
        <w:widowControl/>
        <w:rPr>
          <w:rFonts w:cs="Arial"/>
        </w:rPr>
      </w:pPr>
      <w:r>
        <w:t>F</w:t>
      </w:r>
      <w:r>
        <w:t>ü</w:t>
      </w:r>
      <w:r>
        <w:t>r eine rechtserhebliche Feststellung des Bed</w:t>
      </w:r>
      <w:r>
        <w:t>ü</w:t>
      </w:r>
      <w:r>
        <w:t>rfnisses ist der Wille der Erziehungsberechtigten zur schulformbezogenen Nachfrage in einem f</w:t>
      </w:r>
      <w:r>
        <w:t>ö</w:t>
      </w:r>
      <w:r>
        <w:t xml:space="preserve">rmlichen Verfahren zu ermitteln, das auf der Grundlage der wesentlichen Rechtsgedanken aus den </w:t>
      </w:r>
      <w:r>
        <w:t>§§</w:t>
      </w:r>
      <w:r>
        <w:t xml:space="preserve"> 17, 18 und 23 SchOG zu gestalten ist (Urteil des VerfGH NW vom 23. Dezember 1983 - 22/82 -).</w:t>
      </w:r>
    </w:p>
    <w:p w14:paraId="6B13C116" w14:textId="77777777" w:rsidR="00D7744B" w:rsidRDefault="00D7744B">
      <w:pPr>
        <w:pStyle w:val="RVfliesstext175nb"/>
        <w:widowControl/>
        <w:rPr>
          <w:rFonts w:cs="Arial"/>
        </w:rPr>
      </w:pPr>
      <w:r>
        <w:t>Von einer f</w:t>
      </w:r>
      <w:r>
        <w:t>ö</w:t>
      </w:r>
      <w:r>
        <w:t>rmlichen Elternbefragung kann im Einzelfall abgesehen werden, wenn</w:t>
      </w:r>
    </w:p>
    <w:p w14:paraId="6FE34F1E" w14:textId="77777777" w:rsidR="00D7744B" w:rsidRDefault="00D7744B">
      <w:pPr>
        <w:pStyle w:val="RVliste3u75nb"/>
        <w:widowControl/>
        <w:tabs>
          <w:tab w:val="clear" w:pos="720"/>
        </w:tabs>
        <w:rPr>
          <w:rFonts w:cs="Arial"/>
        </w:rPr>
      </w:pPr>
      <w:r>
        <w:t>-</w:t>
      </w:r>
      <w:r>
        <w:tab/>
        <w:t>eine f</w:t>
      </w:r>
      <w:r>
        <w:t>ü</w:t>
      </w:r>
      <w:r>
        <w:t>r die Mindestz</w:t>
      </w:r>
      <w:r>
        <w:t>ü</w:t>
      </w:r>
      <w:r>
        <w:t>gigkeit hinreichende Nachfrage nach Schulpl</w:t>
      </w:r>
      <w:r>
        <w:t>ä</w:t>
      </w:r>
      <w:r>
        <w:t>tzen f</w:t>
      </w:r>
      <w:r>
        <w:t>ü</w:t>
      </w:r>
      <w:r>
        <w:t>r eine bestimmte Wahlschule durch Anmelde</w:t>
      </w:r>
      <w:r>
        <w:t>ü</w:t>
      </w:r>
      <w:r>
        <w:t>berh</w:t>
      </w:r>
      <w:r>
        <w:t>ä</w:t>
      </w:r>
      <w:r>
        <w:t xml:space="preserve">nge an bereits bestehenden Schulen </w:t>
      </w:r>
      <w:r>
        <w:t>ü</w:t>
      </w:r>
      <w:r>
        <w:t>ber mindestens drei Jahre nachgewiesen ist oder</w:t>
      </w:r>
    </w:p>
    <w:p w14:paraId="7E5F21EA" w14:textId="77777777" w:rsidR="00D7744B" w:rsidRDefault="00D7744B">
      <w:pPr>
        <w:pStyle w:val="RVliste3u75nb"/>
        <w:widowControl/>
        <w:tabs>
          <w:tab w:val="clear" w:pos="720"/>
        </w:tabs>
        <w:rPr>
          <w:rFonts w:cs="Arial"/>
        </w:rPr>
      </w:pPr>
      <w:r>
        <w:t>-</w:t>
      </w:r>
      <w:r>
        <w:tab/>
        <w:t>sich aus der Zahl der Auspendler ein hinreichendes Bed</w:t>
      </w:r>
      <w:r>
        <w:t>ü</w:t>
      </w:r>
      <w:r>
        <w:t>rfnis ergibt oder</w:t>
      </w:r>
    </w:p>
    <w:p w14:paraId="22A4FD21" w14:textId="77777777" w:rsidR="00D7744B" w:rsidRDefault="00D7744B">
      <w:pPr>
        <w:pStyle w:val="RVliste3u75nb"/>
        <w:widowControl/>
        <w:tabs>
          <w:tab w:val="clear" w:pos="720"/>
        </w:tabs>
        <w:rPr>
          <w:rFonts w:cs="Arial"/>
        </w:rPr>
      </w:pPr>
      <w:r>
        <w:t>-</w:t>
      </w:r>
      <w:r>
        <w:tab/>
        <w:t>gleich ein vorgezogenes Anmeldeverfahren durchgef</w:t>
      </w:r>
      <w:r>
        <w:t>ü</w:t>
      </w:r>
      <w:r>
        <w:t>hrt werden soll oder</w:t>
      </w:r>
    </w:p>
    <w:p w14:paraId="2E8F9CDA" w14:textId="77777777" w:rsidR="00D7744B" w:rsidRDefault="00D7744B">
      <w:pPr>
        <w:pStyle w:val="RVliste3u75nb"/>
        <w:widowControl/>
        <w:tabs>
          <w:tab w:val="clear" w:pos="720"/>
        </w:tabs>
        <w:rPr>
          <w:rFonts w:cs="Arial"/>
        </w:rPr>
      </w:pPr>
      <w:r>
        <w:t>-</w:t>
      </w:r>
      <w:r>
        <w:tab/>
        <w:t>im Rahmen der Fortschreibung der Schulentwicklungsplanung bei gefestigten Planungswerten (</w:t>
      </w:r>
      <w:r>
        <w:t>Ü</w:t>
      </w:r>
      <w:r>
        <w:t>bergangsquoten) vorhandener Schulformen aus der langfristigen Sch</w:t>
      </w:r>
      <w:r>
        <w:t>ü</w:t>
      </w:r>
      <w:r>
        <w:t>lerzahlentwicklung ein hinreichendes Bed</w:t>
      </w:r>
      <w:r>
        <w:t>ü</w:t>
      </w:r>
      <w:r>
        <w:t>rfnis abgeleitet werden kann.</w:t>
      </w:r>
    </w:p>
    <w:p w14:paraId="56812412" w14:textId="77777777" w:rsidR="00D7744B" w:rsidRDefault="00D7744B">
      <w:pPr>
        <w:pStyle w:val="RVfliesstext175nb"/>
        <w:widowControl/>
        <w:rPr>
          <w:rFonts w:cs="Arial"/>
        </w:rPr>
      </w:pPr>
      <w:r>
        <w:t>Grundlegende Elemente eines f</w:t>
      </w:r>
      <w:r>
        <w:t>ö</w:t>
      </w:r>
      <w:r>
        <w:t>rmlichen Verfahrens sind</w:t>
      </w:r>
    </w:p>
    <w:p w14:paraId="3351AE51" w14:textId="77777777" w:rsidR="00D7744B" w:rsidRDefault="00D7744B">
      <w:pPr>
        <w:pStyle w:val="RVliste3u75nb"/>
        <w:widowControl/>
        <w:tabs>
          <w:tab w:val="clear" w:pos="720"/>
        </w:tabs>
        <w:rPr>
          <w:rFonts w:cs="Arial"/>
        </w:rPr>
      </w:pPr>
      <w:r>
        <w:t>-</w:t>
      </w:r>
      <w:r>
        <w:tab/>
        <w:t>die Abgrenzung des Kreises der zu beteiligenden Erziehungsberechtigten (a),</w:t>
      </w:r>
    </w:p>
    <w:p w14:paraId="5F9922DB" w14:textId="77777777" w:rsidR="00D7744B" w:rsidRDefault="00D7744B">
      <w:pPr>
        <w:pStyle w:val="RVliste3u75nb"/>
        <w:widowControl/>
        <w:tabs>
          <w:tab w:val="clear" w:pos="720"/>
        </w:tabs>
        <w:rPr>
          <w:rFonts w:cs="Arial"/>
        </w:rPr>
      </w:pPr>
      <w:r>
        <w:t>-</w:t>
      </w:r>
      <w:r>
        <w:tab/>
        <w:t>eine eindeutige und sachgem</w:t>
      </w:r>
      <w:r>
        <w:t>äß</w:t>
      </w:r>
      <w:r>
        <w:t>e Fragestellung (b),</w:t>
      </w:r>
    </w:p>
    <w:p w14:paraId="10DB05B3" w14:textId="77777777" w:rsidR="00D7744B" w:rsidRDefault="00D7744B">
      <w:pPr>
        <w:pStyle w:val="RVliste3u75nb"/>
        <w:widowControl/>
        <w:tabs>
          <w:tab w:val="clear" w:pos="720"/>
        </w:tabs>
        <w:rPr>
          <w:rFonts w:cs="Arial"/>
        </w:rPr>
      </w:pPr>
      <w:r>
        <w:t>-</w:t>
      </w:r>
      <w:r>
        <w:tab/>
        <w:t>ein geordneter Verfahrensablauf (c),</w:t>
      </w:r>
    </w:p>
    <w:p w14:paraId="3D766B36" w14:textId="77777777" w:rsidR="00D7744B" w:rsidRDefault="00D7744B">
      <w:pPr>
        <w:pStyle w:val="RVliste3u75nb"/>
        <w:widowControl/>
        <w:tabs>
          <w:tab w:val="clear" w:pos="720"/>
        </w:tabs>
        <w:rPr>
          <w:rFonts w:cs="Arial"/>
        </w:rPr>
      </w:pPr>
      <w:r>
        <w:t>-</w:t>
      </w:r>
      <w:r>
        <w:tab/>
        <w:t xml:space="preserve">eine </w:t>
      </w:r>
      <w:r>
        <w:t>ü</w:t>
      </w:r>
      <w:r>
        <w:t>berpr</w:t>
      </w:r>
      <w:r>
        <w:t>ü</w:t>
      </w:r>
      <w:r>
        <w:t>fbare Auswertung der Befragungsergebnisse (d).</w:t>
      </w:r>
    </w:p>
    <w:p w14:paraId="02FBBF87" w14:textId="77777777" w:rsidR="00D7744B" w:rsidRDefault="00D7744B">
      <w:pPr>
        <w:pStyle w:val="RVfliesstext175nb"/>
        <w:widowControl/>
        <w:rPr>
          <w:rFonts w:cs="Arial"/>
        </w:rPr>
      </w:pPr>
      <w:r>
        <w:t>a) Zur f</w:t>
      </w:r>
      <w:r>
        <w:t>ö</w:t>
      </w:r>
      <w:r>
        <w:t>rmlichen Ermittlung des Elternwillens geh</w:t>
      </w:r>
      <w:r>
        <w:t>ö</w:t>
      </w:r>
      <w:r>
        <w:t>rt, dass die Erziehungsberechtigten der Kinder an Grundschulen im Gebiet des Schultr</w:t>
      </w:r>
      <w:r>
        <w:t>ä</w:t>
      </w:r>
      <w:r>
        <w:t>gers, die f</w:t>
      </w:r>
      <w:r>
        <w:t>ü</w:t>
      </w:r>
      <w:r>
        <w:t>r den Besuch einer Schule in Betracht kommen, schriftlich befragt werden. Dies sind mindestens die Erziehungsberechtigten der Sch</w:t>
      </w:r>
      <w:r>
        <w:t>ü</w:t>
      </w:r>
      <w:r>
        <w:t>lerinnen und Sch</w:t>
      </w:r>
      <w:r>
        <w:t>ü</w:t>
      </w:r>
      <w:r>
        <w:t>ler, die den Eingangsjahrgang einer k</w:t>
      </w:r>
      <w:r>
        <w:t>ü</w:t>
      </w:r>
      <w:r>
        <w:t>nftigen Schule bilden w</w:t>
      </w:r>
      <w:r>
        <w:t>ü</w:t>
      </w:r>
      <w:r>
        <w:t>rden. Die Befragung kann auf einen Teil des Gemeindegebietes begrenzt werden, wenn nach der Gr</w:t>
      </w:r>
      <w:r>
        <w:t>öß</w:t>
      </w:r>
      <w:r>
        <w:t>e und Gliederung der Gemeinde dieser Teil im Wesentlichen als Einzugsbereich in Betracht kommt. Es k</w:t>
      </w:r>
      <w:r>
        <w:t>ö</w:t>
      </w:r>
      <w:r>
        <w:t>nnen auch die Erziehungsberechtigten von Kindern an Grundschulen benachbarter Schultr</w:t>
      </w:r>
      <w:r>
        <w:t>ä</w:t>
      </w:r>
      <w:r>
        <w:t>ger mit deren Zustimmung befragt werden, wenn der Schultr</w:t>
      </w:r>
      <w:r>
        <w:t>ä</w:t>
      </w:r>
      <w:r>
        <w:t xml:space="preserve">ger eine </w:t>
      </w:r>
      <w:r>
        <w:t>ü</w:t>
      </w:r>
      <w:r>
        <w:t>ber</w:t>
      </w:r>
      <w:r>
        <w:t>ö</w:t>
      </w:r>
      <w:r>
        <w:t>rtliche Versorgungsfunktion erf</w:t>
      </w:r>
      <w:r>
        <w:t>ü</w:t>
      </w:r>
      <w:r>
        <w:t>llen will.</w:t>
      </w:r>
    </w:p>
    <w:p w14:paraId="0EEF4768" w14:textId="77777777" w:rsidR="00D7744B" w:rsidRDefault="00D7744B">
      <w:pPr>
        <w:pStyle w:val="RVfliesstext175nb"/>
        <w:widowControl/>
        <w:rPr>
          <w:rFonts w:cs="Arial"/>
        </w:rPr>
      </w:pPr>
      <w:r>
        <w:t>b) Die Fragestellung muss eindeutig und darauf gerichtet sein, ob die Erziehungsberechtigten daran interessiert sind, ihr Kind an der zu errichtenden Schule anzumelden. Dabei kann den Erziehungsberechtigten auch die M</w:t>
      </w:r>
      <w:r>
        <w:t>ö</w:t>
      </w:r>
      <w:r>
        <w:t xml:space="preserve">glichkeit gegeben werden, ihr Interesse an einer anderen Schulform anzugeben. Den zu befragenden Erziehungsberechtigten sollen Kenntnisse </w:t>
      </w:r>
      <w:r>
        <w:t>ü</w:t>
      </w:r>
      <w:r>
        <w:t>ber die verschiedenen Schulformen vermittelt werden.</w:t>
      </w:r>
    </w:p>
    <w:p w14:paraId="0C931E74" w14:textId="77777777" w:rsidR="00D7744B" w:rsidRDefault="00D7744B">
      <w:pPr>
        <w:pStyle w:val="RVfliesstext175nb"/>
        <w:widowControl/>
        <w:rPr>
          <w:rFonts w:cs="Arial"/>
        </w:rPr>
      </w:pPr>
      <w:r>
        <w:t>c) Die Gemeinde verwendet f</w:t>
      </w:r>
      <w:r>
        <w:t>ü</w:t>
      </w:r>
      <w:r>
        <w:t>r die jeweilige Befragung einheitliche Frageb</w:t>
      </w:r>
      <w:r>
        <w:t>ö</w:t>
      </w:r>
      <w:r>
        <w:t>gen. Bei Verteilung und R</w:t>
      </w:r>
      <w:r>
        <w:t>ü</w:t>
      </w:r>
      <w:r>
        <w:t>cklauf der Frageb</w:t>
      </w:r>
      <w:r>
        <w:t>ö</w:t>
      </w:r>
      <w:r>
        <w:t xml:space="preserve">gen ist sicherzustellen, dass nur die Berechtigten die Fragen beantworten und ein Missbrauch des Fragebogens ausgeschlossen wird. </w:t>
      </w:r>
      <w:r>
        <w:rPr>
          <w:rFonts w:cs="Arial"/>
        </w:rPr>
        <w:br/>
      </w:r>
      <w:r>
        <w:t>F</w:t>
      </w:r>
      <w:r>
        <w:t>ü</w:t>
      </w:r>
      <w:r>
        <w:t>r die Befragung ist ein bestimmter Zeitraum festzulegen. Zeitpunkt und Verfahrensablauf der Befragung sind so zu gestalten, dass m</w:t>
      </w:r>
      <w:r>
        <w:t>ö</w:t>
      </w:r>
      <w:r>
        <w:t xml:space="preserve">glichst der Wille aller in Betracht kommenden Erziehungsberechtigten ermittelt werden kann. </w:t>
      </w:r>
      <w:r>
        <w:rPr>
          <w:rFonts w:cs="Arial"/>
        </w:rPr>
        <w:br/>
      </w:r>
      <w:r>
        <w:t>Ein geheimes Verfahren im strengen Sinne ist nicht zwingend erforderlich; es muss aber gew</w:t>
      </w:r>
      <w:r>
        <w:t>ä</w:t>
      </w:r>
      <w:r>
        <w:t>hrleistet sein, dass Namen und Votum der einzelnen Erziehungsberechtigten vertraulich behandelt und dienstlich geheim gehalten werden.</w:t>
      </w:r>
    </w:p>
    <w:p w14:paraId="0303FF11" w14:textId="77777777" w:rsidR="00D7744B" w:rsidRDefault="00D7744B">
      <w:pPr>
        <w:pStyle w:val="RVfliesstext175nb"/>
        <w:widowControl/>
        <w:rPr>
          <w:rFonts w:cs="Arial"/>
        </w:rPr>
      </w:pPr>
      <w:r>
        <w:t>d) Die Befragung ist so durchzuf</w:t>
      </w:r>
      <w:r>
        <w:t>ü</w:t>
      </w:r>
      <w:r>
        <w:t xml:space="preserve">hren und auszuwerten, dass das Verfahren und das Ergebnis </w:t>
      </w:r>
      <w:r>
        <w:t>ü</w:t>
      </w:r>
      <w:r>
        <w:t>berpr</w:t>
      </w:r>
      <w:r>
        <w:t>ü</w:t>
      </w:r>
      <w:r>
        <w:t>fbar und nachvollziehbar sind. Wenn die Auswertung eine zur Erreichung der Mindestz</w:t>
      </w:r>
      <w:r>
        <w:t>ü</w:t>
      </w:r>
      <w:r>
        <w:t>gigkeit ausreichende Sch</w:t>
      </w:r>
      <w:r>
        <w:t>ü</w:t>
      </w:r>
      <w:r>
        <w:t>lerzahl ergibt, ist damit der f</w:t>
      </w:r>
      <w:r>
        <w:t>ü</w:t>
      </w:r>
      <w:r>
        <w:t>r die Errichtung einer Schule erforderliche Elternwille (</w:t>
      </w:r>
      <w:r>
        <w:t>§</w:t>
      </w:r>
      <w:r>
        <w:t xml:space="preserve"> 10 Abs. 4 SchVG) gegeben und das Bed</w:t>
      </w:r>
      <w:r>
        <w:t>ü</w:t>
      </w:r>
      <w:r>
        <w:t>rfnis festgestellt. Dabei f</w:t>
      </w:r>
      <w:r>
        <w:t>ü</w:t>
      </w:r>
      <w:r>
        <w:t>hrt eine ausreichende Sch</w:t>
      </w:r>
      <w:r>
        <w:t>ü</w:t>
      </w:r>
      <w:r>
        <w:t>lerzahl aus dem eigenen Gemeindegebiet zu der Pflicht, einen entsprechenden Errichtungsbeschluss unter dem Vorbehalt, dass im Anmeldeverfahren diese Sch</w:t>
      </w:r>
      <w:r>
        <w:t>ü</w:t>
      </w:r>
      <w:r>
        <w:t>lerzahl erreicht wird, zu fassen, es sei denn, dass in zumutbarer Entfernung aufnahmebereite Schulen der gew</w:t>
      </w:r>
      <w:r>
        <w:t>ü</w:t>
      </w:r>
      <w:r>
        <w:t>nschten Schulform anderer Schultr</w:t>
      </w:r>
      <w:r>
        <w:t>ä</w:t>
      </w:r>
      <w:r>
        <w:t>ger zur Verf</w:t>
      </w:r>
      <w:r>
        <w:t>ü</w:t>
      </w:r>
      <w:r>
        <w:t xml:space="preserve">gung stehen. </w:t>
      </w:r>
      <w:r>
        <w:rPr>
          <w:rFonts w:cs="Arial"/>
        </w:rPr>
        <w:br/>
      </w:r>
      <w:r>
        <w:t>Auch wenn die Nachfrage nach einer Schule nur geringf</w:t>
      </w:r>
      <w:r>
        <w:t>ü</w:t>
      </w:r>
      <w:r>
        <w:t>gig unter der Quote liegt, die f</w:t>
      </w:r>
      <w:r>
        <w:t>ü</w:t>
      </w:r>
      <w:r>
        <w:t>r die Mindestz</w:t>
      </w:r>
      <w:r>
        <w:t>ü</w:t>
      </w:r>
      <w:r>
        <w:t>gigkeit erforderlich ist, oder nur im Wege der proportionalen Hochrechnung (die bei der Befragung angek</w:t>
      </w:r>
      <w:r>
        <w:t>ü</w:t>
      </w:r>
      <w:r>
        <w:t>ndigt sein muss) auf eine fiktive volle Wahlbeteiligung eine ausreichende Sch</w:t>
      </w:r>
      <w:r>
        <w:t>ü</w:t>
      </w:r>
      <w:r>
        <w:t>lerzahl ergibt, soll die Gemeinde zur gesicherten Feststellung des Bed</w:t>
      </w:r>
      <w:r>
        <w:t>ü</w:t>
      </w:r>
      <w:r>
        <w:t>rfnisses einen Errichtungsbeschluss unter dem Vorbehalt fassen, dass im Anmeldeverfahren diese Sch</w:t>
      </w:r>
      <w:r>
        <w:t>ü</w:t>
      </w:r>
      <w:r>
        <w:t>lerzahl erreicht wird. Dies gilt insbesondere, wenn erwartet werden kann, dass Sch</w:t>
      </w:r>
      <w:r>
        <w:t>ü</w:t>
      </w:r>
      <w:r>
        <w:t>lerinnen und Sch</w:t>
      </w:r>
      <w:r>
        <w:t>ü</w:t>
      </w:r>
      <w:r>
        <w:t xml:space="preserve">ler aus Nachbargemeinden aufgrund des </w:t>
      </w:r>
      <w:r>
        <w:t>§</w:t>
      </w:r>
      <w:r>
        <w:t xml:space="preserve"> 28 Abs. 2 SchVG aufzunehmen sind.</w:t>
      </w:r>
    </w:p>
    <w:p w14:paraId="4B5CE81F" w14:textId="77777777" w:rsidR="00D7744B" w:rsidRDefault="00D7744B">
      <w:pPr>
        <w:pStyle w:val="RVfliesstext175nb"/>
        <w:widowControl/>
        <w:rPr>
          <w:rFonts w:cs="Arial"/>
        </w:rPr>
      </w:pPr>
      <w:r>
        <w:t>Ergibt die Bed</w:t>
      </w:r>
      <w:r>
        <w:t>ü</w:t>
      </w:r>
      <w:r>
        <w:t>rfnispr</w:t>
      </w:r>
      <w:r>
        <w:t>ü</w:t>
      </w:r>
      <w:r>
        <w:t>fung mehrerer Gemeinden eine Mindestz</w:t>
      </w:r>
      <w:r>
        <w:t>ü</w:t>
      </w:r>
      <w:r>
        <w:t>gigkeit und kommt eine gemeinschaftliche Schultr</w:t>
      </w:r>
      <w:r>
        <w:t>ä</w:t>
      </w:r>
      <w:r>
        <w:t xml:space="preserve">gerschaft (Zweckverband, </w:t>
      </w:r>
      <w:r>
        <w:t>ö</w:t>
      </w:r>
      <w:r>
        <w:t>ffentlich-rechtliche Vereinbarung) nicht zustande, ist der Kreis verpflichtet, die Schule zu errichten (</w:t>
      </w:r>
      <w:r>
        <w:t>§</w:t>
      </w:r>
      <w:r>
        <w:t xml:space="preserve"> 10 Abs. 2 Satz 3 SchVG).</w:t>
      </w:r>
    </w:p>
    <w:p w14:paraId="4641C8E7" w14:textId="77777777" w:rsidR="00D7744B" w:rsidRDefault="00D7744B">
      <w:pPr>
        <w:pStyle w:val="RVfliesstext175fl"/>
        <w:rPr>
          <w:rFonts w:cs="Arial"/>
        </w:rPr>
      </w:pPr>
      <w:r>
        <w:t>2.2 Ausreichender und geeigneter Schulraum</w:t>
      </w:r>
    </w:p>
    <w:p w14:paraId="64C51604" w14:textId="77777777" w:rsidR="00D7744B" w:rsidRDefault="00D7744B">
      <w:pPr>
        <w:pStyle w:val="RVfliesstext175nb"/>
        <w:widowControl/>
        <w:rPr>
          <w:rFonts w:cs="Arial"/>
        </w:rPr>
      </w:pPr>
      <w:r>
        <w:t>Der Schultr</w:t>
      </w:r>
      <w:r>
        <w:t>ä</w:t>
      </w:r>
      <w:r>
        <w:t>ger ist verpflichtet, die f</w:t>
      </w:r>
      <w:r>
        <w:t>ü</w:t>
      </w:r>
      <w:r>
        <w:t>r einen ordnungsgem</w:t>
      </w:r>
      <w:r>
        <w:t>äß</w:t>
      </w:r>
      <w:r>
        <w:t>en Unterricht erforderlichen Schulanlagen und Geb</w:t>
      </w:r>
      <w:r>
        <w:t>ä</w:t>
      </w:r>
      <w:r>
        <w:t>ude bereitzustellen (</w:t>
      </w:r>
      <w:r>
        <w:t>§</w:t>
      </w:r>
      <w:r>
        <w:t xml:space="preserve"> 3 Abs. 2 SchOG, </w:t>
      </w:r>
      <w:r>
        <w:t>§</w:t>
      </w:r>
      <w:r>
        <w:t xml:space="preserve"> 30 Abs. 1 SchVG). Gem</w:t>
      </w:r>
      <w:r>
        <w:t>äß</w:t>
      </w:r>
      <w:r>
        <w:t xml:space="preserve"> </w:t>
      </w:r>
      <w:r>
        <w:t>§</w:t>
      </w:r>
      <w:r>
        <w:t xml:space="preserve"> 31 SchVG sind Grunds</w:t>
      </w:r>
      <w:r>
        <w:t>ä</w:t>
      </w:r>
      <w:r>
        <w:t>tze f</w:t>
      </w:r>
      <w:r>
        <w:t>ü</w:t>
      </w:r>
      <w:r>
        <w:t>r die Aufstellung von Raumprogrammen f</w:t>
      </w:r>
      <w:r>
        <w:t>ü</w:t>
      </w:r>
      <w:r>
        <w:t>r allgemeinbildende Schulen und Sonderschulen erlassen worden, an denen sich die Schultr</w:t>
      </w:r>
      <w:r>
        <w:t>ä</w:t>
      </w:r>
      <w:r>
        <w:t xml:space="preserve">ger orientieren sollen (vgl. RdErl. vom 19.10.1995 - BASS 10-21 Nr. 1, </w:t>
      </w:r>
      <w:r>
        <w:rPr>
          <w:rStyle w:val="kursiv"/>
          <w:rFonts w:cs="Arial"/>
          <w:i w:val="0"/>
          <w:sz w:val="15"/>
        </w:rPr>
        <w:t>zwischenzeitlich aufgehoben</w:t>
      </w:r>
      <w:r>
        <w:t>). Als St</w:t>
      </w:r>
      <w:r>
        <w:t>ä</w:t>
      </w:r>
      <w:r>
        <w:t>tte der Erziehung und Bildung (</w:t>
      </w:r>
      <w:r>
        <w:t>§</w:t>
      </w:r>
      <w:r>
        <w:t xml:space="preserve"> 1 SchOG, </w:t>
      </w:r>
      <w:r>
        <w:t>§</w:t>
      </w:r>
      <w:r>
        <w:t xml:space="preserve"> 1 SchVG) ist Schule eine soziale Gemeinschaft, in der Erziehung und Lebenserfahrung auch durch das jahrgangs- und klassen</w:t>
      </w:r>
      <w:r>
        <w:t>ü</w:t>
      </w:r>
      <w:r>
        <w:t>bergreifende Miteinander vermittelt werden.</w:t>
      </w:r>
    </w:p>
    <w:p w14:paraId="77EA77F5" w14:textId="77777777" w:rsidR="00D7744B" w:rsidRDefault="00D7744B">
      <w:pPr>
        <w:pStyle w:val="RVfliesstext175nb"/>
        <w:widowControl/>
        <w:rPr>
          <w:rFonts w:cs="Arial"/>
        </w:rPr>
      </w:pPr>
      <w:r>
        <w:t>Die f</w:t>
      </w:r>
      <w:r>
        <w:t>ü</w:t>
      </w:r>
      <w:r>
        <w:t>r einen ordnungsgem</w:t>
      </w:r>
      <w:r>
        <w:t>äß</w:t>
      </w:r>
      <w:r>
        <w:t>en Unterricht erforderlichen Schulanlagen und Geb</w:t>
      </w:r>
      <w:r>
        <w:t>ä</w:t>
      </w:r>
      <w:r>
        <w:t>ude sind deshalb in der Regel an einem Standort bereitzustellen. In begr</w:t>
      </w:r>
      <w:r>
        <w:t>ü</w:t>
      </w:r>
      <w:r>
        <w:t>ndeten Ausnahmef</w:t>
      </w:r>
      <w:r>
        <w:t>ä</w:t>
      </w:r>
      <w:r>
        <w:t>llen kann die Schulaufsichtsbeh</w:t>
      </w:r>
      <w:r>
        <w:t>ö</w:t>
      </w:r>
      <w:r>
        <w:t>rde zulassen, dass eine Schule auch an Teilstandorten in zumutbarer Entfernung gef</w:t>
      </w:r>
      <w:r>
        <w:t>ü</w:t>
      </w:r>
      <w:r>
        <w:t>hrt wird, wenn dadurch kein zus</w:t>
      </w:r>
      <w:r>
        <w:t>ä</w:t>
      </w:r>
      <w:r>
        <w:t>tzlicher Lehrerstellenbedarf entsteht; der Schultr</w:t>
      </w:r>
      <w:r>
        <w:t>ä</w:t>
      </w:r>
      <w:r>
        <w:t>ger ist in diesem Fall verpflichtet, die s</w:t>
      </w:r>
      <w:r>
        <w:t>ä</w:t>
      </w:r>
      <w:r>
        <w:t>chlichen Voraussetzungen daf</w:t>
      </w:r>
      <w:r>
        <w:t>ü</w:t>
      </w:r>
      <w:r>
        <w:t>r zu schaffen, dass der ordnungsgem</w:t>
      </w:r>
      <w:r>
        <w:t>äß</w:t>
      </w:r>
      <w:r>
        <w:t>e Unterricht nicht unvertretbar beeintr</w:t>
      </w:r>
      <w:r>
        <w:t>ä</w:t>
      </w:r>
      <w:r>
        <w:t>chtigt wird.</w:t>
      </w:r>
    </w:p>
    <w:p w14:paraId="7908F068" w14:textId="77777777" w:rsidR="00D7744B" w:rsidRDefault="00D7744B">
      <w:pPr>
        <w:pStyle w:val="RVfliesstext175fl"/>
        <w:keepNext/>
        <w:rPr>
          <w:rFonts w:cs="Arial"/>
        </w:rPr>
      </w:pPr>
      <w:r>
        <w:lastRenderedPageBreak/>
        <w:t>2.3 Erforderliche Verwaltungs- und Finanzkraft des Schultr</w:t>
      </w:r>
      <w:r>
        <w:t>ä</w:t>
      </w:r>
      <w:r>
        <w:t>gers</w:t>
      </w:r>
    </w:p>
    <w:p w14:paraId="66FBB01A" w14:textId="77777777" w:rsidR="00D7744B" w:rsidRDefault="00D7744B">
      <w:pPr>
        <w:pStyle w:val="RVfliesstext175nb"/>
        <w:widowControl/>
        <w:rPr>
          <w:rFonts w:cs="Arial"/>
        </w:rPr>
      </w:pPr>
      <w:r>
        <w:t>Der Schultr</w:t>
      </w:r>
      <w:r>
        <w:t>ä</w:t>
      </w:r>
      <w:r>
        <w:t>ger muss die f</w:t>
      </w:r>
      <w:r>
        <w:t>ü</w:t>
      </w:r>
      <w:r>
        <w:t>r die Errichtung und dauernde Unterhaltung (Investitions- und Folgekosten) einer Schule erforderliche Verwaltungs- und Finanzkraft besitzen. Die Finanzkraft bemisst sich nach einem Vergleich der j</w:t>
      </w:r>
      <w:r>
        <w:t>ä</w:t>
      </w:r>
      <w:r>
        <w:t>hrlichen Kosten der Schule bei vollem Ausbau und der sonstigen Ausgaben des Tr</w:t>
      </w:r>
      <w:r>
        <w:t>ä</w:t>
      </w:r>
      <w:r>
        <w:t>gers zu seinen Einnahmen. Dabei ist der Vorrang der gesetzlich verpflichtenden Leistungen vor den freiwilligen Leistungen zu beachten.</w:t>
      </w:r>
    </w:p>
    <w:p w14:paraId="609FCC0E" w14:textId="77777777" w:rsidR="00D7744B" w:rsidRDefault="00D7744B">
      <w:pPr>
        <w:pStyle w:val="RVfliesstext175fl"/>
        <w:rPr>
          <w:rFonts w:cs="Arial"/>
        </w:rPr>
      </w:pPr>
      <w:r>
        <w:t>2.4 Sonstige Genehmigungsvoraussetzungen</w:t>
      </w:r>
    </w:p>
    <w:p w14:paraId="6D642387" w14:textId="77777777" w:rsidR="00D7744B" w:rsidRDefault="00D7744B">
      <w:pPr>
        <w:pStyle w:val="RVfliesstext175nb"/>
        <w:widowControl/>
        <w:rPr>
          <w:rFonts w:cs="Arial"/>
        </w:rPr>
      </w:pPr>
      <w:r>
        <w:t>§</w:t>
      </w:r>
      <w:r>
        <w:t xml:space="preserve"> 8 Abs. 5 SchVG enth</w:t>
      </w:r>
      <w:r>
        <w:t>ä</w:t>
      </w:r>
      <w:r>
        <w:t>lt keine abschlie</w:t>
      </w:r>
      <w:r>
        <w:t>ß</w:t>
      </w:r>
      <w:r>
        <w:t>ende Aufz</w:t>
      </w:r>
      <w:r>
        <w:t>ä</w:t>
      </w:r>
      <w:r>
        <w:t>hlung der Genehmigungsvoraussetzungen. Dar</w:t>
      </w:r>
      <w:r>
        <w:t>ü</w:t>
      </w:r>
      <w:r>
        <w:t>ber hinaus kann die Genehmigung auch aus anderen rechtlich oder sachlich zwingenden Gr</w:t>
      </w:r>
      <w:r>
        <w:t>ü</w:t>
      </w:r>
      <w:r>
        <w:t>nden versagt werden (Ermessensentscheidung). Besteht z.B. eine Schule derselben Schulform in zumutbarer Entfernung, darf die Errichtung der neuen Schule diese nicht in ihrem Bestand gef</w:t>
      </w:r>
      <w:r>
        <w:t>ä</w:t>
      </w:r>
      <w:r>
        <w:t>hrden oder get</w:t>
      </w:r>
      <w:r>
        <w:t>ä</w:t>
      </w:r>
      <w:r>
        <w:t>tigten Schulbauinvestitionen nachtr</w:t>
      </w:r>
      <w:r>
        <w:t>ä</w:t>
      </w:r>
      <w:r>
        <w:t>glich die Grundlage entziehen. Ferner darf die einzige zumutbar erreichbare Schule einer anderen Schulform durch die Errichtung einer neuen Schule nicht in der Weise in ihrem Bestand gef</w:t>
      </w:r>
      <w:r>
        <w:t>ä</w:t>
      </w:r>
      <w:r>
        <w:t>hrdet werden, dass sie unmittelbar oder in absehbarer Zeit aufgel</w:t>
      </w:r>
      <w:r>
        <w:t>ö</w:t>
      </w:r>
      <w:r>
        <w:t>st werden muss.</w:t>
      </w:r>
    </w:p>
    <w:p w14:paraId="35B3E835" w14:textId="77777777" w:rsidR="00D7744B" w:rsidRDefault="00D7744B">
      <w:pPr>
        <w:pStyle w:val="RVueberschrift285fz"/>
        <w:keepNext/>
        <w:keepLines/>
      </w:pPr>
      <w:r>
        <w:rPr>
          <w:rFonts w:cs="Calibri"/>
        </w:rPr>
        <w:t>3 Aufl</w:t>
      </w:r>
      <w:r>
        <w:rPr>
          <w:rFonts w:cs="Calibri"/>
        </w:rPr>
        <w:t>ö</w:t>
      </w:r>
      <w:r>
        <w:rPr>
          <w:rFonts w:cs="Calibri"/>
        </w:rPr>
        <w:t xml:space="preserve">sung von Schulen </w:t>
      </w:r>
      <w:r>
        <w:br/>
      </w:r>
      <w:r>
        <w:rPr>
          <w:rFonts w:cs="Calibri"/>
        </w:rPr>
        <w:t xml:space="preserve">(insbesondere im Zusammenhang mit der Errichtung </w:t>
      </w:r>
      <w:r>
        <w:br/>
      </w:r>
      <w:r>
        <w:rPr>
          <w:rFonts w:cs="Calibri"/>
        </w:rPr>
        <w:t>von Schulen)</w:t>
      </w:r>
    </w:p>
    <w:p w14:paraId="51DFFDF6" w14:textId="77777777" w:rsidR="00D7744B" w:rsidRDefault="00D7744B">
      <w:pPr>
        <w:pStyle w:val="RVfliesstext175fl"/>
        <w:rPr>
          <w:rFonts w:cs="Arial"/>
        </w:rPr>
      </w:pPr>
      <w:r>
        <w:t>3.1 Aufl</w:t>
      </w:r>
      <w:r>
        <w:t>ö</w:t>
      </w:r>
      <w:r>
        <w:t>sung von Hauptschulen</w:t>
      </w:r>
    </w:p>
    <w:p w14:paraId="191EB5DD" w14:textId="77777777" w:rsidR="00D7744B" w:rsidRDefault="00D7744B">
      <w:pPr>
        <w:pStyle w:val="RVfliesstext175nb"/>
        <w:widowControl/>
        <w:rPr>
          <w:rFonts w:cs="Arial"/>
        </w:rPr>
      </w:pPr>
      <w:r>
        <w:t>Aus der institutionellen Garantie der Hauptschule gem</w:t>
      </w:r>
      <w:r>
        <w:t>äß</w:t>
      </w:r>
      <w:r>
        <w:t xml:space="preserve"> Artik</w:t>
      </w:r>
      <w:r>
        <w:t>el 8 Abs. 2 und Artikel 12 Landesverfassung folgt, dass der Bildungsgang der Hauptschule vom Schultr</w:t>
      </w:r>
      <w:r>
        <w:t>ä</w:t>
      </w:r>
      <w:r>
        <w:t>ger selbst oder von benachbarten Schultr</w:t>
      </w:r>
      <w:r>
        <w:t>ä</w:t>
      </w:r>
      <w:r>
        <w:t>gern in zumutbarer Entfernung f</w:t>
      </w:r>
      <w:r>
        <w:t>ü</w:t>
      </w:r>
      <w:r>
        <w:t>r alle Kinder des Gemeindegebietes vorgehalten werden muss.</w:t>
      </w:r>
    </w:p>
    <w:p w14:paraId="4A339D8D" w14:textId="77777777" w:rsidR="00D7744B" w:rsidRDefault="00D7744B">
      <w:pPr>
        <w:pStyle w:val="RVfliesstext175nb"/>
        <w:widowControl/>
        <w:rPr>
          <w:rFonts w:cs="Arial"/>
        </w:rPr>
      </w:pPr>
      <w:r>
        <w:t>Handelt es sich nicht um die letzte erreichbare Hauptschule, richtet sich die Aufl</w:t>
      </w:r>
      <w:r>
        <w:t>ö</w:t>
      </w:r>
      <w:r>
        <w:t xml:space="preserve">sung von Hauptschulen nach </w:t>
      </w:r>
      <w:r>
        <w:t>§</w:t>
      </w:r>
      <w:r>
        <w:t>16 a Abs. 1 und 2 SchOG. Danach muss die Hauptschule grunds</w:t>
      </w:r>
      <w:r>
        <w:t>ä</w:t>
      </w:r>
      <w:r>
        <w:t>tzlich zweiz</w:t>
      </w:r>
      <w:r>
        <w:t>ü</w:t>
      </w:r>
      <w:r>
        <w:t>gig gegliedert sein. Dies ist auch gegeben, wenn die Zweiz</w:t>
      </w:r>
      <w:r>
        <w:t>ü</w:t>
      </w:r>
      <w:r>
        <w:t>gigkeit erst mit der Klasse 7 einsetzt. Die Fortf</w:t>
      </w:r>
      <w:r>
        <w:t>ü</w:t>
      </w:r>
      <w:r>
        <w:t>hrung einer einz</w:t>
      </w:r>
      <w:r>
        <w:t>ü</w:t>
      </w:r>
      <w:r>
        <w:t xml:space="preserve">gigen Hauptschule (Klasse 5 bis 9) ist nur unter den besonderen Voraussetzungen des </w:t>
      </w:r>
      <w:r>
        <w:t>§</w:t>
      </w:r>
      <w:r>
        <w:t>16 a Abs. 4 Satz 2 SchOG m</w:t>
      </w:r>
      <w:r>
        <w:t>ö</w:t>
      </w:r>
      <w:r>
        <w:t>glich.</w:t>
      </w:r>
    </w:p>
    <w:p w14:paraId="393001E4" w14:textId="77777777" w:rsidR="00D7744B" w:rsidRDefault="00D7744B">
      <w:pPr>
        <w:pStyle w:val="RVfliesstext175fl"/>
        <w:rPr>
          <w:rFonts w:cs="Arial"/>
        </w:rPr>
      </w:pPr>
      <w:r>
        <w:t>3.2 Aufl</w:t>
      </w:r>
      <w:r>
        <w:t>ö</w:t>
      </w:r>
      <w:r>
        <w:t>sung anderer weiterf</w:t>
      </w:r>
      <w:r>
        <w:t>ü</w:t>
      </w:r>
      <w:r>
        <w:t>hrender Schulen</w:t>
      </w:r>
    </w:p>
    <w:p w14:paraId="01C54F3D" w14:textId="77777777" w:rsidR="00D7744B" w:rsidRDefault="00D7744B">
      <w:pPr>
        <w:pStyle w:val="RVfliesstext175nb"/>
        <w:widowControl/>
        <w:rPr>
          <w:rFonts w:cs="Arial"/>
        </w:rPr>
      </w:pPr>
      <w:r>
        <w:t>Realschulen, Gymnasien und Gesamtschulen k</w:t>
      </w:r>
      <w:r>
        <w:t>ö</w:t>
      </w:r>
      <w:r>
        <w:t>nnen aufgel</w:t>
      </w:r>
      <w:r>
        <w:t>ö</w:t>
      </w:r>
      <w:r>
        <w:t>st werden, wenn ein Bed</w:t>
      </w:r>
      <w:r>
        <w:t>ü</w:t>
      </w:r>
      <w:r>
        <w:t>rfnis f</w:t>
      </w:r>
      <w:r>
        <w:t>ü</w:t>
      </w:r>
      <w:r>
        <w:t>r die Fortf</w:t>
      </w:r>
      <w:r>
        <w:t>ü</w:t>
      </w:r>
      <w:r>
        <w:t>hrung dieser Schulen nicht besteht (</w:t>
      </w:r>
      <w:r>
        <w:t>§</w:t>
      </w:r>
      <w:r>
        <w:t xml:space="preserve"> 8 Abs. 6 SchVG). Ein Bed</w:t>
      </w:r>
      <w:r>
        <w:t>ü</w:t>
      </w:r>
      <w:r>
        <w:t>rfnis besteht dann nicht, wenn andere Schulen dieser Schulform in zumutbarer Entfernung erreichbar und aufnahmef</w:t>
      </w:r>
      <w:r>
        <w:t>ä</w:t>
      </w:r>
      <w:r>
        <w:t>hig sind.</w:t>
      </w:r>
    </w:p>
    <w:p w14:paraId="097D8E9C" w14:textId="77777777" w:rsidR="00D7744B" w:rsidRDefault="00D7744B">
      <w:pPr>
        <w:pStyle w:val="RVfliesstext175nb"/>
        <w:widowControl/>
        <w:rPr>
          <w:rFonts w:cs="Arial"/>
        </w:rPr>
      </w:pPr>
      <w:r>
        <w:t>Realschulen, Gymnasien und Gesamtschulen m</w:t>
      </w:r>
      <w:r>
        <w:t>ü</w:t>
      </w:r>
      <w:r>
        <w:t>ssen aufgel</w:t>
      </w:r>
      <w:r>
        <w:t>ö</w:t>
      </w:r>
      <w:r>
        <w:t>st werden, wenn die Mindestz</w:t>
      </w:r>
      <w:r>
        <w:t>ü</w:t>
      </w:r>
      <w:r>
        <w:t xml:space="preserve">gigkeit nach </w:t>
      </w:r>
      <w:r>
        <w:t>§</w:t>
      </w:r>
      <w:r>
        <w:t xml:space="preserve"> 10 a Abs. 1 SchVG nicht nur vor</w:t>
      </w:r>
      <w:r>
        <w:t>ü</w:t>
      </w:r>
      <w:r>
        <w:t>bergehend unterschritten wird. Eine Fortf</w:t>
      </w:r>
      <w:r>
        <w:t>ü</w:t>
      </w:r>
      <w:r>
        <w:t xml:space="preserve">hrung kommt nur unter den Voraussetzungen des </w:t>
      </w:r>
      <w:r>
        <w:t>§</w:t>
      </w:r>
      <w:r>
        <w:t xml:space="preserve"> 10 a Abs. 3 SchVG in Betracht.</w:t>
      </w:r>
    </w:p>
    <w:p w14:paraId="30D4BA09" w14:textId="77777777" w:rsidR="00D7744B" w:rsidRDefault="00D7744B">
      <w:pPr>
        <w:pStyle w:val="RVueberschrift285fz"/>
        <w:keepNext/>
        <w:keepLines/>
      </w:pPr>
      <w:r>
        <w:rPr>
          <w:rFonts w:cs="Calibri"/>
        </w:rPr>
        <w:t>4 Einbindung des Schultr</w:t>
      </w:r>
      <w:r>
        <w:rPr>
          <w:rFonts w:cs="Calibri"/>
        </w:rPr>
        <w:t>ä</w:t>
      </w:r>
      <w:r>
        <w:rPr>
          <w:rFonts w:cs="Calibri"/>
        </w:rPr>
        <w:t xml:space="preserve">gerbeschlusses </w:t>
      </w:r>
      <w:r>
        <w:br/>
      </w:r>
      <w:r>
        <w:rPr>
          <w:rFonts w:cs="Calibri"/>
        </w:rPr>
        <w:t>in die Schulentwicklungsplanung</w:t>
      </w:r>
    </w:p>
    <w:p w14:paraId="6BF1C10D" w14:textId="77777777" w:rsidR="00D7744B" w:rsidRDefault="00D7744B">
      <w:pPr>
        <w:pStyle w:val="RVfliesstext175nb"/>
        <w:widowControl/>
        <w:rPr>
          <w:rFonts w:cs="Arial"/>
        </w:rPr>
      </w:pPr>
      <w:r>
        <w:t>Schulorganisatorische Ma</w:t>
      </w:r>
      <w:r>
        <w:t>ß</w:t>
      </w:r>
      <w:r>
        <w:t>nahmen sollen ein</w:t>
      </w:r>
      <w:r>
        <w:t xml:space="preserve">gebunden sein in die Schulentwicklungsplanung. Im Einzelfall ist es ausreichend, wenn der Beschluss </w:t>
      </w:r>
      <w:r>
        <w:t>ü</w:t>
      </w:r>
      <w:r>
        <w:t>ber die schulorganisatorische Ma</w:t>
      </w:r>
      <w:r>
        <w:t>ß</w:t>
      </w:r>
      <w:r>
        <w:t xml:space="preserve">nahme lediglich auf der Grundlage einer den Bestimmungen des </w:t>
      </w:r>
      <w:r>
        <w:t>§</w:t>
      </w:r>
      <w:r>
        <w:t xml:space="preserve"> 10 b SchVG entsprechenden Schulentwicklungsplanung begr</w:t>
      </w:r>
      <w:r>
        <w:t>ü</w:t>
      </w:r>
      <w:r>
        <w:t>ndet wird.</w:t>
      </w:r>
    </w:p>
    <w:p w14:paraId="3487FFDB" w14:textId="77777777" w:rsidR="00D7744B" w:rsidRDefault="00D7744B">
      <w:pPr>
        <w:pStyle w:val="RVfliesstext175nb"/>
        <w:widowControl/>
        <w:rPr>
          <w:rFonts w:cs="Arial"/>
        </w:rPr>
      </w:pPr>
      <w:r>
        <w:t xml:space="preserve">Ist bei </w:t>
      </w:r>
      <w:r>
        <w:t>ü</w:t>
      </w:r>
      <w:r>
        <w:t>ber</w:t>
      </w:r>
      <w:r>
        <w:t>ö</w:t>
      </w:r>
      <w:r>
        <w:t xml:space="preserve">rtlichem Einzugsbereich eine Abstimmung (vgl. </w:t>
      </w:r>
      <w:r>
        <w:t>§</w:t>
      </w:r>
      <w:r>
        <w:t xml:space="preserve"> 10 b Abs. 1 SchVG) mit den Nachbargemeinden bereits bei der Schulentwicklungsplanung erfolgt und soll die schulorganisatorische Ma</w:t>
      </w:r>
      <w:r>
        <w:t>ß</w:t>
      </w:r>
      <w:r>
        <w:t>nahme im Planungszeitraum umgesetzt werden, bedarf es in der Regel keiner neuen Abstimmung. Gleiches gilt, wenn benachbarte Gemeinden eine gemeinsame Schulentwicklungsplanung betreiben (</w:t>
      </w:r>
      <w:r>
        <w:t>§</w:t>
      </w:r>
      <w:r>
        <w:t xml:space="preserve"> 10 Abs. 3 SchVG). Liegt diese Abstimmung nicht vor und l</w:t>
      </w:r>
      <w:r>
        <w:t>ä</w:t>
      </w:r>
      <w:r>
        <w:t>sst auch die Begr</w:t>
      </w:r>
      <w:r>
        <w:t>ü</w:t>
      </w:r>
      <w:r>
        <w:t>ndung des Beschlusses nicht erkennen, dass die schulorganisatorische Ma</w:t>
      </w:r>
      <w:r>
        <w:t>ß</w:t>
      </w:r>
      <w:r>
        <w:t xml:space="preserve">nahme aufgrund des </w:t>
      </w:r>
      <w:r>
        <w:t>ü</w:t>
      </w:r>
      <w:r>
        <w:t>ber</w:t>
      </w:r>
      <w:r>
        <w:t>ö</w:t>
      </w:r>
      <w:r>
        <w:t>rtlichen Einzugsbereichs mit den betroffenen benachbarten Schultr</w:t>
      </w:r>
      <w:r>
        <w:t>ä</w:t>
      </w:r>
      <w:r>
        <w:t>gern abgestimmt wurde, ist die Abstimmung oder die gemeinsame Planung nachzuholen und den Nachbargemeinden daf</w:t>
      </w:r>
      <w:r>
        <w:t>ü</w:t>
      </w:r>
      <w:r>
        <w:t>r eine angemessene Frist zur Stellungnahme einzur</w:t>
      </w:r>
      <w:r>
        <w:t>ä</w:t>
      </w:r>
      <w:r>
        <w:t>umen.</w:t>
      </w:r>
    </w:p>
    <w:p w14:paraId="606F349F" w14:textId="77777777" w:rsidR="00D7744B" w:rsidRDefault="00D7744B">
      <w:pPr>
        <w:pStyle w:val="RVueberschrift285fz"/>
        <w:keepNext/>
        <w:keepLines/>
      </w:pPr>
      <w:r>
        <w:rPr>
          <w:rFonts w:cs="Calibri"/>
        </w:rPr>
        <w:t>5 Kreise als Schultr</w:t>
      </w:r>
      <w:r>
        <w:rPr>
          <w:rFonts w:cs="Calibri"/>
        </w:rPr>
        <w:t>ä</w:t>
      </w:r>
      <w:r>
        <w:rPr>
          <w:rFonts w:cs="Calibri"/>
        </w:rPr>
        <w:t>ger</w:t>
      </w:r>
    </w:p>
    <w:p w14:paraId="25429D37" w14:textId="77777777" w:rsidR="00D7744B" w:rsidRDefault="00D7744B">
      <w:pPr>
        <w:pStyle w:val="RVfliesstext175nb"/>
        <w:widowControl/>
        <w:rPr>
          <w:rFonts w:cs="Arial"/>
        </w:rPr>
      </w:pPr>
      <w:r>
        <w:t>Soweit die Kreise zur Schultr</w:t>
      </w:r>
      <w:r>
        <w:t>ä</w:t>
      </w:r>
      <w:r>
        <w:t>gerschaft verpflichtet oder berechtigt sind, gelten die vorstehenden Ausf</w:t>
      </w:r>
      <w:r>
        <w:t>ü</w:t>
      </w:r>
      <w:r>
        <w:t>hrungen entsprechend.</w:t>
      </w:r>
    </w:p>
    <w:p w14:paraId="07961E93" w14:textId="77777777" w:rsidR="00D7744B" w:rsidRDefault="00D7744B">
      <w:pPr>
        <w:pStyle w:val="RVueberschrift285fz"/>
        <w:keepNext/>
        <w:keepLines/>
      </w:pPr>
      <w:r>
        <w:rPr>
          <w:rFonts w:cs="Calibri"/>
        </w:rPr>
        <w:t xml:space="preserve"> 6 Besondere Bestimmungen f</w:t>
      </w:r>
      <w:r>
        <w:rPr>
          <w:rFonts w:cs="Calibri"/>
        </w:rPr>
        <w:t>ü</w:t>
      </w:r>
      <w:r>
        <w:rPr>
          <w:rFonts w:cs="Calibri"/>
        </w:rPr>
        <w:t xml:space="preserve">r Sonderschulen und </w:t>
      </w:r>
      <w:r>
        <w:br/>
      </w:r>
      <w:r>
        <w:rPr>
          <w:rFonts w:cs="Calibri"/>
        </w:rPr>
        <w:t xml:space="preserve">allgemeine Schulen </w:t>
      </w:r>
      <w:r>
        <w:br/>
      </w:r>
      <w:r>
        <w:rPr>
          <w:rFonts w:cs="Calibri"/>
        </w:rPr>
        <w:t>mit sonderp</w:t>
      </w:r>
      <w:r>
        <w:rPr>
          <w:rFonts w:cs="Calibri"/>
        </w:rPr>
        <w:t>ä</w:t>
      </w:r>
      <w:r>
        <w:rPr>
          <w:rFonts w:cs="Calibri"/>
        </w:rPr>
        <w:t>dagogischen F</w:t>
      </w:r>
      <w:r>
        <w:rPr>
          <w:rFonts w:cs="Calibri"/>
        </w:rPr>
        <w:t>ö</w:t>
      </w:r>
      <w:r>
        <w:rPr>
          <w:rFonts w:cs="Calibri"/>
        </w:rPr>
        <w:t xml:space="preserve">rdergruppen und </w:t>
      </w:r>
      <w:r>
        <w:br/>
      </w:r>
      <w:r>
        <w:rPr>
          <w:rFonts w:cs="Calibri"/>
        </w:rPr>
        <w:t>Sonderschulklassen (</w:t>
      </w:r>
      <w:r>
        <w:rPr>
          <w:rFonts w:cs="Calibri"/>
        </w:rPr>
        <w:t>§</w:t>
      </w:r>
      <w:r>
        <w:rPr>
          <w:rFonts w:cs="Calibri"/>
        </w:rPr>
        <w:t xml:space="preserve"> 4 Abs. 6 SchVG)</w:t>
      </w:r>
    </w:p>
    <w:p w14:paraId="251FADD8" w14:textId="77777777" w:rsidR="00D7744B" w:rsidRDefault="00D7744B">
      <w:pPr>
        <w:pStyle w:val="RVfliesstext175nb"/>
        <w:widowControl/>
        <w:rPr>
          <w:rFonts w:cs="Arial"/>
        </w:rPr>
      </w:pPr>
      <w:r>
        <w:t>Die Bildung eines Sonderschulverbundes, einer sonderp</w:t>
      </w:r>
      <w:r>
        <w:t>ä</w:t>
      </w:r>
      <w:r>
        <w:t>dagogischen F</w:t>
      </w:r>
      <w:r>
        <w:t>ö</w:t>
      </w:r>
      <w:r>
        <w:t>rdergruppe oder einer kooperativen Sonderschulklasse bedarf der Genehmigung gem</w:t>
      </w:r>
      <w:r>
        <w:t>äß</w:t>
      </w:r>
      <w:r>
        <w:t xml:space="preserve"> </w:t>
      </w:r>
      <w:r>
        <w:t>§</w:t>
      </w:r>
      <w:r>
        <w:t xml:space="preserve"> 8 SchVG. Der hierf</w:t>
      </w:r>
      <w:r>
        <w:t>ü</w:t>
      </w:r>
      <w:r>
        <w:t>r erforderliche Beschluss des Tr</w:t>
      </w:r>
      <w:r>
        <w:t>ä</w:t>
      </w:r>
      <w:r>
        <w:t>gers erfolgt nach Beteiligung der Schule oder Schulen gem</w:t>
      </w:r>
      <w:r>
        <w:t>äß</w:t>
      </w:r>
      <w:r>
        <w:t xml:space="preserve"> </w:t>
      </w:r>
      <w:r>
        <w:t>§</w:t>
      </w:r>
      <w:r>
        <w:t xml:space="preserve"> 15 SchMG (</w:t>
      </w:r>
      <w:r>
        <w:rPr>
          <w:rStyle w:val="kursiv"/>
          <w:rFonts w:cs="Arial"/>
          <w:i w:val="0"/>
          <w:sz w:val="15"/>
        </w:rPr>
        <w:t>BASS 2004/2005 1-3</w:t>
      </w:r>
      <w:r>
        <w:t>).</w:t>
      </w:r>
    </w:p>
    <w:p w14:paraId="4B5CF309" w14:textId="77777777" w:rsidR="00D7744B" w:rsidRDefault="00D7744B">
      <w:pPr>
        <w:pStyle w:val="RVfliesstext175fl"/>
        <w:rPr>
          <w:rFonts w:cs="Arial"/>
        </w:rPr>
      </w:pPr>
      <w:r>
        <w:t>6.1 Sonderschulen im organisatorischen und personellen Verbund</w:t>
      </w:r>
    </w:p>
    <w:p w14:paraId="47E4899E" w14:textId="77777777" w:rsidR="00D7744B" w:rsidRDefault="00D7744B">
      <w:pPr>
        <w:pStyle w:val="RVfliesstext175nb"/>
        <w:widowControl/>
        <w:rPr>
          <w:rFonts w:cs="Arial"/>
        </w:rPr>
      </w:pPr>
      <w:r>
        <w:t>Es k</w:t>
      </w:r>
      <w:r>
        <w:t>ö</w:t>
      </w:r>
      <w:r>
        <w:t>nnen verschiedene Sonderschultypen miteinander verbunden werden. Der Verbund kann auch mehr als zwei Typen umfassen. Er kann durch Zusammenlegung selbstst</w:t>
      </w:r>
      <w:r>
        <w:t>ä</w:t>
      </w:r>
      <w:r>
        <w:t>ndiger Schulen oder durch Angliederung eines weiteren Typs gebildet werden.</w:t>
      </w:r>
    </w:p>
    <w:p w14:paraId="25805B13" w14:textId="77777777" w:rsidR="00D7744B" w:rsidRDefault="00D7744B">
      <w:pPr>
        <w:pStyle w:val="RVfliesstext175nb"/>
        <w:widowControl/>
        <w:rPr>
          <w:rFonts w:cs="Arial"/>
        </w:rPr>
      </w:pPr>
      <w:r>
        <w:t>In dem Genehmigungsantrag ist darzulegen, welche Auswirkungen die Entscheidung auf bestehende Schulen der betroffenen Typen hat.</w:t>
      </w:r>
    </w:p>
    <w:p w14:paraId="4832B83A" w14:textId="77777777" w:rsidR="00D7744B" w:rsidRDefault="00D7744B">
      <w:pPr>
        <w:pStyle w:val="RVfliesstext175nb"/>
        <w:widowControl/>
        <w:rPr>
          <w:rFonts w:cs="Arial"/>
        </w:rPr>
      </w:pPr>
      <w:r>
        <w:t>Der jeweilige Sonderschultyp wird in der Regel als eine Abteilung der Sonderschule gef</w:t>
      </w:r>
      <w:r>
        <w:t>ü</w:t>
      </w:r>
      <w:r>
        <w:t>hrt. Die Abteilungen sollen auf der Grundlage eines gemeinsamen sonderp</w:t>
      </w:r>
      <w:r>
        <w:t>ä</w:t>
      </w:r>
      <w:r>
        <w:t>dagogischen F</w:t>
      </w:r>
      <w:r>
        <w:t>ö</w:t>
      </w:r>
      <w:r>
        <w:t>rderkonzepts zusammenarbeiten.</w:t>
      </w:r>
    </w:p>
    <w:p w14:paraId="5CD2581E" w14:textId="77777777" w:rsidR="00D7744B" w:rsidRDefault="00D7744B">
      <w:pPr>
        <w:pStyle w:val="RVfliesstext175nb"/>
        <w:widowControl/>
        <w:rPr>
          <w:rFonts w:cs="Arial"/>
        </w:rPr>
      </w:pPr>
      <w:r>
        <w:t>F</w:t>
      </w:r>
      <w:r>
        <w:t>ü</w:t>
      </w:r>
      <w:r>
        <w:t xml:space="preserve">r die Feststellung eines geordneten Schulbetriebs gelten die Bestimmungen der Verordnung </w:t>
      </w:r>
      <w:r>
        <w:t>ü</w:t>
      </w:r>
      <w:r>
        <w:t>ber die Mindestgr</w:t>
      </w:r>
      <w:r>
        <w:t>öß</w:t>
      </w:r>
      <w:r>
        <w:t>en der F</w:t>
      </w:r>
      <w:r>
        <w:t>ö</w:t>
      </w:r>
      <w:r>
        <w:t>rderschulen und der Schulen f</w:t>
      </w:r>
      <w:r>
        <w:t>ü</w:t>
      </w:r>
      <w:r>
        <w:t>r Kranke (Mindestgr</w:t>
      </w:r>
      <w:r>
        <w:t>öß</w:t>
      </w:r>
      <w:r>
        <w:t>enVO) vom 16. Oktober 2013 (BASS 10-12 Nr. 1).</w:t>
      </w:r>
    </w:p>
    <w:p w14:paraId="0C8B68F1" w14:textId="77777777" w:rsidR="00D7744B" w:rsidRDefault="00D7744B">
      <w:pPr>
        <w:pStyle w:val="RVfliesstext175fl"/>
        <w:rPr>
          <w:rFonts w:cs="Arial"/>
        </w:rPr>
      </w:pPr>
      <w:r>
        <w:t>6.2 Sonderp</w:t>
      </w:r>
      <w:r>
        <w:t>ä</w:t>
      </w:r>
      <w:r>
        <w:t>dagogische F</w:t>
      </w:r>
      <w:r>
        <w:t>ö</w:t>
      </w:r>
      <w:r>
        <w:t>rdergruppen an allgemeinen Schulen</w:t>
      </w:r>
    </w:p>
    <w:p w14:paraId="5B45AA8F" w14:textId="77777777" w:rsidR="00D7744B" w:rsidRDefault="00D7744B">
      <w:pPr>
        <w:pStyle w:val="RVfliesstext175nb"/>
        <w:widowControl/>
        <w:rPr>
          <w:rFonts w:cs="Arial"/>
        </w:rPr>
      </w:pPr>
      <w:r>
        <w:t>F</w:t>
      </w:r>
      <w:r>
        <w:t>ü</w:t>
      </w:r>
      <w:r>
        <w:t>r die Einrichtung einer sonderp</w:t>
      </w:r>
      <w:r>
        <w:t>ä</w:t>
      </w:r>
      <w:r>
        <w:t>dagogischen F</w:t>
      </w:r>
      <w:r>
        <w:t>ö</w:t>
      </w:r>
      <w:r>
        <w:t>rdergruppe an einer allgemeinen Schule sind mit dem Antrag auf Genehmigung insbesondere vorzulegen:</w:t>
      </w:r>
    </w:p>
    <w:p w14:paraId="1AAD14F5" w14:textId="77777777" w:rsidR="00D7744B" w:rsidRDefault="00D7744B">
      <w:pPr>
        <w:pStyle w:val="RVliste3u75nb"/>
        <w:widowControl/>
        <w:tabs>
          <w:tab w:val="clear" w:pos="720"/>
        </w:tabs>
        <w:rPr>
          <w:rFonts w:cs="Arial"/>
        </w:rPr>
      </w:pPr>
      <w:r>
        <w:t>-</w:t>
      </w:r>
      <w:r>
        <w:tab/>
        <w:t>ein p</w:t>
      </w:r>
      <w:r>
        <w:t>ä</w:t>
      </w:r>
      <w:r>
        <w:t>dagogisches Konzept, das die vorgesehenen Formen gemeinsamen Lernens (z.B. Teilnahme am Schulleben und an den Veranstaltungen der Schule, gemeinsame Planung und Durchf</w:t>
      </w:r>
      <w:r>
        <w:t>ü</w:t>
      </w:r>
      <w:r>
        <w:t xml:space="preserve">hrung von Projekten, zeitweilige oder dauernde - ggf. nur fachbezogene - Teilnahme am Unterricht der </w:t>
      </w:r>
      <w:r>
        <w:t>ü</w:t>
      </w:r>
      <w:r>
        <w:t>brigen Klassen der Schule bzw. der Patenklasse oder -klassen) beschreibt, zumindestens jedoch ein Rahmenkonzept,</w:t>
      </w:r>
    </w:p>
    <w:p w14:paraId="7D09A8C8" w14:textId="77777777" w:rsidR="00D7744B" w:rsidRDefault="00D7744B">
      <w:pPr>
        <w:pStyle w:val="RVliste3u75nb"/>
        <w:widowControl/>
        <w:tabs>
          <w:tab w:val="clear" w:pos="720"/>
        </w:tabs>
        <w:rPr>
          <w:rFonts w:cs="Arial"/>
        </w:rPr>
      </w:pPr>
      <w:r>
        <w:t>-</w:t>
      </w:r>
      <w:r>
        <w:tab/>
        <w:t>die Angabe einer oder mehrerer Behinderungen gem</w:t>
      </w:r>
      <w:r>
        <w:t>äß</w:t>
      </w:r>
      <w:r>
        <w:t xml:space="preserve"> </w:t>
      </w:r>
      <w:r>
        <w:t>§§</w:t>
      </w:r>
      <w:r>
        <w:t xml:space="preserve"> 2 bis 8 VO-SF (</w:t>
      </w:r>
      <w:r>
        <w:rPr>
          <w:rStyle w:val="kursiv"/>
          <w:rFonts w:cs="Arial"/>
          <w:i w:val="0"/>
          <w:sz w:val="15"/>
        </w:rPr>
        <w:t>BASS 2004/2005 14-03 Nr. 2.1</w:t>
      </w:r>
      <w:r>
        <w:t>), f</w:t>
      </w:r>
      <w:r>
        <w:t>ü</w:t>
      </w:r>
      <w:r>
        <w:t>r die die F</w:t>
      </w:r>
      <w:r>
        <w:t>ö</w:t>
      </w:r>
      <w:r>
        <w:t>rdergruppe bestimmt ist,</w:t>
      </w:r>
    </w:p>
    <w:p w14:paraId="769D002E" w14:textId="77777777" w:rsidR="00D7744B" w:rsidRDefault="00D7744B">
      <w:pPr>
        <w:pStyle w:val="RVliste3u75nb"/>
        <w:widowControl/>
        <w:tabs>
          <w:tab w:val="clear" w:pos="720"/>
        </w:tabs>
        <w:rPr>
          <w:rFonts w:cs="Arial"/>
        </w:rPr>
      </w:pPr>
      <w:r>
        <w:t>-</w:t>
      </w:r>
      <w:r>
        <w:tab/>
        <w:t>eine auf die F</w:t>
      </w:r>
      <w:r>
        <w:t>ö</w:t>
      </w:r>
      <w:r>
        <w:t>rderschwerpunkte bezogene Darstellung des bestehenden Schulangebotes,</w:t>
      </w:r>
    </w:p>
    <w:p w14:paraId="001CEAE9" w14:textId="77777777" w:rsidR="00D7744B" w:rsidRDefault="00D7744B">
      <w:pPr>
        <w:pStyle w:val="RVliste3u75nb"/>
        <w:widowControl/>
        <w:tabs>
          <w:tab w:val="clear" w:pos="720"/>
        </w:tabs>
        <w:rPr>
          <w:rFonts w:cs="Arial"/>
        </w:rPr>
      </w:pPr>
      <w:r>
        <w:t>-</w:t>
      </w:r>
      <w:r>
        <w:tab/>
        <w:t>die Beschreibung des zur Verf</w:t>
      </w:r>
      <w:r>
        <w:t>ü</w:t>
      </w:r>
      <w:r>
        <w:t xml:space="preserve">gung stehenden oder noch bereitzustellenden Schulraums, </w:t>
      </w:r>
    </w:p>
    <w:p w14:paraId="706CAC68" w14:textId="77777777" w:rsidR="00D7744B" w:rsidRDefault="00D7744B">
      <w:pPr>
        <w:pStyle w:val="RVliste3u75nb"/>
        <w:widowControl/>
        <w:tabs>
          <w:tab w:val="clear" w:pos="720"/>
        </w:tabs>
        <w:rPr>
          <w:rFonts w:cs="Arial"/>
        </w:rPr>
      </w:pPr>
      <w:r>
        <w:t>-</w:t>
      </w:r>
      <w:r>
        <w:tab/>
        <w:t>die Bereitschaftserkl</w:t>
      </w:r>
      <w:r>
        <w:t>ä</w:t>
      </w:r>
      <w:r>
        <w:t>rung, die behinderungsgerechte Ausstattung mit Lehr- und Lernmitteln sowie die Ausstattung mit technischen Hilfsmitteln in gleicher Weise wie an Sonderschulen mit vergleichbaren sonderp</w:t>
      </w:r>
      <w:r>
        <w:t>ä</w:t>
      </w:r>
      <w:r>
        <w:t>dagogischen F</w:t>
      </w:r>
      <w:r>
        <w:t>ö</w:t>
      </w:r>
      <w:r>
        <w:t xml:space="preserve">rderschwerpunkten sicherzustellen. </w:t>
      </w:r>
    </w:p>
    <w:p w14:paraId="141F01BB" w14:textId="77777777" w:rsidR="00D7744B" w:rsidRDefault="00D7744B">
      <w:pPr>
        <w:pStyle w:val="RVfliesstext175nb"/>
        <w:widowControl/>
        <w:rPr>
          <w:rFonts w:cs="Arial"/>
        </w:rPr>
      </w:pPr>
      <w:r>
        <w:t>Die Einrichtung einer sonderp</w:t>
      </w:r>
      <w:r>
        <w:t>ä</w:t>
      </w:r>
      <w:r>
        <w:t>dagogischen F</w:t>
      </w:r>
      <w:r>
        <w:t>ö</w:t>
      </w:r>
      <w:r>
        <w:t>rdergruppe an einer allgemeinen Schule setzt in der Regel acht Sch</w:t>
      </w:r>
      <w:r>
        <w:t>ü</w:t>
      </w:r>
      <w:r>
        <w:t>lerinnen und Sch</w:t>
      </w:r>
      <w:r>
        <w:t>ü</w:t>
      </w:r>
      <w:r>
        <w:t>ler voraus. Sie kann jahrgangsweise aufsteigen oder jahrgangs</w:t>
      </w:r>
      <w:r>
        <w:t>ü</w:t>
      </w:r>
      <w:r>
        <w:t>bergreifend gebildet werden. In der Grundschule kann sie alle Jahrg</w:t>
      </w:r>
      <w:r>
        <w:t>ä</w:t>
      </w:r>
      <w:r>
        <w:t>nge, in der Sekundarstufe I in der Regel nicht mehr als drei Jahrg</w:t>
      </w:r>
      <w:r>
        <w:t>ä</w:t>
      </w:r>
      <w:r>
        <w:t>nge umfassen. Im Bereich der Berufskollegs orientiert sich die Gruppenbildung an den ausbildungsspezifischen Besonderheiten.</w:t>
      </w:r>
    </w:p>
    <w:p w14:paraId="04920CAC" w14:textId="77777777" w:rsidR="00D7744B" w:rsidRDefault="00D7744B">
      <w:pPr>
        <w:pStyle w:val="RVfliesstext175fl"/>
        <w:rPr>
          <w:rFonts w:cs="Arial"/>
        </w:rPr>
      </w:pPr>
      <w:r>
        <w:t>6.3 Sonderschulklassen an allgemeinen Schulen in kooperativer Form</w:t>
      </w:r>
    </w:p>
    <w:p w14:paraId="71FCDCA0" w14:textId="77777777" w:rsidR="00D7744B" w:rsidRDefault="00D7744B">
      <w:pPr>
        <w:pStyle w:val="RVfliesstext175nb"/>
        <w:widowControl/>
        <w:rPr>
          <w:rFonts w:cs="Arial"/>
        </w:rPr>
      </w:pPr>
      <w:r>
        <w:t>Die Einrichtung einer Sonderschulklasse an einer allgemeinen Schule kann nur genehmigt werden, wenn andere Organisationsformen sonderp</w:t>
      </w:r>
      <w:r>
        <w:t>ä</w:t>
      </w:r>
      <w:r>
        <w:t>dagogischer F</w:t>
      </w:r>
      <w:r>
        <w:t>ö</w:t>
      </w:r>
      <w:r>
        <w:t>rderung nicht in Betracht kommen. Sie soll eine wohnortnahe sonderp</w:t>
      </w:r>
      <w:r>
        <w:t>ä</w:t>
      </w:r>
      <w:r>
        <w:t>dagogische F</w:t>
      </w:r>
      <w:r>
        <w:t>ö</w:t>
      </w:r>
      <w:r>
        <w:t>rderung behinderter Sch</w:t>
      </w:r>
      <w:r>
        <w:t>ü</w:t>
      </w:r>
      <w:r>
        <w:t>lerinnen und Sch</w:t>
      </w:r>
      <w:r>
        <w:t>ü</w:t>
      </w:r>
      <w:r>
        <w:t xml:space="preserve">ler unter </w:t>
      </w:r>
      <w:r>
        <w:t>ö</w:t>
      </w:r>
      <w:r>
        <w:t>konomisch vertretbaren Bedingungen sicherstellen. Insbesondere sollen dadurch unzumutbare Schulwege verhindert oder Schulwege verk</w:t>
      </w:r>
      <w:r>
        <w:t>ü</w:t>
      </w:r>
      <w:r>
        <w:t>rzt werden.</w:t>
      </w:r>
    </w:p>
    <w:p w14:paraId="0CA8E488" w14:textId="77777777" w:rsidR="00D7744B" w:rsidRDefault="00D7744B">
      <w:pPr>
        <w:pStyle w:val="RVfliesstext175nb"/>
        <w:widowControl/>
        <w:rPr>
          <w:rFonts w:cs="Arial"/>
        </w:rPr>
      </w:pPr>
      <w:r>
        <w:t>Die Zahl der Sch</w:t>
      </w:r>
      <w:r>
        <w:t>ü</w:t>
      </w:r>
      <w:r>
        <w:t>lerinnen und Sch</w:t>
      </w:r>
      <w:r>
        <w:t>ü</w:t>
      </w:r>
      <w:r>
        <w:t>ler einer Sonderschulklasse muss den Richtlinien zur Klassenbildung gem</w:t>
      </w:r>
      <w:r>
        <w:t>äß</w:t>
      </w:r>
      <w:r>
        <w:t xml:space="preserve"> der Verordnung zur Ausf</w:t>
      </w:r>
      <w:r>
        <w:t>ü</w:t>
      </w:r>
      <w:r>
        <w:t xml:space="preserve">hrung des </w:t>
      </w:r>
      <w:r>
        <w:t>§</w:t>
      </w:r>
      <w:r>
        <w:t xml:space="preserve"> 5 Schulfinanzgesetz (VO zu </w:t>
      </w:r>
      <w:r>
        <w:t>§</w:t>
      </w:r>
      <w:r>
        <w:t xml:space="preserve"> 5 SchFG - </w:t>
      </w:r>
      <w:r>
        <w:rPr>
          <w:rStyle w:val="kursiv"/>
          <w:rFonts w:cs="Arial"/>
        </w:rPr>
        <w:t>BASS 2004/2005</w:t>
      </w:r>
      <w:r>
        <w:t xml:space="preserve"> 11-11 Nr. 1) entsprechen. Die Klasse kann jahrgangs</w:t>
      </w:r>
      <w:r>
        <w:t>ü</w:t>
      </w:r>
      <w:r>
        <w:t>bergreifend gebildet werden und in der Primarstufe die Klassen 1 bis 4, in der Sekundarstufe I bis zu drei Jahrgangsstufen umfassen. Im Berufskolleg erfolgt die Klassen- bzw. Kursbildung entsprechend den Bildungs- und Ausbildungserfordernissen.</w:t>
      </w:r>
    </w:p>
    <w:p w14:paraId="4653F95E" w14:textId="77777777" w:rsidR="00D7744B" w:rsidRDefault="00D7744B">
      <w:pPr>
        <w:pStyle w:val="RVueberschrift285fz"/>
        <w:keepNext/>
        <w:keepLines/>
      </w:pPr>
      <w:r>
        <w:rPr>
          <w:rFonts w:cs="Calibri"/>
        </w:rPr>
        <w:t xml:space="preserve">7 Besondere Bestimmungen </w:t>
      </w:r>
      <w:r>
        <w:br/>
      </w:r>
      <w:r>
        <w:rPr>
          <w:rFonts w:cs="Calibri"/>
        </w:rPr>
        <w:t>f</w:t>
      </w:r>
      <w:r>
        <w:rPr>
          <w:rFonts w:cs="Calibri"/>
        </w:rPr>
        <w:t>ü</w:t>
      </w:r>
      <w:r>
        <w:rPr>
          <w:rFonts w:cs="Calibri"/>
        </w:rPr>
        <w:t>r berufsbildende Bildungsg</w:t>
      </w:r>
      <w:r>
        <w:rPr>
          <w:rFonts w:cs="Calibri"/>
        </w:rPr>
        <w:t>ä</w:t>
      </w:r>
      <w:r>
        <w:rPr>
          <w:rFonts w:cs="Calibri"/>
        </w:rPr>
        <w:t>nge</w:t>
      </w:r>
    </w:p>
    <w:p w14:paraId="1E925B53" w14:textId="77777777" w:rsidR="00D7744B" w:rsidRDefault="00D7744B">
      <w:pPr>
        <w:pStyle w:val="RVfliesstext175nb"/>
        <w:widowControl/>
        <w:rPr>
          <w:rFonts w:cs="Arial"/>
        </w:rPr>
      </w:pPr>
      <w:r>
        <w:t>7.1 Die Bed</w:t>
      </w:r>
      <w:r>
        <w:t>ü</w:t>
      </w:r>
      <w:r>
        <w:t>rfnispr</w:t>
      </w:r>
      <w:r>
        <w:t>ü</w:t>
      </w:r>
      <w:r>
        <w:t>fung f</w:t>
      </w:r>
      <w:r>
        <w:t>ü</w:t>
      </w:r>
      <w:r>
        <w:t>r die Einrichtung berufsbildender Bildungsg</w:t>
      </w:r>
      <w:r>
        <w:t>ä</w:t>
      </w:r>
      <w:r>
        <w:t>nge kann durch Sch</w:t>
      </w:r>
      <w:r>
        <w:t>ü</w:t>
      </w:r>
      <w:r>
        <w:t xml:space="preserve">lerbefragung, durch </w:t>
      </w:r>
      <w:r>
        <w:t>ö</w:t>
      </w:r>
      <w:r>
        <w:t xml:space="preserve">ffentliche Resonanz am Arbeitsmarkt oder durch Stellungnahme der </w:t>
      </w:r>
      <w:r>
        <w:t>ö</w:t>
      </w:r>
      <w:r>
        <w:t>rtlichen Arbeitsverwaltung, von Fachverb</w:t>
      </w:r>
      <w:r>
        <w:t>ä</w:t>
      </w:r>
      <w:r>
        <w:t>nden oder Arbeitnehmer- und Arbeitgeberorganisationen erfolgen.</w:t>
      </w:r>
    </w:p>
    <w:p w14:paraId="6FC64043" w14:textId="77777777" w:rsidR="00D7744B" w:rsidRDefault="00D7744B">
      <w:pPr>
        <w:pStyle w:val="RVfliesstext175nb"/>
        <w:widowControl/>
      </w:pPr>
      <w:r>
        <w:t>7.2 Die Einrichtung neuer Bildungsg</w:t>
      </w:r>
      <w:r>
        <w:t>ä</w:t>
      </w:r>
      <w:r>
        <w:t>nge darf nur im Rahmen der vorhandenen Personalkapazit</w:t>
      </w:r>
      <w:r>
        <w:t>ä</w:t>
      </w:r>
      <w:r>
        <w:t>t auf Bezirksebene erfolgen. Insbesondere muss der Unterricht in der Berufsschule gem</w:t>
      </w:r>
      <w:r>
        <w:t>äß</w:t>
      </w:r>
      <w:r>
        <w:t xml:space="preserve"> Stundentafel der APO-BK </w:t>
      </w:r>
      <w:hyperlink w:anchor="https%25252525253A%25252525252F%25252525" w:history="1">
        <w:r>
          <w:t>(BASS 13-33 Nr. 1.1)</w:t>
        </w:r>
      </w:hyperlink>
      <w:r>
        <w:rPr>
          <w:rFonts w:cs="Arial"/>
        </w:rPr>
        <w:t xml:space="preserve"> gesichert sein.</w:t>
      </w:r>
    </w:p>
    <w:p w14:paraId="239C44A0" w14:textId="77777777" w:rsidR="00D7744B" w:rsidRDefault="00D7744B">
      <w:pPr>
        <w:pStyle w:val="RVueberschrift285fz"/>
        <w:keepNext/>
        <w:keepLines/>
        <w:rPr>
          <w:rFonts w:cs="Calibri"/>
        </w:rPr>
      </w:pPr>
      <w:r>
        <w:t>8 Weiterbildungskollegs (</w:t>
      </w:r>
      <w:r>
        <w:t>§</w:t>
      </w:r>
      <w:r>
        <w:t xml:space="preserve"> 4 a SchVG)</w:t>
      </w:r>
    </w:p>
    <w:p w14:paraId="3D017263" w14:textId="77777777" w:rsidR="00D7744B" w:rsidRDefault="00D7744B">
      <w:pPr>
        <w:pStyle w:val="RVfliesstext175nb"/>
        <w:widowControl/>
      </w:pPr>
      <w:r>
        <w:rPr>
          <w:rFonts w:cs="Arial"/>
        </w:rPr>
        <w:t>F</w:t>
      </w:r>
      <w:r>
        <w:rPr>
          <w:rFonts w:cs="Arial"/>
        </w:rPr>
        <w:t>ü</w:t>
      </w:r>
      <w:r>
        <w:rPr>
          <w:rFonts w:cs="Arial"/>
        </w:rPr>
        <w:t>r Weiterbildungskollegs (</w:t>
      </w:r>
      <w:r>
        <w:rPr>
          <w:rFonts w:cs="Arial"/>
        </w:rPr>
        <w:t>§</w:t>
      </w:r>
      <w:r>
        <w:rPr>
          <w:rFonts w:cs="Arial"/>
        </w:rPr>
        <w:t xml:space="preserve"> 4 a SchVG) gelten die vorstehenden Ausf</w:t>
      </w:r>
      <w:r>
        <w:rPr>
          <w:rFonts w:cs="Arial"/>
        </w:rPr>
        <w:t>ü</w:t>
      </w:r>
      <w:r>
        <w:rPr>
          <w:rFonts w:cs="Arial"/>
        </w:rPr>
        <w:t>hrungen sinngem</w:t>
      </w:r>
      <w:r>
        <w:rPr>
          <w:rFonts w:cs="Arial"/>
        </w:rPr>
        <w:t>äß</w:t>
      </w:r>
      <w:r>
        <w:rPr>
          <w:rFonts w:cs="Arial"/>
        </w:rPr>
        <w:t>.</w:t>
      </w:r>
    </w:p>
    <w:p w14:paraId="7B8E05A5" w14:textId="77777777" w:rsidR="00D7744B" w:rsidRDefault="00D7744B">
      <w:pPr>
        <w:pStyle w:val="RVfliesstext175nb"/>
        <w:widowControl/>
        <w:rPr>
          <w:rFonts w:cs="Arial"/>
        </w:rPr>
      </w:pPr>
      <w:bookmarkStart w:id="2" w:name="__DdeLink__255_2901452525_Kopie_1"/>
      <w:bookmarkEnd w:id="2"/>
    </w:p>
    <w:sectPr w:rsidR="00000000">
      <w:footerReference w:type="even" r:id="rId8"/>
      <w:footerReference w:type="default" r:id="rId9"/>
      <w:footerReference w:type="first" r:id="rId10"/>
      <w:footnotePr>
        <w:numRestart w:val="eachPage"/>
      </w:footnotePr>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3DB2E" w14:textId="77777777" w:rsidR="00D7744B" w:rsidRDefault="00D7744B">
      <w:pPr>
        <w:widowControl/>
      </w:pPr>
      <w:r>
        <w:rPr>
          <w:rFonts w:cs="Calibri"/>
        </w:rPr>
        <w:separator/>
      </w:r>
    </w:p>
  </w:endnote>
  <w:endnote w:type="continuationSeparator" w:id="0">
    <w:p w14:paraId="54441784" w14:textId="77777777" w:rsidR="00D7744B" w:rsidRDefault="00D7744B">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Bold"/>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C979" w14:textId="77777777" w:rsidR="00D7744B" w:rsidRDefault="00D7744B">
    <w:pPr>
      <w:pStyle w:val="Footer1"/>
      <w:widowControl/>
      <w:tabs>
        <w:tab w:val="clear" w:pos="720"/>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25A5" w14:textId="77777777" w:rsidR="00D7744B" w:rsidRDefault="00D7744B">
    <w:pPr>
      <w:pStyle w:val="Footer1"/>
      <w:widowControl/>
      <w:tabs>
        <w:tab w:val="clear" w:pos="720"/>
      </w:tabs>
    </w:pPr>
    <w:r>
      <w:rPr>
        <w:noProof/>
      </w:rPr>
      <w:pict w14:anchorId="32C86090">
        <v:rect id="_x0000_s2050" style="position:absolute;left:0;text-align:left;margin-left:0;margin-top:0;width:1.15pt;height:9.5pt;z-index:-251655168;visibility:visible;mso-wrap-distance-left:0;mso-wrap-distance-right:0;mso-position-horizontal:left;mso-position-horizontal-relative:text;mso-position-vertical:bottom;mso-position-vertical-relative:line" stroked="f" strokeweight="0">
          <v:textbox inset="0,0,0,0">
            <w:txbxContent>
              <w:p w14:paraId="0D92996F" w14:textId="77777777" w:rsidR="00D7744B" w:rsidRDefault="00D7744B">
                <w:pPr>
                  <w:pStyle w:val="Footer1"/>
                  <w:widowControl/>
                  <w:tabs>
                    <w:tab w:val="clear" w:pos="720"/>
                  </w:tabs>
                  <w:rPr>
                    <w:rFonts w:cs="Calibri"/>
                  </w:rPr>
                </w:pP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9EFA" w14:textId="77777777" w:rsidR="00D7744B" w:rsidRDefault="00D7744B">
    <w:pPr>
      <w:pStyle w:val="Footer1"/>
      <w:widowControl/>
      <w:tabs>
        <w:tab w:val="clear" w:pos="720"/>
      </w:tabs>
    </w:pPr>
    <w:r>
      <w:rPr>
        <w:noProof/>
      </w:rPr>
      <w:pict w14:anchorId="4C2D43F6">
        <v:rect id="_x0000_s2049" style="position:absolute;left:0;text-align:left;margin-left:0;margin-top:0;width:1.15pt;height:9.5pt;z-index:-251657216;visibility:visible;mso-wrap-distance-left:0;mso-wrap-distance-right:0;mso-position-horizontal:left;mso-position-horizontal-relative:text;mso-position-vertical:bottom;mso-position-vertical-relative:line" stroked="f" strokeweight="0">
          <v:textbox inset="0,0,0,0">
            <w:txbxContent>
              <w:p w14:paraId="2626D1BA" w14:textId="77777777" w:rsidR="00D7744B" w:rsidRDefault="00D7744B">
                <w:pPr>
                  <w:pStyle w:val="Footer1"/>
                  <w:widowControl/>
                  <w:tabs>
                    <w:tab w:val="clear" w:pos="720"/>
                  </w:tabs>
                  <w:rPr>
                    <w:rFonts w:cs="Calibri"/>
                  </w:rP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A11B" w14:textId="77777777" w:rsidR="00D7744B" w:rsidRDefault="00D7744B">
      <w:pPr>
        <w:widowControl/>
        <w:rPr>
          <w:sz w:val="12"/>
        </w:rPr>
      </w:pPr>
      <w:r>
        <w:rPr>
          <w:rFonts w:cs="Calibri"/>
        </w:rPr>
        <w:separator/>
      </w:r>
    </w:p>
  </w:footnote>
  <w:footnote w:type="continuationSeparator" w:id="0">
    <w:p w14:paraId="13BD5D83" w14:textId="77777777" w:rsidR="00D7744B" w:rsidRDefault="00D7744B">
      <w:pPr>
        <w:widowControl/>
        <w:rPr>
          <w:sz w:val="12"/>
        </w:rPr>
      </w:pPr>
      <w:r>
        <w:rPr>
          <w:rFonts w:cs="Calibri"/>
        </w:rPr>
        <w:continuationSeparator/>
      </w:r>
    </w:p>
  </w:footnote>
  <w:footnote w:id="1">
    <w:p w14:paraId="7F95116D" w14:textId="77777777" w:rsidR="00D7744B" w:rsidRDefault="00D7744B">
      <w:pPr>
        <w:pStyle w:val="RVFunote160nb"/>
        <w:widowControl/>
        <w:tabs>
          <w:tab w:val="clear" w:pos="720"/>
        </w:tabs>
        <w:jc w:val="left"/>
        <w:rPr>
          <w:rFonts w:cs="Calibri"/>
        </w:rPr>
      </w:pPr>
      <w:r>
        <w:rPr>
          <w:rStyle w:val="Funotenzeichen"/>
          <w:rFonts w:ascii="Arial" w:hAnsi="Arial" w:cs="Arial"/>
          <w:sz w:val="12"/>
        </w:rPr>
        <w:footnoteRef/>
      </w:r>
      <w:bookmarkStart w:id="1" w:name="fn*"/>
      <w:bookmarkEnd w:id="1"/>
      <w:r>
        <w:rPr>
          <w:rFonts w:cs="Calibri"/>
        </w:rPr>
        <w:tab/>
        <w:t>Bereinigt</w:t>
      </w:r>
      <w:r>
        <w:t>.</w:t>
      </w:r>
      <w:r>
        <w:rPr>
          <w:rFonts w:cs="Calibri"/>
        </w:rPr>
        <w:t xml:space="preserve"> Eingearbeitet</w:t>
      </w:r>
      <w:r>
        <w:t>:</w:t>
      </w:r>
      <w:r>
        <w:rPr>
          <w:rFonts w:cs="Calibri"/>
        </w:rPr>
        <w:t xml:space="preserve"> </w:t>
      </w:r>
      <w:r>
        <w:br/>
      </w:r>
      <w:r>
        <w:rPr>
          <w:rFonts w:cs="Calibri"/>
        </w:rPr>
        <w:t>RdErl</w:t>
      </w:r>
      <w:r>
        <w:t>.</w:t>
      </w:r>
      <w:r>
        <w:rPr>
          <w:rFonts w:cs="Calibri"/>
        </w:rPr>
        <w:t xml:space="preserve"> v</w:t>
      </w:r>
      <w:r>
        <w:t>.</w:t>
      </w:r>
      <w:r>
        <w:rPr>
          <w:rFonts w:cs="Calibri"/>
        </w:rPr>
        <w:t xml:space="preserve"> 19</w:t>
      </w:r>
      <w:r>
        <w:t>.</w:t>
      </w:r>
      <w:r>
        <w:rPr>
          <w:rFonts w:cs="Calibri"/>
        </w:rPr>
        <w:t>06</w:t>
      </w:r>
      <w:r>
        <w:t>.</w:t>
      </w:r>
      <w:r>
        <w:rPr>
          <w:rFonts w:cs="Calibri"/>
        </w:rPr>
        <w:t xml:space="preserve">2000 </w:t>
      </w:r>
      <w:r>
        <w:t>(</w:t>
      </w:r>
      <w:r>
        <w:rPr>
          <w:rFonts w:cs="Calibri"/>
        </w:rPr>
        <w:t>ABl</w:t>
      </w:r>
      <w:r>
        <w:t>.</w:t>
      </w:r>
      <w:r>
        <w:rPr>
          <w:rFonts w:cs="Calibri"/>
        </w:rPr>
        <w:t xml:space="preserve"> NRW</w:t>
      </w:r>
      <w:r>
        <w:t>.</w:t>
      </w:r>
      <w:r>
        <w:rPr>
          <w:rFonts w:cs="Calibri"/>
        </w:rPr>
        <w:t xml:space="preserve"> 1 S</w:t>
      </w:r>
      <w:r>
        <w:t>.</w:t>
      </w:r>
      <w:r>
        <w:rPr>
          <w:rFonts w:cs="Calibri"/>
        </w:rPr>
        <w:t xml:space="preserve"> 182</w:t>
      </w:r>
      <w:r>
        <w:t>)</w:t>
      </w:r>
      <w:r>
        <w:rPr>
          <w:rFonts w:cs="Calibri"/>
        </w:rPr>
        <w:t xml:space="preserve"> RdErl</w:t>
      </w:r>
      <w:r>
        <w:t>.</w:t>
      </w:r>
      <w:r>
        <w:rPr>
          <w:rFonts w:cs="Calibri"/>
        </w:rPr>
        <w:t xml:space="preserve"> v</w:t>
      </w:r>
      <w:r>
        <w:t>.</w:t>
      </w:r>
      <w:r>
        <w:rPr>
          <w:rFonts w:cs="Calibri"/>
        </w:rPr>
        <w:t xml:space="preserve"> 06</w:t>
      </w:r>
      <w:r>
        <w:t>.</w:t>
      </w:r>
      <w:r>
        <w:rPr>
          <w:rFonts w:cs="Calibri"/>
        </w:rPr>
        <w:t>04</w:t>
      </w:r>
      <w:r>
        <w:t>.</w:t>
      </w:r>
      <w:r>
        <w:rPr>
          <w:rFonts w:cs="Calibri"/>
        </w:rPr>
        <w:t xml:space="preserve">1999 </w:t>
      </w:r>
      <w:r>
        <w:t>(</w:t>
      </w:r>
      <w:r>
        <w:rPr>
          <w:rFonts w:cs="Calibri"/>
        </w:rPr>
        <w:t>ABl</w:t>
      </w:r>
      <w:r>
        <w:t>.</w:t>
      </w:r>
      <w:r>
        <w:rPr>
          <w:rFonts w:cs="Calibri"/>
        </w:rPr>
        <w:t xml:space="preserve"> NRW</w:t>
      </w:r>
      <w:r>
        <w:t>.</w:t>
      </w:r>
      <w:r>
        <w:rPr>
          <w:rFonts w:cs="Calibri"/>
        </w:rPr>
        <w:t xml:space="preserve"> 1 S</w:t>
      </w:r>
      <w:r>
        <w:t>.</w:t>
      </w:r>
      <w:r>
        <w:rPr>
          <w:rFonts w:cs="Calibri"/>
        </w:rPr>
        <w:t xml:space="preserve"> 74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OnlineBASS" w:val="0"/>
    <w:docVar w:name="PrintBASS" w:val="0"/>
  </w:docVars>
  <w:rsids>
    <w:rsidRoot w:val="00DE46EE"/>
    <w:rsid w:val="001D4CE3"/>
    <w:rsid w:val="00D7744B"/>
    <w:rsid w:val="00DE4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DB746A3"/>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eastAsia="zh-CN"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eastAsia="zh-CN"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note160kb">
    <w:name w:val="RV_Fuß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note160nb">
    <w:name w:val="RV_Fuß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berschrift">
    <w:name w:val="RV_tabellenü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note175nb">
    <w:name w:val="RV_Anlagen_Fuß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lietext">
    <w:name w:val="Fließ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Tabelle-Rechtsbndig">
    <w:name w:val="RV-Tabelle - Rechtsbü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Arial"/>
      <w:color w:val="000000"/>
      <w:sz w:val="15"/>
      <w:szCs w:val="24"/>
      <w:lang w:eastAsia="zh-CN" w:bidi="hi-IN"/>
    </w:rPr>
  </w:style>
  <w:style w:type="paragraph" w:styleId="Funotentext">
    <w:name w:val="footnote text"/>
    <w:basedOn w:val="Standard"/>
    <w:link w:val="FunotentextZchn"/>
    <w:uiPriority w:val="99"/>
    <w:pPr>
      <w:suppressAutoHyphens/>
    </w:pPr>
    <w:rPr>
      <w:rFonts w:cs="Calibri"/>
      <w:sz w:val="20"/>
      <w:lang w:eastAsia="de-DE" w:bidi="ar-SA"/>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pPr>
      <w:suppressAutoHyphens/>
    </w:pPr>
    <w:rPr>
      <w:sz w:val="20"/>
      <w:lang w:eastAsia="de-DE" w:bidi="ar-SA"/>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Ü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eastAsia="zh-CN"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zeile">
    <w:name w:val="Kopf- und Fußzeile"/>
    <w:basedOn w:val="Standard"/>
    <w:uiPriority w:val="99"/>
    <w:qFormat/>
    <w:rPr>
      <w:rFonts w:cs="Calibri"/>
    </w:rPr>
  </w:style>
  <w:style w:type="paragraph" w:customStyle="1" w:styleId="Rahmeninhalt">
    <w:name w:val="Rahmeninhalt"/>
    <w:basedOn w:val="Standard"/>
    <w:uiPriority w:val="99"/>
    <w:qFormat/>
  </w:style>
  <w:style w:type="paragraph" w:customStyle="1" w:styleId="Tabelleninhalt">
    <w:name w:val="Tabelleninhalt"/>
    <w:basedOn w:val="Standard"/>
    <w:uiPriority w:val="99"/>
    <w:qFormat/>
    <w:pPr>
      <w:suppressLineNumbers/>
    </w:pPr>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2">
    <w:name w:val="2"/>
    <w:uiPriority w:val="99"/>
    <w:qFormat/>
    <w:rPr>
      <w:rFonts w:ascii="Arial" w:hAnsi="Arial" w:cs="Arial"/>
      <w:color w:val="000000"/>
      <w:sz w:val="4"/>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Betonung">
    <w:name w:val="Betonung"/>
    <w:uiPriority w:val="99"/>
    <w:qFormat/>
    <w:rPr>
      <w:rFonts w:asciiTheme="minorHAnsi" w:hAnsiTheme="minorHAnsi" w:cs="Times New Roman"/>
      <w:i/>
      <w:sz w:val="22"/>
    </w:rPr>
  </w:style>
  <w:style w:type="character" w:customStyle="1" w:styleId="blau">
    <w:name w:val="blau"/>
    <w:uiPriority w:val="99"/>
    <w:qFormat/>
    <w:rPr>
      <w:rFonts w:ascii="Arial" w:hAnsi="Arial"/>
      <w:color w:val="000000"/>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ursiv">
    <w:name w:val="kursiv"/>
    <w:uiPriority w:val="99"/>
    <w:qFormat/>
    <w:rPr>
      <w:rFonts w:ascii="Arial" w:hAnsi="Arial"/>
      <w:i/>
      <w:sz w:val="22"/>
    </w:rPr>
  </w:style>
  <w:style w:type="character" w:customStyle="1" w:styleId="KstchenWindings">
    <w:name w:val="Kästchen (Windings)"/>
    <w:uiPriority w:val="99"/>
    <w:qFormat/>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Standard1">
    <w:name w:val="Standard1"/>
    <w:uiPriority w:val="99"/>
    <w:qFormat/>
    <w:rPr>
      <w:rFonts w:ascii="Arial" w:hAnsi="Arial" w:cs="Arial"/>
      <w:sz w:val="22"/>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SWAbsatzpunktDerschnelleberblick">
    <w:name w:val="SW Absatzpunkt Der schnelle Ü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Unterstrichen">
    <w:name w:val="Unterstrichen"/>
    <w:uiPriority w:val="99"/>
    <w:qFormat/>
    <w:rPr>
      <w:rFonts w:ascii="Arial" w:hAnsi="Arial" w:cs="Arial"/>
      <w:color w:val="000000"/>
      <w:sz w:val="15"/>
      <w:u w:val="single"/>
    </w:rPr>
  </w:style>
  <w:style w:type="character" w:customStyle="1" w:styleId="waldgrn">
    <w:name w:val="waldgrün"/>
    <w:uiPriority w:val="99"/>
    <w:qFormat/>
    <w:rPr>
      <w:rFonts w:ascii="Arial" w:hAnsi="Arial"/>
      <w:b/>
      <w:color w:val="518A51"/>
      <w:sz w:val="18"/>
    </w:rPr>
  </w:style>
  <w:style w:type="character" w:customStyle="1" w:styleId="wei">
    <w:name w:val="weiß"/>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normal1">
    <w:name w:val="normal1"/>
    <w:uiPriority w:val="99"/>
    <w:qFormat/>
    <w:rPr>
      <w:rFonts w:ascii="Arial" w:hAnsi="Arial" w:cs="Arial"/>
      <w:sz w:val="22"/>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604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Words>
  <Characters>15676</Characters>
  <Application>Microsoft Office Word</Application>
  <DocSecurity>0</DocSecurity>
  <Lines>130</Lines>
  <Paragraphs>36</Paragraphs>
  <ScaleCrop>false</ScaleCrop>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2024-09-10T18:37:00Z</dcterms:created>
  <dcterms:modified xsi:type="dcterms:W3CDTF">2024-09-10T18:37:00Z</dcterms:modified>
</cp:coreProperties>
</file>