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0D45" w14:textId="77777777" w:rsidR="00C26000" w:rsidRDefault="00C26000">
      <w:pPr>
        <w:pStyle w:val="Bass-Nr"/>
        <w:keepNext/>
        <w:rPr>
          <w:rFonts w:cs="Calibri"/>
        </w:rPr>
      </w:pPr>
      <w:r>
        <w:t>16-13 Nr. 4</w:t>
      </w:r>
    </w:p>
    <w:p w14:paraId="3696DC7F" w14:textId="77777777" w:rsidR="00C26000" w:rsidRDefault="00C26000">
      <w:pPr>
        <w:pStyle w:val="RVueberschrift1100fz"/>
        <w:keepNext/>
        <w:keepLines/>
      </w:pPr>
      <w:bookmarkStart w:id="0" w:name="16-13nr4"/>
      <w:bookmarkEnd w:id="0"/>
      <w:r>
        <w:t>Unterst</w:t>
      </w:r>
      <w:r>
        <w:t>ü</w:t>
      </w:r>
      <w:r>
        <w:t xml:space="preserve">tzung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das Lernen mit Medien</w:t>
      </w:r>
    </w:p>
    <w:p w14:paraId="5495B21A" w14:textId="77777777" w:rsidR="00C26000" w:rsidRDefault="00C26000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>r Schule</w:t>
      </w:r>
      <w:r>
        <w:t>,</w:t>
      </w:r>
      <w:r>
        <w:rPr>
          <w:rFonts w:cs="Calibri"/>
        </w:rPr>
        <w:t xml:space="preserve"> Wissenschaft und Forschung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08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2001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 S</w:t>
      </w:r>
      <w:r>
        <w:t>.</w:t>
      </w:r>
      <w:r>
        <w:rPr>
          <w:rFonts w:cs="Calibri"/>
        </w:rPr>
        <w:t xml:space="preserve"> 98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DDE719B" w14:textId="77777777" w:rsidR="00C26000" w:rsidRDefault="00C26000">
      <w:pPr>
        <w:pStyle w:val="RVueberschrift285fz"/>
        <w:keepNext/>
        <w:keepLines/>
        <w:rPr>
          <w:rFonts w:cs="Arial"/>
        </w:rPr>
      </w:pPr>
      <w:r>
        <w:t>1 Unterst</w:t>
      </w:r>
      <w:r>
        <w:t>ü</w:t>
      </w:r>
      <w:r>
        <w:t>tzung f</w:t>
      </w:r>
      <w:r>
        <w:t>ü</w:t>
      </w:r>
      <w:r>
        <w:t>r Schulen und Schultr</w:t>
      </w:r>
      <w:r>
        <w:t>ä</w:t>
      </w:r>
      <w:r>
        <w:t>ger</w:t>
      </w:r>
    </w:p>
    <w:p w14:paraId="29B8F8D6" w14:textId="77777777" w:rsidR="00C26000" w:rsidRDefault="00C26000">
      <w:pPr>
        <w:pStyle w:val="RVfliesstext175nb"/>
        <w:widowControl/>
        <w:rPr>
          <w:rFonts w:cs="Arial"/>
        </w:rPr>
      </w:pPr>
      <w:r>
        <w:t>Die einzelne Schule soll entsprechend den p</w:t>
      </w:r>
      <w:r>
        <w:t>ä</w:t>
      </w:r>
      <w:r>
        <w:t>dagogischen Bed</w:t>
      </w:r>
      <w:r>
        <w:t>ü</w:t>
      </w:r>
      <w:r>
        <w:t>rfnissen und ausgehend von der bereits vorhandenen Ausstattung ein Medienkonzept aufstellen, das sich am Schulprogramm orientiert und auch ein schulspezifisches Qualifizierungskonzept enth</w:t>
      </w:r>
      <w:r>
        <w:t>ä</w:t>
      </w:r>
      <w:r>
        <w:t>lt. Dem Schultr</w:t>
      </w:r>
      <w:r>
        <w:t>ä</w:t>
      </w:r>
      <w:r>
        <w:t>ger kann dieses Konzept als Orientierungspunkt f</w:t>
      </w:r>
      <w:r>
        <w:t>ü</w:t>
      </w:r>
      <w:r>
        <w:t>r seine Medienentwicklungsplanung dienen.</w:t>
      </w:r>
    </w:p>
    <w:p w14:paraId="382F060E" w14:textId="77777777" w:rsidR="00C26000" w:rsidRDefault="00C26000">
      <w:pPr>
        <w:pStyle w:val="RVfliesstext175nb"/>
        <w:widowControl/>
        <w:rPr>
          <w:rFonts w:cs="Arial"/>
        </w:rPr>
      </w:pPr>
      <w:r>
        <w:t>Medienberatung NRW und Lehrerfortbildung arbeiten zusammen, um ein effizientes, dezentral organisiertes Beratungs- und Fortbildungsangebot zu schaffen.</w:t>
      </w:r>
    </w:p>
    <w:p w14:paraId="7F081888" w14:textId="77777777" w:rsidR="00C26000" w:rsidRDefault="00C26000">
      <w:pPr>
        <w:pStyle w:val="RVfliesstext175nb"/>
        <w:widowControl/>
        <w:rPr>
          <w:rFonts w:cs="Arial"/>
        </w:rPr>
      </w:pPr>
      <w:r>
        <w:t>Bei der Unterst</w:t>
      </w:r>
      <w:r>
        <w:t>ü</w:t>
      </w:r>
      <w:r>
        <w:t>tzung f</w:t>
      </w:r>
      <w:r>
        <w:t>ü</w:t>
      </w:r>
      <w:r>
        <w:t>r das Lernen mit Medien wirken zusammen</w:t>
      </w:r>
    </w:p>
    <w:p w14:paraId="74A20440" w14:textId="77777777" w:rsidR="00C26000" w:rsidRDefault="00C26000">
      <w:pPr>
        <w:pStyle w:val="RVliste3u75nb"/>
        <w:widowControl/>
        <w:tabs>
          <w:tab w:val="clear" w:pos="720"/>
        </w:tabs>
        <w:rPr>
          <w:rFonts w:cs="Arial"/>
        </w:rPr>
      </w:pPr>
      <w:r>
        <w:t>-</w:t>
      </w:r>
      <w:r>
        <w:tab/>
      </w:r>
      <w:r>
        <w:rPr>
          <w:rFonts w:cs="Arial"/>
        </w:rPr>
        <w:t xml:space="preserve">die Kompetenzteams (vgl. </w:t>
      </w:r>
      <w:hyperlink w:anchor="16-13nr4nr2" w:history="1">
        <w:r>
          <w:rPr>
            <w:rFonts w:cs="Arial"/>
          </w:rPr>
          <w:t>Nr. 2</w:t>
        </w:r>
      </w:hyperlink>
      <w:r>
        <w:t>),</w:t>
      </w:r>
    </w:p>
    <w:p w14:paraId="068A0C5B" w14:textId="77777777" w:rsidR="00C26000" w:rsidRDefault="00C2600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das LVR-Zentrum f</w:t>
      </w:r>
      <w:r>
        <w:rPr>
          <w:rFonts w:cs="Arial"/>
        </w:rPr>
        <w:t>ü</w:t>
      </w:r>
      <w:r>
        <w:rPr>
          <w:rFonts w:cs="Arial"/>
        </w:rPr>
        <w:t>r Medien und Bildung und das LWL-Medienzentrum f</w:t>
      </w:r>
      <w:r>
        <w:rPr>
          <w:rFonts w:cs="Arial"/>
        </w:rPr>
        <w:t>ü</w:t>
      </w:r>
      <w:r>
        <w:rPr>
          <w:rFonts w:cs="Arial"/>
        </w:rPr>
        <w:t>r Westfalen und</w:t>
      </w:r>
    </w:p>
    <w:p w14:paraId="7908B155" w14:textId="77777777" w:rsidR="00C26000" w:rsidRDefault="00C2600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Bezirksregierungen und die Schul</w:t>
      </w:r>
      <w:r>
        <w:t>ä</w:t>
      </w:r>
      <w:r>
        <w:t>mter.</w:t>
      </w:r>
    </w:p>
    <w:p w14:paraId="5D880582" w14:textId="77777777" w:rsidR="00C26000" w:rsidRDefault="00C26000">
      <w:pPr>
        <w:pStyle w:val="RVueberschrift285fz"/>
        <w:keepNext/>
        <w:keepLines/>
        <w:rPr>
          <w:rFonts w:cs="Arial"/>
        </w:rPr>
      </w:pPr>
      <w:bookmarkStart w:id="1" w:name="16-13nr4nr2"/>
      <w:bookmarkEnd w:id="1"/>
      <w:r>
        <w:t>2 Kompetenzteams</w:t>
      </w:r>
    </w:p>
    <w:p w14:paraId="46484157" w14:textId="77777777" w:rsidR="00C26000" w:rsidRDefault="00C26000">
      <w:pPr>
        <w:pStyle w:val="RVfliesstext175nb"/>
        <w:widowControl/>
        <w:rPr>
          <w:rFonts w:cs="Arial"/>
        </w:rPr>
      </w:pPr>
      <w:r>
        <w:t>Kompetenzteams werden in allen kreisfreien St</w:t>
      </w:r>
      <w:r>
        <w:t>ä</w:t>
      </w:r>
      <w:r>
        <w:t>dten und Kreisen von den Schul</w:t>
      </w:r>
      <w:r>
        <w:t>ä</w:t>
      </w:r>
      <w:r>
        <w:t>mtern gebildet. Sie sollen vor Ort Beratung und Qualifizierung aus einer Hand bieten.</w:t>
      </w:r>
    </w:p>
    <w:p w14:paraId="5CFF7CC6" w14:textId="77777777" w:rsidR="00C26000" w:rsidRDefault="00C26000">
      <w:pPr>
        <w:pStyle w:val="RVfliesstext175nb"/>
        <w:widowControl/>
        <w:rPr>
          <w:rFonts w:cs="Arial"/>
        </w:rPr>
      </w:pPr>
      <w:r>
        <w:t>Die Kompetenzteams unterst</w:t>
      </w:r>
      <w:r>
        <w:t>ü</w:t>
      </w:r>
      <w:r>
        <w:t>tzen vor Ort die Schulen, die Schul</w:t>
      </w:r>
      <w:r>
        <w:t>ä</w:t>
      </w:r>
      <w:r>
        <w:t>mter und die Schultr</w:t>
      </w:r>
      <w:r>
        <w:t>ä</w:t>
      </w:r>
      <w:r>
        <w:t>ger bei allen Fragen des Lernens mit Medien, insbesondere zu den Themen</w:t>
      </w:r>
    </w:p>
    <w:p w14:paraId="50628D6C" w14:textId="77777777" w:rsidR="00C26000" w:rsidRDefault="00C2600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Infrastruktur und Ausstattung, technischer Support,</w:t>
      </w:r>
    </w:p>
    <w:p w14:paraId="6FD84BBD" w14:textId="77777777" w:rsidR="00C26000" w:rsidRDefault="00C2600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Auswahl und Einsatz von Medien, Medienkonzeptentwicklung in der Schule,</w:t>
      </w:r>
    </w:p>
    <w:p w14:paraId="57DE73E4" w14:textId="77777777" w:rsidR="00C26000" w:rsidRDefault="00C2600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Medienentwicklungsplanung der Schultr</w:t>
      </w:r>
      <w:r>
        <w:rPr>
          <w:rFonts w:cs="Arial"/>
        </w:rPr>
        <w:t>ä</w:t>
      </w:r>
      <w:r>
        <w:rPr>
          <w:rFonts w:cs="Arial"/>
        </w:rPr>
        <w:t>ger,</w:t>
      </w:r>
    </w:p>
    <w:p w14:paraId="0C10D0C4" w14:textId="77777777" w:rsidR="00C26000" w:rsidRDefault="00C2600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Fortbildungsplanung,</w:t>
      </w:r>
    </w:p>
    <w:p w14:paraId="7C25A7FF" w14:textId="77777777" w:rsidR="00C26000" w:rsidRDefault="00C26000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Kooperation mit Bildungspartnern,</w:t>
      </w:r>
    </w:p>
    <w:p w14:paraId="4BAAD5B3" w14:textId="77777777" w:rsidR="00C26000" w:rsidRDefault="00C26000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Evaluation.</w:t>
      </w:r>
    </w:p>
    <w:p w14:paraId="73D51BCD" w14:textId="77777777" w:rsidR="00C26000" w:rsidRDefault="00C26000">
      <w:pPr>
        <w:pStyle w:val="RVfliesstext175nb"/>
        <w:widowControl/>
        <w:rPr>
          <w:rFonts w:cs="Arial"/>
        </w:rPr>
      </w:pPr>
      <w:r>
        <w:t>Sie f</w:t>
      </w:r>
      <w:r>
        <w:t>ü</w:t>
      </w:r>
      <w:r>
        <w:t>hren vor Ort Fortbildungen durch.</w:t>
      </w:r>
    </w:p>
    <w:p w14:paraId="51987744" w14:textId="77777777" w:rsidR="00C26000" w:rsidRDefault="00C26000">
      <w:pPr>
        <w:pStyle w:val="RVueberschrift285fz"/>
        <w:keepNext/>
        <w:keepLines/>
        <w:rPr>
          <w:rFonts w:cs="Arial"/>
        </w:rPr>
      </w:pPr>
      <w:r>
        <w:t>3 LVR-Zentrum f</w:t>
      </w:r>
      <w:r>
        <w:t>ü</w:t>
      </w:r>
      <w:r>
        <w:t xml:space="preserve">r Medien und Bildung und </w:t>
      </w:r>
      <w:r>
        <w:br/>
        <w:t xml:space="preserve"> LWL-Medienzentrum f</w:t>
      </w:r>
      <w:r>
        <w:t>ü</w:t>
      </w:r>
      <w:r>
        <w:t>r Westfalen</w:t>
      </w:r>
    </w:p>
    <w:p w14:paraId="612445D7" w14:textId="77777777" w:rsidR="00C26000" w:rsidRDefault="00C26000">
      <w:pPr>
        <w:pStyle w:val="RVfliesstext175nb"/>
        <w:widowControl/>
        <w:rPr>
          <w:rFonts w:cs="Arial"/>
        </w:rPr>
      </w:pPr>
      <w:r>
        <w:t>Das LVR-Zentrum f</w:t>
      </w:r>
      <w:r>
        <w:t>ü</w:t>
      </w:r>
      <w:r>
        <w:t>r Medien und Bildung und das LWL-Medienzentrum f</w:t>
      </w:r>
      <w:r>
        <w:t>ü</w:t>
      </w:r>
      <w:r>
        <w:t>r Westfalen koordinieren die Arbeit der Medienberatung NRW. Sie erarbeiten f</w:t>
      </w:r>
      <w:r>
        <w:t>ü</w:t>
      </w:r>
      <w:r>
        <w:t>r die Medienberatung NRW Orientierungshilfen zur Ausstattung der Schulen.</w:t>
      </w:r>
    </w:p>
    <w:p w14:paraId="479836A7" w14:textId="77777777" w:rsidR="00C26000" w:rsidRDefault="00C26000">
      <w:pPr>
        <w:pStyle w:val="RVfliesstext175nb"/>
        <w:widowControl/>
        <w:rPr>
          <w:rFonts w:cs="Arial"/>
        </w:rPr>
      </w:pPr>
      <w:r>
        <w:t>Durch den Aufbau und die Pflege eines Beratungsservices unterst</w:t>
      </w:r>
      <w:r>
        <w:t>ü</w:t>
      </w:r>
      <w:r>
        <w:t>tzen sie Schulen und Schultr</w:t>
      </w:r>
      <w:r>
        <w:t>ä</w:t>
      </w:r>
      <w:r>
        <w:t>ger bei der Auswahl von Medien und bei der Planung von Unterricht.</w:t>
      </w:r>
    </w:p>
    <w:p w14:paraId="35756D93" w14:textId="77777777" w:rsidR="00C26000" w:rsidRDefault="00C26000">
      <w:pPr>
        <w:pStyle w:val="RVfliesstext175nb"/>
        <w:widowControl/>
        <w:rPr>
          <w:rFonts w:cs="Arial"/>
        </w:rPr>
      </w:pPr>
      <w:r>
        <w:t>Im Rheinland unterst</w:t>
      </w:r>
      <w:r>
        <w:t>ü</w:t>
      </w:r>
      <w:r>
        <w:t>tzt das LVR-Zentrum f</w:t>
      </w:r>
      <w:r>
        <w:t>ü</w:t>
      </w:r>
      <w:r>
        <w:t>r Medien und Bildung in Abstimmung mit den Bezirksregierungen D</w:t>
      </w:r>
      <w:r>
        <w:t>ü</w:t>
      </w:r>
      <w:r>
        <w:t>sseldorf und K</w:t>
      </w:r>
      <w:r>
        <w:t>ö</w:t>
      </w:r>
      <w:r>
        <w:t>ln die fachliche Arbeit der Kompetenzteams.</w:t>
      </w:r>
    </w:p>
    <w:p w14:paraId="74F97020" w14:textId="77777777" w:rsidR="00C26000" w:rsidRDefault="00C26000">
      <w:pPr>
        <w:pStyle w:val="RVfliesstext175nb"/>
        <w:widowControl/>
        <w:rPr>
          <w:rFonts w:cs="Arial"/>
        </w:rPr>
      </w:pPr>
      <w:r>
        <w:t>In Westfalen unterst</w:t>
      </w:r>
      <w:r>
        <w:t>ü</w:t>
      </w:r>
      <w:r>
        <w:t>tzt das LWL-Medienzentrum f</w:t>
      </w:r>
      <w:r>
        <w:t>ü</w:t>
      </w:r>
      <w:r>
        <w:t>r Westfalen in Abstimmung mit den Bezirksregierungen Arnsberg, Detmold und M</w:t>
      </w:r>
      <w:r>
        <w:t>ü</w:t>
      </w:r>
      <w:r>
        <w:t>nster die fachliche Arbeit der Kompetenzteams.</w:t>
      </w:r>
    </w:p>
    <w:p w14:paraId="204F5FA8" w14:textId="77777777" w:rsidR="00C26000" w:rsidRDefault="00C26000">
      <w:pPr>
        <w:pStyle w:val="RVueberschrift285fz"/>
        <w:keepNext/>
        <w:keepLines/>
        <w:rPr>
          <w:rFonts w:cs="Arial"/>
        </w:rPr>
      </w:pPr>
      <w:r>
        <w:t>4 Bezirksregierungen und Schul</w:t>
      </w:r>
      <w:r>
        <w:t>ä</w:t>
      </w:r>
      <w:r>
        <w:t>mter</w:t>
      </w:r>
    </w:p>
    <w:p w14:paraId="20157664" w14:textId="77777777" w:rsidR="00C26000" w:rsidRDefault="00C26000">
      <w:pPr>
        <w:pStyle w:val="RVfliesstext175nb"/>
        <w:widowControl/>
        <w:rPr>
          <w:rFonts w:cs="Arial"/>
        </w:rPr>
      </w:pPr>
      <w:r>
        <w:t>Als Fachaufsicht f</w:t>
      </w:r>
      <w:r>
        <w:t>ü</w:t>
      </w:r>
      <w:r>
        <w:t>r die Bildungs-, Unterrichts- und Erziehungsarbeit der Schulen setzen die Bezirksregierungen und Schul</w:t>
      </w:r>
      <w:r>
        <w:t>ä</w:t>
      </w:r>
      <w:r>
        <w:t>mter auf der Grundlage der geltenden Richtlinien und Lehrpl</w:t>
      </w:r>
      <w:r>
        <w:t>ä</w:t>
      </w:r>
      <w:r>
        <w:t>ne die Aufgaben der Lehrerfortbildung um.</w:t>
      </w:r>
    </w:p>
    <w:p w14:paraId="726BA34E" w14:textId="77777777" w:rsidR="00C26000" w:rsidRDefault="00C26000">
      <w:pPr>
        <w:pStyle w:val="RVueberschrift285fz"/>
        <w:keepNext/>
        <w:keepLines/>
        <w:rPr>
          <w:rFonts w:cs="Arial"/>
        </w:rPr>
      </w:pPr>
      <w:r>
        <w:t>5 Medienberaterinnen und Medienberater</w:t>
      </w:r>
    </w:p>
    <w:p w14:paraId="2664E465" w14:textId="77777777" w:rsidR="00C26000" w:rsidRDefault="00C26000">
      <w:pPr>
        <w:pStyle w:val="RVfliesstext175nb"/>
        <w:widowControl/>
      </w:pPr>
      <w:r>
        <w:rPr>
          <w:i/>
        </w:rPr>
        <w:t xml:space="preserve">(Hier aufgehoben - jetzt: Lehren und Lernen in der digitalen Welt; Medienberaterinnen und Medienberater - </w:t>
      </w:r>
      <w:hyperlink r:id="rId7" w:history="1">
        <w:r>
          <w:rPr>
            <w:i/>
          </w:rPr>
          <w:t>BASS 12-21 Nr. 19</w:t>
        </w:r>
      </w:hyperlink>
      <w:r>
        <w:rPr>
          <w:rFonts w:cs="Arial"/>
          <w:i/>
        </w:rPr>
        <w:t>)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8124" w14:textId="77777777" w:rsidR="00C26000" w:rsidRDefault="00C26000">
      <w:pPr>
        <w:widowControl/>
      </w:pPr>
      <w:r>
        <w:rPr>
          <w:rFonts w:cs="Calibri"/>
        </w:rPr>
        <w:separator/>
      </w:r>
    </w:p>
  </w:endnote>
  <w:endnote w:type="continuationSeparator" w:id="0">
    <w:p w14:paraId="37A8CBA1" w14:textId="77777777" w:rsidR="00C26000" w:rsidRDefault="00C26000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72A8" w14:textId="77777777" w:rsidR="00C26000" w:rsidRDefault="00C26000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BAB0" w14:textId="77777777" w:rsidR="00C26000" w:rsidRDefault="00C2600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506D712" w14:textId="77777777" w:rsidR="00C26000" w:rsidRDefault="00C26000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8C8C106" w14:textId="77777777" w:rsidR="00C26000" w:rsidRDefault="00C26000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26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2021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05</w:t>
      </w:r>
      <w:r>
        <w:t>/</w:t>
      </w:r>
      <w:r>
        <w:rPr>
          <w:rFonts w:cs="Calibri"/>
        </w:rPr>
        <w:t>21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1BFC"/>
    <w:rsid w:val="001D4CE3"/>
    <w:rsid w:val="00C21BFC"/>
    <w:rsid w:val="00C2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E2C0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2024-09-10T18:37:00Z</dcterms:created>
  <dcterms:modified xsi:type="dcterms:W3CDTF">2024-09-10T18:37:00Z</dcterms:modified>
</cp:coreProperties>
</file>