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3872" w14:textId="77777777" w:rsidR="00DF6839" w:rsidRDefault="00DF6839">
      <w:pPr>
        <w:pStyle w:val="Bass-Nr"/>
        <w:keepNext/>
        <w:rPr>
          <w:rFonts w:cs="Calibri"/>
        </w:rPr>
      </w:pPr>
      <w:r>
        <w:t>21-01 Nr. 17</w:t>
      </w:r>
    </w:p>
    <w:p w14:paraId="2A1632F3" w14:textId="77777777" w:rsidR="00DF6839" w:rsidRDefault="00DF6839">
      <w:pPr>
        <w:pStyle w:val="RVueberschrift1100fz"/>
        <w:keepNext/>
        <w:keepLines/>
      </w:pPr>
      <w:bookmarkStart w:id="0" w:name="21-01nr17"/>
      <w:bookmarkEnd w:id="0"/>
      <w:r>
        <w:t xml:space="preserve">Abordnung </w:t>
      </w:r>
      <w:r>
        <w:br/>
      </w:r>
      <w:r>
        <w:rPr>
          <w:rFonts w:cs="Calibri"/>
        </w:rPr>
        <w:t xml:space="preserve">von Lehrerinnen und Lehrern </w:t>
      </w:r>
      <w:r>
        <w:rPr>
          <w:rFonts w:cs="Calibri"/>
        </w:rPr>
        <w:br/>
        <w:t>an Universit</w:t>
      </w:r>
      <w:r>
        <w:rPr>
          <w:rFonts w:cs="Calibri"/>
        </w:rPr>
        <w:t>ä</w:t>
      </w:r>
      <w:r>
        <w:rPr>
          <w:rFonts w:cs="Calibri"/>
        </w:rPr>
        <w:t>ten</w:t>
      </w:r>
    </w:p>
    <w:p w14:paraId="30AD5D55" w14:textId="77777777" w:rsidR="00DF6839" w:rsidRDefault="00DF6839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>r Schule</w:t>
      </w:r>
      <w:r>
        <w:t>,</w:t>
      </w:r>
      <w:r>
        <w:rPr>
          <w:rFonts w:cs="Calibri"/>
        </w:rPr>
        <w:t xml:space="preserve"> Wissenschaft und Forschung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17</w:t>
      </w:r>
      <w:r>
        <w:t>.</w:t>
      </w:r>
      <w:r>
        <w:rPr>
          <w:rFonts w:cs="Calibri"/>
        </w:rPr>
        <w:t>10</w:t>
      </w:r>
      <w:r>
        <w:t>.</w:t>
      </w:r>
      <w:r>
        <w:rPr>
          <w:rFonts w:cs="Calibri"/>
        </w:rPr>
        <w:t xml:space="preserve">2000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 S</w:t>
      </w:r>
      <w:r>
        <w:t>.</w:t>
      </w:r>
      <w:r>
        <w:rPr>
          <w:rFonts w:cs="Calibri"/>
        </w:rPr>
        <w:t xml:space="preserve"> 311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05E2638B" w14:textId="77777777" w:rsidR="00DF6839" w:rsidRDefault="00DF6839">
      <w:pPr>
        <w:pStyle w:val="RVueberschrift285fz"/>
        <w:keepNext/>
        <w:keepLines/>
      </w:pPr>
      <w:r>
        <w:rPr>
          <w:rFonts w:cs="Arial"/>
        </w:rPr>
        <w:t>1</w:t>
      </w:r>
    </w:p>
    <w:p w14:paraId="591180EB" w14:textId="77777777" w:rsidR="00DF6839" w:rsidRDefault="00DF6839">
      <w:pPr>
        <w:pStyle w:val="RVfliesstext175nb"/>
        <w:widowControl/>
      </w:pPr>
      <w:r>
        <w:rPr>
          <w:rFonts w:cs="Arial"/>
        </w:rPr>
        <w:t>Zur F</w:t>
      </w:r>
      <w:r>
        <w:rPr>
          <w:rFonts w:cs="Arial"/>
        </w:rPr>
        <w:t>ö</w:t>
      </w:r>
      <w:r>
        <w:rPr>
          <w:rFonts w:cs="Arial"/>
        </w:rPr>
        <w:t>rderung der Fachdidaktik und der Bildungswissenschaften werden qualifizierte Lehrkr</w:t>
      </w:r>
      <w:r>
        <w:rPr>
          <w:rFonts w:cs="Arial"/>
        </w:rPr>
        <w:t>ä</w:t>
      </w:r>
      <w:r>
        <w:rPr>
          <w:rFonts w:cs="Arial"/>
        </w:rPr>
        <w:t xml:space="preserve">fte an die Hochschulen abgeordnet. Sie sollen </w:t>
      </w:r>
      <w:r>
        <w:rPr>
          <w:rFonts w:cs="Arial"/>
        </w:rPr>
        <w:t>ü</w:t>
      </w:r>
      <w:r>
        <w:rPr>
          <w:rFonts w:cs="Arial"/>
        </w:rPr>
        <w:t>ber fundierte Praxiserfahrungen   verf</w:t>
      </w:r>
      <w:r>
        <w:rPr>
          <w:rFonts w:cs="Arial"/>
        </w:rPr>
        <w:t>ü</w:t>
      </w:r>
      <w:r>
        <w:rPr>
          <w:rFonts w:cs="Arial"/>
        </w:rPr>
        <w:t>gen und die F</w:t>
      </w:r>
      <w:r>
        <w:rPr>
          <w:rFonts w:cs="Arial"/>
        </w:rPr>
        <w:t>ä</w:t>
      </w:r>
      <w:r>
        <w:rPr>
          <w:rFonts w:cs="Arial"/>
        </w:rPr>
        <w:t>higkeit und Bereitschaft zu Forschungsvorhaben in der Fachdidaktik sowie Erfahrungen in der Lehr- und Lernforschung haben. Vorrangig sollen fachdidaktische Qualifizierungsvorhaben, ausnahmsweise auch entsprechende Vorhaben in den Bildungswissenschaften, genutzt werden, um das Defizit an m</w:t>
      </w:r>
      <w:r>
        <w:rPr>
          <w:rFonts w:cs="Arial"/>
        </w:rPr>
        <w:t>ä</w:t>
      </w:r>
      <w:r>
        <w:rPr>
          <w:rFonts w:cs="Arial"/>
        </w:rPr>
        <w:t>nnlichen und weiblichen Nachwuchswissenschaftlern in diesem Bereich zu beheben.</w:t>
      </w:r>
    </w:p>
    <w:p w14:paraId="0F8BA4C5" w14:textId="77777777" w:rsidR="00DF6839" w:rsidRDefault="00DF6839">
      <w:pPr>
        <w:pStyle w:val="RVueberschrift285fz"/>
        <w:keepNext/>
        <w:keepLines/>
      </w:pPr>
      <w:r>
        <w:rPr>
          <w:rFonts w:cs="Arial"/>
        </w:rPr>
        <w:t>2</w:t>
      </w:r>
    </w:p>
    <w:p w14:paraId="7B3CD488" w14:textId="77777777" w:rsidR="00DF6839" w:rsidRDefault="00DF6839">
      <w:pPr>
        <w:pStyle w:val="RVfliesstext175nb"/>
        <w:widowControl/>
      </w:pPr>
      <w:r>
        <w:rPr>
          <w:rFonts w:cs="Arial"/>
        </w:rPr>
        <w:t>Die Zuweisung von Abordnungsstellen soll auf der Grundlage eines standortspezifischen Konzepts der Hochschule zur Entwicklung der Fachdidaktik bzw. der Bildungswissenschaften erfolgen. Die Vorstellungen der Hochschule m</w:t>
      </w:r>
      <w:r>
        <w:rPr>
          <w:rFonts w:cs="Arial"/>
        </w:rPr>
        <w:t>ü</w:t>
      </w:r>
      <w:r>
        <w:rPr>
          <w:rFonts w:cs="Arial"/>
        </w:rPr>
        <w:t>ssen dem Ministerium f</w:t>
      </w:r>
      <w:r>
        <w:rPr>
          <w:rFonts w:cs="Arial"/>
        </w:rPr>
        <w:t>ü</w:t>
      </w:r>
      <w:r>
        <w:rPr>
          <w:rFonts w:cs="Arial"/>
        </w:rPr>
        <w:t>r Schule und Bildung sp</w:t>
      </w:r>
      <w:r>
        <w:rPr>
          <w:rFonts w:cs="Arial"/>
        </w:rPr>
        <w:t>ä</w:t>
      </w:r>
      <w:r>
        <w:rPr>
          <w:rFonts w:cs="Arial"/>
        </w:rPr>
        <w:t>testens im weiter unten beschriebenen Verfahren zur n</w:t>
      </w:r>
      <w:r>
        <w:rPr>
          <w:rFonts w:cs="Arial"/>
        </w:rPr>
        <w:t>ä</w:t>
      </w:r>
      <w:r>
        <w:rPr>
          <w:rFonts w:cs="Arial"/>
        </w:rPr>
        <w:t>chsten Stellenbesetzung vorgelegt werden.</w:t>
      </w:r>
    </w:p>
    <w:p w14:paraId="67B263BC" w14:textId="77777777" w:rsidR="00DF6839" w:rsidRDefault="00DF6839">
      <w:pPr>
        <w:pStyle w:val="RVueberschrift285fz"/>
        <w:keepNext/>
        <w:keepLines/>
      </w:pPr>
      <w:r>
        <w:rPr>
          <w:rFonts w:cs="Arial"/>
        </w:rPr>
        <w:t>3</w:t>
      </w:r>
    </w:p>
    <w:p w14:paraId="41A906BA" w14:textId="77777777" w:rsidR="00DF6839" w:rsidRDefault="00DF6839">
      <w:pPr>
        <w:pStyle w:val="RVfliesstext175nb"/>
        <w:widowControl/>
      </w:pPr>
      <w:r>
        <w:rPr>
          <w:rFonts w:cs="Arial"/>
        </w:rPr>
        <w:t>Zur Unterst</w:t>
      </w:r>
      <w:r>
        <w:rPr>
          <w:rFonts w:cs="Arial"/>
        </w:rPr>
        <w:t>ü</w:t>
      </w:r>
      <w:r>
        <w:rPr>
          <w:rFonts w:cs="Arial"/>
        </w:rPr>
        <w:t>tzung der Professorinnen und Professoren bei fachdidaktischen bzw. bildungswissenschaftlichen Veranstaltungen, zur selbst</w:t>
      </w:r>
      <w:r>
        <w:rPr>
          <w:rFonts w:cs="Arial"/>
        </w:rPr>
        <w:t>ä</w:t>
      </w:r>
      <w:r>
        <w:rPr>
          <w:rFonts w:cs="Arial"/>
        </w:rPr>
        <w:t>ndigen Durchf</w:t>
      </w:r>
      <w:r>
        <w:rPr>
          <w:rFonts w:cs="Arial"/>
        </w:rPr>
        <w:t>ü</w:t>
      </w:r>
      <w:r>
        <w:rPr>
          <w:rFonts w:cs="Arial"/>
        </w:rPr>
        <w:t>hrung fachdidaktischer Veranstaltungen und zur Mitwirkung an fachdidaktischen bzw. bildungswissenschaftlichen Forschungsaufgaben und -projekten, die die Reform der Lehrerbildung im Sinne eines st</w:t>
      </w:r>
      <w:r>
        <w:rPr>
          <w:rFonts w:cs="Arial"/>
        </w:rPr>
        <w:t>ä</w:t>
      </w:r>
      <w:r>
        <w:rPr>
          <w:rFonts w:cs="Arial"/>
        </w:rPr>
        <w:t>rkeren Praxis- und Berufsbezugs unterst</w:t>
      </w:r>
      <w:r>
        <w:rPr>
          <w:rFonts w:cs="Arial"/>
        </w:rPr>
        <w:t>ü</w:t>
      </w:r>
      <w:r>
        <w:rPr>
          <w:rFonts w:cs="Arial"/>
        </w:rPr>
        <w:t>tzen, k</w:t>
      </w:r>
      <w:r>
        <w:rPr>
          <w:rFonts w:cs="Arial"/>
        </w:rPr>
        <w:t>ö</w:t>
      </w:r>
      <w:r>
        <w:rPr>
          <w:rFonts w:cs="Arial"/>
        </w:rPr>
        <w:t>nnen Lehrerinnen und Lehrer an Hochschulen abgeordnet werden.</w:t>
      </w:r>
    </w:p>
    <w:p w14:paraId="0C73E8D6" w14:textId="77777777" w:rsidR="00DF6839" w:rsidRDefault="00DF6839">
      <w:pPr>
        <w:pStyle w:val="RVueberschrift285fz"/>
        <w:keepNext/>
        <w:keepLines/>
      </w:pPr>
      <w:r>
        <w:rPr>
          <w:rFonts w:cs="Arial"/>
        </w:rPr>
        <w:t>4</w:t>
      </w:r>
    </w:p>
    <w:p w14:paraId="55B8165C" w14:textId="77777777" w:rsidR="00DF6839" w:rsidRDefault="00DF6839">
      <w:pPr>
        <w:pStyle w:val="RVfliesstext175nb"/>
        <w:widowControl/>
        <w:rPr>
          <w:rFonts w:cs="Arial"/>
        </w:rPr>
      </w:pPr>
      <w:r>
        <w:rPr>
          <w:rFonts w:cs="Arial"/>
        </w:rPr>
        <w:t>Die abgeordneten Lehrerinnen und Lehrer sind Lehrkr</w:t>
      </w:r>
      <w:r>
        <w:rPr>
          <w:rFonts w:cs="Arial"/>
        </w:rPr>
        <w:t>ä</w:t>
      </w:r>
      <w:r>
        <w:rPr>
          <w:rFonts w:cs="Arial"/>
        </w:rPr>
        <w:t>fte f</w:t>
      </w:r>
      <w:r>
        <w:rPr>
          <w:rFonts w:cs="Arial"/>
        </w:rPr>
        <w:t>ü</w:t>
      </w:r>
      <w:r>
        <w:rPr>
          <w:rFonts w:cs="Arial"/>
        </w:rPr>
        <w:t xml:space="preserve">r besondere </w:t>
      </w:r>
      <w:hyperlink r:id="rId7" w:history="1">
        <w:r>
          <w:rPr>
            <w:rFonts w:cs="Arial"/>
          </w:rPr>
          <w:t>Aufgaben gemäß § 42 HG</w:t>
        </w:r>
      </w:hyperlink>
      <w:r>
        <w:t>. Abgeordnet werden insbesondere Lehrerinnen und Lehrer aller Lehr</w:t>
      </w:r>
      <w:r>
        <w:t>ä</w:t>
      </w:r>
      <w:r>
        <w:t>mter,</w:t>
      </w:r>
    </w:p>
    <w:p w14:paraId="123E9F3E" w14:textId="77777777" w:rsidR="00DF6839" w:rsidRDefault="00DF683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die sich in der Berufspraxis und m</w:t>
      </w:r>
      <w:r>
        <w:rPr>
          <w:rFonts w:cs="Arial"/>
        </w:rPr>
        <w:t>ö</w:t>
      </w:r>
      <w:r>
        <w:rPr>
          <w:rFonts w:cs="Arial"/>
        </w:rPr>
        <w:t>glichst in der Lehrerbildung durch besondere Leistungen ausgewiesen haben und</w:t>
      </w:r>
    </w:p>
    <w:p w14:paraId="076FBC82" w14:textId="77777777" w:rsidR="00DF6839" w:rsidRDefault="00DF683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bei denen die Bereitschaft und F</w:t>
      </w:r>
      <w:r>
        <w:t>ä</w:t>
      </w:r>
      <w:r>
        <w:t>higkeit zu wissenschaftlicher Arbeit im Bereich der Fachdidaktik bzw. der Lehr- und Lernforschung vorausgesetzt werden kann.</w:t>
      </w:r>
    </w:p>
    <w:p w14:paraId="649F766E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5</w:t>
      </w:r>
    </w:p>
    <w:p w14:paraId="548F446F" w14:textId="77777777" w:rsidR="00DF6839" w:rsidRDefault="00DF6839">
      <w:pPr>
        <w:pStyle w:val="RVfliesstext175nb"/>
        <w:widowControl/>
        <w:rPr>
          <w:rFonts w:cs="Arial"/>
        </w:rPr>
      </w:pPr>
      <w:r>
        <w:t>Um daneben die Verkn</w:t>
      </w:r>
      <w:r>
        <w:t>ü</w:t>
      </w:r>
      <w:r>
        <w:t>pfung zwischen Hochschulausbildung und schulischer Praxis zu st</w:t>
      </w:r>
      <w:r>
        <w:t>ä</w:t>
      </w:r>
      <w:r>
        <w:t>rken, sind auch Teilabordnungen erw</w:t>
      </w:r>
      <w:r>
        <w:t>ü</w:t>
      </w:r>
      <w:r>
        <w:t>nscht.</w:t>
      </w:r>
    </w:p>
    <w:p w14:paraId="17413470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6</w:t>
      </w:r>
    </w:p>
    <w:p w14:paraId="3B85658F" w14:textId="77777777" w:rsidR="00DF6839" w:rsidRDefault="00DF6839">
      <w:pPr>
        <w:pStyle w:val="RVfliesstext175nb"/>
        <w:widowControl/>
        <w:rPr>
          <w:rFonts w:cs="Arial"/>
        </w:rPr>
      </w:pPr>
      <w:r>
        <w:t>Abgeordneten Lehrerinnen und Lehrern soll die M</w:t>
      </w:r>
      <w:r>
        <w:t>ö</w:t>
      </w:r>
      <w:r>
        <w:t>glichkeit zur Qualifizierung durch Beteiligung an konkreten, gegebenenfalls hochschul</w:t>
      </w:r>
      <w:r>
        <w:t>ü</w:t>
      </w:r>
      <w:r>
        <w:t>bergreifenden Forschungsvorhaben gegeben werden.</w:t>
      </w:r>
    </w:p>
    <w:p w14:paraId="0795F39F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7</w:t>
      </w:r>
    </w:p>
    <w:p w14:paraId="1EAFD7FB" w14:textId="77777777" w:rsidR="00DF6839" w:rsidRDefault="00DF6839">
      <w:pPr>
        <w:pStyle w:val="RVfliesstext175nb"/>
        <w:widowControl/>
        <w:rPr>
          <w:rFonts w:cs="Arial"/>
        </w:rPr>
      </w:pPr>
      <w:hyperlink r:id="rId8" w:history="1">
        <w:r>
          <w:rPr>
            <w:rFonts w:cs="Arial"/>
          </w:rPr>
          <w:t>Gemäß § 24 LBG</w:t>
        </w:r>
      </w:hyperlink>
      <w:r>
        <w:t xml:space="preserve"> ist die Abordnung nur f</w:t>
      </w:r>
      <w:r>
        <w:t>ü</w:t>
      </w:r>
      <w:r>
        <w:t>r einen begrenzten Zeitraum   zul</w:t>
      </w:r>
      <w:r>
        <w:t>ä</w:t>
      </w:r>
      <w:r>
        <w:t>ssig. Im Hinblick auf die Notwendigkeit aktueller Praxiserfahrung ist die zeitliche Beschr</w:t>
      </w:r>
      <w:r>
        <w:t>ä</w:t>
      </w:r>
      <w:r>
        <w:t xml:space="preserve">nkung auch fachlich geboten. Die Abordnung soll   deshalb in der Regel vier Jahre nicht </w:t>
      </w:r>
      <w:r>
        <w:t>ü</w:t>
      </w:r>
      <w:r>
        <w:t>berschreiten.</w:t>
      </w:r>
    </w:p>
    <w:p w14:paraId="5AFD7B05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8</w:t>
      </w:r>
    </w:p>
    <w:p w14:paraId="4965498E" w14:textId="77777777" w:rsidR="00DF6839" w:rsidRDefault="00DF6839">
      <w:pPr>
        <w:pStyle w:val="RVfliesstext175nb"/>
        <w:widowControl/>
        <w:rPr>
          <w:rFonts w:cs="Arial"/>
        </w:rPr>
      </w:pPr>
      <w:r>
        <w:t>Vor dem Hintergrund der geregelten Verl</w:t>
      </w:r>
      <w:r>
        <w:t>ä</w:t>
      </w:r>
      <w:r>
        <w:t>ngerungsoption im Wissenschaftszeitvertragsgesetz vom 12. April 2007, zuletzt ge</w:t>
      </w:r>
      <w:r>
        <w:t>ä</w:t>
      </w:r>
      <w:r>
        <w:t>ndert am 25. Mai 2020, sowie der Verordnung zur weiteren Verl</w:t>
      </w:r>
      <w:r>
        <w:t>ä</w:t>
      </w:r>
      <w:r>
        <w:t>ngerung der zul</w:t>
      </w:r>
      <w:r>
        <w:t>ä</w:t>
      </w:r>
      <w:r>
        <w:t xml:space="preserve">ssigen Befristungsdauer nach </w:t>
      </w:r>
      <w:r>
        <w:t>§</w:t>
      </w:r>
      <w:r>
        <w:t xml:space="preserve"> 2 Absatz 1 des Wissenschaftszeitvertragsgesetzes aus Anlass der COVID-19-Pandemie vom 23. September 2020 kann die Abordnung auf Antrag und mit entsprechender Begr</w:t>
      </w:r>
      <w:r>
        <w:t>ü</w:t>
      </w:r>
      <w:r>
        <w:t>ndung einmalig um bis zu ein Jahr verl</w:t>
      </w:r>
      <w:r>
        <w:t>ä</w:t>
      </w:r>
      <w:r>
        <w:t>ngert werden. Dies gilt f</w:t>
      </w:r>
      <w:r>
        <w:t>ü</w:t>
      </w:r>
      <w:r>
        <w:t>r Lehrkr</w:t>
      </w:r>
      <w:r>
        <w:t>ä</w:t>
      </w:r>
      <w:r>
        <w:t>fte, die sich im Zeitraum vom 01. M</w:t>
      </w:r>
      <w:r>
        <w:t>ä</w:t>
      </w:r>
      <w:r>
        <w:t>rz 2020 bis zum 31. M</w:t>
      </w:r>
      <w:r>
        <w:t>ä</w:t>
      </w:r>
      <w:r>
        <w:t>rz 2021 f</w:t>
      </w:r>
      <w:r>
        <w:t>ü</w:t>
      </w:r>
      <w:r>
        <w:t>r mindestens einen Monat in einer Abordnung an eine Hochschule im Sinne dieses Runderlasses befanden.</w:t>
      </w:r>
    </w:p>
    <w:p w14:paraId="4DC3A527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9</w:t>
      </w:r>
    </w:p>
    <w:p w14:paraId="65A39777" w14:textId="77777777" w:rsidR="00DF6839" w:rsidRDefault="00DF6839">
      <w:pPr>
        <w:pStyle w:val="RVfliesstext175nb"/>
        <w:widowControl/>
        <w:rPr>
          <w:rFonts w:cs="Arial"/>
        </w:rPr>
      </w:pPr>
      <w:r>
        <w:t>Sofern der Abschluss einer wissenschaftlichen Qualifizierung dies erfordert, kann die Abordnung - gegebenenfalls als weitere Verl</w:t>
      </w:r>
      <w:r>
        <w:t>ä</w:t>
      </w:r>
      <w:r>
        <w:t>ngerung nach einer Verl</w:t>
      </w:r>
      <w:r>
        <w:t>ä</w:t>
      </w:r>
      <w:r>
        <w:t>ngerung von bis zu einem Jahr aus vorgenanntem Grund - um bis zu zwei Jahre verl</w:t>
      </w:r>
      <w:r>
        <w:t>ä</w:t>
      </w:r>
      <w:r>
        <w:t xml:space="preserve">ngert werden. Hierzu ist ein fachliches Gutachten </w:t>
      </w:r>
      <w:r>
        <w:t>ü</w:t>
      </w:r>
      <w:r>
        <w:t>ber den Stand der Forschungsarbeit einschlie</w:t>
      </w:r>
      <w:r>
        <w:t>ß</w:t>
      </w:r>
      <w:r>
        <w:t>lich Arbeits- und Zeitplan ab Abordnungsbeginn (mindestens in Halbjahresschritten) vorzulegen.</w:t>
      </w:r>
    </w:p>
    <w:p w14:paraId="4FF6A950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10</w:t>
      </w:r>
    </w:p>
    <w:p w14:paraId="44CA5048" w14:textId="77777777" w:rsidR="00DF6839" w:rsidRDefault="00DF6839">
      <w:pPr>
        <w:pStyle w:val="RVfliesstext175nb"/>
        <w:widowControl/>
        <w:rPr>
          <w:rFonts w:cs="Arial"/>
        </w:rPr>
      </w:pPr>
      <w:r>
        <w:t>W</w:t>
      </w:r>
      <w:r>
        <w:t>ä</w:t>
      </w:r>
      <w:r>
        <w:t>hrend der Abordnungszeit wird die Beamtin oder der Beamte in eine Planstelle ohne Besoldungsaufwand eingewiesen.</w:t>
      </w:r>
    </w:p>
    <w:p w14:paraId="2076BB6A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11</w:t>
      </w:r>
    </w:p>
    <w:p w14:paraId="0600A282" w14:textId="77777777" w:rsidR="00DF6839" w:rsidRDefault="00DF6839">
      <w:pPr>
        <w:pStyle w:val="RVfliesstext175nb"/>
        <w:widowControl/>
        <w:rPr>
          <w:rFonts w:cs="Arial"/>
        </w:rPr>
      </w:pPr>
      <w:r>
        <w:t>Voraussetzung f</w:t>
      </w:r>
      <w:r>
        <w:t>ü</w:t>
      </w:r>
      <w:r>
        <w:t>r die Besetzung einer Abordnungsstelle ist grunds</w:t>
      </w:r>
      <w:r>
        <w:t>ä</w:t>
      </w:r>
      <w:r>
        <w:t>tzlich ein Konzept der Hochschule f</w:t>
      </w:r>
      <w:r>
        <w:t>ü</w:t>
      </w:r>
      <w:r>
        <w:t>r die standortspezifische Entwicklung der Fachdidaktik oder beziehungsweise der Lehr- und Lernforschung (Bildungswissenschaften) im Rahmen der Lehrerbildung. Im Rahmen dieses Konzepts sind auch Art und Umfang der vorgesehenen Aufgaben, insbesondere auch die Sicherstellung der wissenschaftlichen Betreuung f</w:t>
      </w:r>
      <w:r>
        <w:t>ü</w:t>
      </w:r>
      <w:r>
        <w:t>r eine geplante Qualifizierung sowie der Arbeits- und Zeitplan (mindestens in Halbjahresschritten), im Einzelnen anzugeben.</w:t>
      </w:r>
    </w:p>
    <w:p w14:paraId="61671643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12</w:t>
      </w:r>
    </w:p>
    <w:p w14:paraId="4ACDFBA7" w14:textId="77777777" w:rsidR="00DF6839" w:rsidRDefault="00DF6839">
      <w:pPr>
        <w:pStyle w:val="RVfliesstext175nb"/>
        <w:widowControl/>
        <w:rPr>
          <w:rFonts w:cs="Arial"/>
        </w:rPr>
      </w:pPr>
      <w:r>
        <w:t>Abweichend hiervon kann in den F</w:t>
      </w:r>
      <w:r>
        <w:t>ä</w:t>
      </w:r>
      <w:r>
        <w:t>llen, in denen die Hochschule im Rahmen der Antragsstellung noch kein Qualifizierungsvorhaben darlegen kann, durch die Hochschule ein begr</w:t>
      </w:r>
      <w:r>
        <w:t>ü</w:t>
      </w:r>
      <w:r>
        <w:t xml:space="preserve">ndeter Antrag gestellt werden, der </w:t>
      </w:r>
      <w:r>
        <w:t>eine Nachreichung innerhalb von sechs Monaten ab Abordnungsbeginn vorsieht. In diesen F</w:t>
      </w:r>
      <w:r>
        <w:t>ä</w:t>
      </w:r>
      <w:r>
        <w:t>llen erfolgt die Abordnung zun</w:t>
      </w:r>
      <w:r>
        <w:t>ä</w:t>
      </w:r>
      <w:r>
        <w:t>chst befristet f</w:t>
      </w:r>
      <w:r>
        <w:t>ü</w:t>
      </w:r>
      <w:r>
        <w:t>r ein Jahr mit dem Ziel der Verl</w:t>
      </w:r>
      <w:r>
        <w:t>ä</w:t>
      </w:r>
      <w:r>
        <w:t>ngerung auf insgesamt vier Jahre. Ein entsprechender Hinweis zur zeitnahen Erstellung einer Projektskizze unter Einbeziehung der abzuordnenden Lehrkraft ist in den Ausschreibungstext aufzunehmen.</w:t>
      </w:r>
    </w:p>
    <w:p w14:paraId="5B3C2469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13</w:t>
      </w:r>
    </w:p>
    <w:p w14:paraId="2D4DBBD1" w14:textId="77777777" w:rsidR="00DF6839" w:rsidRDefault="00DF6839">
      <w:pPr>
        <w:pStyle w:val="RVfliesstext175nb"/>
        <w:widowControl/>
        <w:rPr>
          <w:rFonts w:cs="Arial"/>
        </w:rPr>
      </w:pPr>
      <w:r>
        <w:t>Sp</w:t>
      </w:r>
      <w:r>
        <w:t>ä</w:t>
      </w:r>
      <w:r>
        <w:t>testens sechs Monate vor dem Ablauf der bisherigen Abordnung legt die Hochschule dem f</w:t>
      </w:r>
      <w:r>
        <w:t>ü</w:t>
      </w:r>
      <w:r>
        <w:t>r Schulen zust</w:t>
      </w:r>
      <w:r>
        <w:t>ä</w:t>
      </w:r>
      <w:r>
        <w:t>ndigen Ministerium den vorgesehenen Ausschreibungstext f</w:t>
      </w:r>
      <w:r>
        <w:t>ü</w:t>
      </w:r>
      <w:r>
        <w:t>r die Abordnungsstelle vor und legt dar, wie die betreffende Stelle in das Konzept der Hochschule f</w:t>
      </w:r>
      <w:r>
        <w:t>ü</w:t>
      </w:r>
      <w:r>
        <w:t>r die Aufgaben der Lehrerbildung und die fachdidaktische Gesamtplanung eingebunden ist. Die Zentren f</w:t>
      </w:r>
      <w:r>
        <w:t>ü</w:t>
      </w:r>
      <w:r>
        <w:t>r Lehrerbildung wirken an der Erstellung dieses Konzepts mit.</w:t>
      </w:r>
    </w:p>
    <w:p w14:paraId="1A2B1B71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14</w:t>
      </w:r>
    </w:p>
    <w:p w14:paraId="02C881B7" w14:textId="77777777" w:rsidR="00DF6839" w:rsidRDefault="00DF6839">
      <w:pPr>
        <w:pStyle w:val="RVfliesstext175nb"/>
        <w:widowControl/>
        <w:rPr>
          <w:rFonts w:cs="Arial"/>
        </w:rPr>
      </w:pPr>
      <w:r>
        <w:t>Aus dem Ausschreibungstext m</w:t>
      </w:r>
      <w:r>
        <w:t>ü</w:t>
      </w:r>
      <w:r>
        <w:t>ssen sich die an der Hochschule wahrzunehmenden Aufgaben und die an die Bewerberin oder den Bewerber zu stellenden fachlichen und pers</w:t>
      </w:r>
      <w:r>
        <w:t>ö</w:t>
      </w:r>
      <w:r>
        <w:t>nlichen Anforderungen eindeutig ergeben.</w:t>
      </w:r>
    </w:p>
    <w:p w14:paraId="6124FDC7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15</w:t>
      </w:r>
    </w:p>
    <w:p w14:paraId="6328B341" w14:textId="77777777" w:rsidR="00DF6839" w:rsidRDefault="00DF6839">
      <w:pPr>
        <w:pStyle w:val="RVfliesstext175nb"/>
        <w:widowControl/>
        <w:rPr>
          <w:rFonts w:cs="Arial"/>
        </w:rPr>
      </w:pPr>
      <w:r>
        <w:t>Nach Zustimmung des zust</w:t>
      </w:r>
      <w:r>
        <w:t>ä</w:t>
      </w:r>
      <w:r>
        <w:t>ndigen Ministeriums zum Konzept und zum Ausschreibungstext kann die Ausschreibung der Stelle im daf</w:t>
      </w:r>
      <w:r>
        <w:t>ü</w:t>
      </w:r>
      <w:r>
        <w:t>r vorgesehenen Online-Portal erfolgen.</w:t>
      </w:r>
    </w:p>
    <w:p w14:paraId="2B71AE0A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16</w:t>
      </w:r>
    </w:p>
    <w:p w14:paraId="432E7EEA" w14:textId="77777777" w:rsidR="00DF6839" w:rsidRDefault="00DF6839">
      <w:pPr>
        <w:pStyle w:val="RVfliesstext175nb"/>
        <w:widowControl/>
        <w:rPr>
          <w:rFonts w:cs="Arial"/>
        </w:rPr>
      </w:pPr>
      <w:r>
        <w:t>Auf Vorschlag des Fachbereichs ermittelt die Hochschule die am besten geeignete Bewerberin oder den am besten geeigneten Bewerber. Es gelten die f</w:t>
      </w:r>
      <w:r>
        <w:t>ü</w:t>
      </w:r>
      <w:r>
        <w:t>r die Besetzung von Stellen zu beachtenden Vorschriften.</w:t>
      </w:r>
    </w:p>
    <w:p w14:paraId="69C7A335" w14:textId="77777777" w:rsidR="00DF6839" w:rsidRDefault="00DF6839">
      <w:pPr>
        <w:pStyle w:val="RVueberschrift285fz"/>
        <w:keepNext/>
        <w:keepLines/>
        <w:rPr>
          <w:rFonts w:cs="Arial"/>
        </w:rPr>
      </w:pPr>
      <w:r>
        <w:t>17</w:t>
      </w:r>
    </w:p>
    <w:p w14:paraId="2ACD1E0B" w14:textId="77777777" w:rsidR="00DF6839" w:rsidRDefault="00DF6839">
      <w:pPr>
        <w:pStyle w:val="RVfliesstext175nb"/>
        <w:widowControl/>
        <w:rPr>
          <w:rFonts w:cs="Arial"/>
        </w:rPr>
      </w:pPr>
      <w:r>
        <w:t>Die Abordnung wird von der Rektorin oder vom Rektor der Hochschule bei der f</w:t>
      </w:r>
      <w:r>
        <w:t>ü</w:t>
      </w:r>
      <w:r>
        <w:t>r die ausgew</w:t>
      </w:r>
      <w:r>
        <w:t>ä</w:t>
      </w:r>
      <w:r>
        <w:t>hlte Lehrkraft zust</w:t>
      </w:r>
      <w:r>
        <w:t>ä</w:t>
      </w:r>
      <w:r>
        <w:t>ndigen Bezirksregierung beantragt. Die Abordnung endet durch Fristablauf.</w:t>
      </w:r>
    </w:p>
    <w:p w14:paraId="1A065428" w14:textId="77777777" w:rsidR="00DF6839" w:rsidRDefault="00DF6839">
      <w:pPr>
        <w:pStyle w:val="RVfliesstext175nb"/>
        <w:widowControl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6FC9" w14:textId="77777777" w:rsidR="00DF6839" w:rsidRDefault="00DF6839">
      <w:pPr>
        <w:widowControl/>
      </w:pPr>
      <w:r>
        <w:rPr>
          <w:rFonts w:cs="Calibri"/>
        </w:rPr>
        <w:separator/>
      </w:r>
    </w:p>
  </w:endnote>
  <w:endnote w:type="continuationSeparator" w:id="0">
    <w:p w14:paraId="5CC6A1FF" w14:textId="77777777" w:rsidR="00DF6839" w:rsidRDefault="00DF6839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711C" w14:textId="77777777" w:rsidR="00DF6839" w:rsidRDefault="00DF6839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E1B3" w14:textId="77777777" w:rsidR="00DF6839" w:rsidRDefault="00DF683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C02E146" w14:textId="77777777" w:rsidR="00DF6839" w:rsidRDefault="00DF6839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5A14FFB" w14:textId="77777777" w:rsidR="00DF6839" w:rsidRDefault="00DF6839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</w:p>
    <w:p w14:paraId="6886006F" w14:textId="77777777" w:rsidR="00DF6839" w:rsidRDefault="00DF6839">
      <w:pPr>
        <w:pStyle w:val="RVFudfnote160nb"/>
        <w:widowControl/>
        <w:tabs>
          <w:tab w:val="clear" w:pos="720"/>
        </w:tabs>
      </w:pPr>
      <w:r>
        <w:rPr>
          <w:rFonts w:cs="Calibri"/>
        </w:rPr>
        <w:t>RdErl. v. 28.03.2022 (ABl. NRW. 04/22)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2CD1"/>
    <w:rsid w:val="001D4CE3"/>
    <w:rsid w:val="00C92CD1"/>
    <w:rsid w:val="00D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0DD5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61020160704140450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2024-09-10T18:37:00Z</dcterms:created>
  <dcterms:modified xsi:type="dcterms:W3CDTF">2024-09-10T18:37:00Z</dcterms:modified>
</cp:coreProperties>
</file>