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5FD5" w14:textId="77777777" w:rsidR="000D60C1" w:rsidRDefault="000D60C1">
      <w:pPr>
        <w:pStyle w:val="Bass-Nr"/>
        <w:keepNext/>
      </w:pPr>
      <w:r>
        <w:rPr>
          <w:rFonts w:cs="Calibri"/>
        </w:rPr>
        <w:t>14-21 Nr. 1</w:t>
      </w:r>
    </w:p>
    <w:p w14:paraId="5DC43D34" w14:textId="77777777" w:rsidR="000D60C1" w:rsidRDefault="000D60C1">
      <w:pPr>
        <w:pStyle w:val="RVueberschrift1100fz"/>
        <w:keepNext/>
        <w:keepLines/>
        <w:rPr>
          <w:rFonts w:cs="Arial"/>
        </w:rPr>
      </w:pPr>
      <w:bookmarkStart w:id="0" w:name="14-21nr1"/>
      <w:bookmarkEnd w:id="0"/>
      <w:r>
        <w:t>UNESCO-Projekt-Schulen</w:t>
      </w:r>
    </w:p>
    <w:p w14:paraId="4C6CD107" w14:textId="77777777" w:rsidR="000D60C1" w:rsidRDefault="000D60C1">
      <w:pPr>
        <w:pStyle w:val="RVueberschrift285nz"/>
        <w:keepNext/>
        <w:keepLines/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Kultusministeriums </w:t>
      </w:r>
      <w:r>
        <w:br/>
        <w:t>v</w:t>
      </w:r>
      <w:r>
        <w:rPr>
          <w:rFonts w:cs="Arial"/>
        </w:rPr>
        <w:t>.</w:t>
      </w:r>
      <w:r>
        <w:t xml:space="preserve"> 31</w:t>
      </w:r>
      <w:r>
        <w:rPr>
          <w:rFonts w:cs="Arial"/>
        </w:rPr>
        <w:t>.</w:t>
      </w:r>
      <w:r>
        <w:t>08</w:t>
      </w:r>
      <w:r>
        <w:rPr>
          <w:rFonts w:cs="Arial"/>
        </w:rPr>
        <w:t>.</w:t>
      </w:r>
      <w:r>
        <w:t xml:space="preserve">1987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553</w:t>
      </w:r>
      <w:r>
        <w:rPr>
          <w:rFonts w:cs="Arial"/>
        </w:rP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059BCAEB" w14:textId="77777777" w:rsidR="000D60C1" w:rsidRDefault="000D60C1">
      <w:pPr>
        <w:pStyle w:val="RVfliesstext175nb"/>
        <w:widowControl/>
        <w:rPr>
          <w:rFonts w:cs="Calibri"/>
        </w:rPr>
      </w:pPr>
      <w:r>
        <w:t>Die Arbeit der UNESCO-Projekt-Schulen basiert auf einem Beschluss der Mitgliedstaaten der UNESCO aus dem Jahre 1952, Schulen, die sich in besonderem Ma</w:t>
      </w:r>
      <w:r>
        <w:t>ß</w:t>
      </w:r>
      <w:r>
        <w:t>e f</w:t>
      </w:r>
      <w:r>
        <w:t>ü</w:t>
      </w:r>
      <w:r>
        <w:t>r die Erziehung zu internationaler Verst</w:t>
      </w:r>
      <w:r>
        <w:t>ä</w:t>
      </w:r>
      <w:r>
        <w:t>ndigung einsetzen, in einem Netzwerk zusammenzufassen.</w:t>
      </w:r>
    </w:p>
    <w:p w14:paraId="44C456E3" w14:textId="77777777" w:rsidR="000D60C1" w:rsidRDefault="000D60C1">
      <w:pPr>
        <w:pStyle w:val="RVfliesstext175nb"/>
        <w:widowControl/>
        <w:rPr>
          <w:rFonts w:cs="Calibri"/>
        </w:rPr>
      </w:pPr>
      <w:r>
        <w:t>Die engere Zielsetzung f</w:t>
      </w:r>
      <w:r>
        <w:t>ü</w:t>
      </w:r>
      <w:r>
        <w:t xml:space="preserve">r die Unterrichtsarbeit an UNESCO-Projekt-Schulen ergibt sich aus der 1974 von der UNESCO verabschiedeten </w:t>
      </w:r>
      <w:r>
        <w:t>„</w:t>
      </w:r>
      <w:r>
        <w:t xml:space="preserve">Empfehlung </w:t>
      </w:r>
      <w:r>
        <w:t>ü</w:t>
      </w:r>
      <w:r>
        <w:t>ber die Erziehung zu internationaler Verst</w:t>
      </w:r>
      <w:r>
        <w:t>ä</w:t>
      </w:r>
      <w:r>
        <w:t>ndigung und Zusammenarbeit und zum Weltfrieden sowie die Erziehung im Hinblick auf die Menschenrechte und Grundfreiheiten</w:t>
      </w:r>
      <w:r>
        <w:t>“</w:t>
      </w:r>
      <w:r>
        <w:t>.</w:t>
      </w:r>
    </w:p>
    <w:p w14:paraId="3B46212D" w14:textId="77777777" w:rsidR="000D60C1" w:rsidRDefault="000D60C1">
      <w:pPr>
        <w:pStyle w:val="RVfliesstext175nb"/>
        <w:widowControl/>
        <w:rPr>
          <w:rFonts w:cs="Calibri"/>
        </w:rPr>
      </w:pPr>
      <w:r>
        <w:t>UNESCO-Projekt-Schulen sind demnach Lernorte, an denen die Sch</w:t>
      </w:r>
      <w:r>
        <w:t>ü</w:t>
      </w:r>
      <w:r>
        <w:t>lerinnen und Sch</w:t>
      </w:r>
      <w:r>
        <w:t>ü</w:t>
      </w:r>
      <w:r>
        <w:t>ler sowohl durch das Bildungsangebot als auch durch die Lernatmosph</w:t>
      </w:r>
      <w:r>
        <w:t>ä</w:t>
      </w:r>
      <w:r>
        <w:t xml:space="preserve">re der Schule darauf vorbereitet werden, dass sie in dieser Welt nicht isoliert, sondern nur als Teil einer internationalen Gesellschaft leben und </w:t>
      </w:r>
      <w:r>
        <w:t>ü</w:t>
      </w:r>
      <w:r>
        <w:t>berleben k</w:t>
      </w:r>
      <w:r>
        <w:t>ö</w:t>
      </w:r>
      <w:r>
        <w:t>nnen.</w:t>
      </w:r>
    </w:p>
    <w:p w14:paraId="0C73859B" w14:textId="77777777" w:rsidR="000D60C1" w:rsidRDefault="000D60C1">
      <w:pPr>
        <w:pStyle w:val="RVfliesstext175nb"/>
        <w:widowControl/>
        <w:rPr>
          <w:rFonts w:cs="Calibri"/>
        </w:rPr>
      </w:pPr>
      <w:r>
        <w:t>Die praktische Umsetzung der genannten Zielsetzung erfolgt durch</w:t>
      </w:r>
    </w:p>
    <w:p w14:paraId="46D93F02" w14:textId="77777777" w:rsidR="000D60C1" w:rsidRDefault="000D60C1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verst</w:t>
      </w:r>
      <w:r>
        <w:rPr>
          <w:rFonts w:cs="Calibri"/>
        </w:rPr>
        <w:t>ä</w:t>
      </w:r>
      <w:r>
        <w:rPr>
          <w:rFonts w:cs="Calibri"/>
        </w:rPr>
        <w:t>rkte Aufnahme von Themen und Problemstellungen von internationaler Tragweite im Fachunterricht aller Unterrichtsf</w:t>
      </w:r>
      <w:r>
        <w:rPr>
          <w:rFonts w:cs="Calibri"/>
        </w:rPr>
        <w:t>ä</w:t>
      </w:r>
      <w:r>
        <w:rPr>
          <w:rFonts w:cs="Calibri"/>
        </w:rPr>
        <w:t>cher;</w:t>
      </w:r>
    </w:p>
    <w:p w14:paraId="1753164E" w14:textId="77777777" w:rsidR="000D60C1" w:rsidRDefault="000D60C1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ä</w:t>
      </w:r>
      <w:r>
        <w:t>cher</w:t>
      </w:r>
      <w:r>
        <w:t>ü</w:t>
      </w:r>
      <w:r>
        <w:t>bergreifende Unterrichtsprojekte zu Schwerpunktthemen, die in der Regel dem internationalen Jahresthema der Vereinten Nationen entsprechen;</w:t>
      </w:r>
    </w:p>
    <w:p w14:paraId="698B7B5C" w14:textId="77777777" w:rsidR="000D60C1" w:rsidRDefault="000D60C1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ö</w:t>
      </w:r>
      <w:r>
        <w:rPr>
          <w:rFonts w:cs="Calibri"/>
        </w:rPr>
        <w:t>ffentliche Projekt- und Studientage, Ausstellungen, thematisch orientierte Schulfeste;</w:t>
      </w:r>
    </w:p>
    <w:p w14:paraId="27086E23" w14:textId="77777777" w:rsidR="000D60C1" w:rsidRDefault="000D60C1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</w:t>
      </w:r>
      <w:r>
        <w:t>ü</w:t>
      </w:r>
      <w:r>
        <w:t>leraustauschprogramme, Schulpartnerschaften mit ausl</w:t>
      </w:r>
      <w:r>
        <w:t>ä</w:t>
      </w:r>
      <w:r>
        <w:t>ndischen Schulen, Patenschaften f</w:t>
      </w:r>
      <w:r>
        <w:t>ü</w:t>
      </w:r>
      <w:r>
        <w:t>r Entwicklungsprojekte, internationale Sch</w:t>
      </w:r>
      <w:r>
        <w:t>ü</w:t>
      </w:r>
      <w:r>
        <w:t>lerseminare.</w:t>
      </w:r>
    </w:p>
    <w:p w14:paraId="0975F5E8" w14:textId="77777777" w:rsidR="000D60C1" w:rsidRDefault="000D60C1">
      <w:pPr>
        <w:pStyle w:val="RVfliesstext175nb"/>
        <w:widowControl/>
        <w:rPr>
          <w:rFonts w:cs="Calibri"/>
        </w:rPr>
      </w:pPr>
      <w:r>
        <w:t xml:space="preserve">Insgesamt bieten die Projektwochen der UNESCO-Projekt-Schulen Gelegenheit, innovative Arbeitsformen zu erproben und Erfahrungen und Materialien an andere Schulen weiterzugeben, also </w:t>
      </w:r>
      <w:r>
        <w:t>„</w:t>
      </w:r>
      <w:r>
        <w:t>modellhaft</w:t>
      </w:r>
      <w:r>
        <w:t>“</w:t>
      </w:r>
      <w:r>
        <w:t xml:space="preserve"> zu arbeiten.</w:t>
      </w:r>
    </w:p>
    <w:p w14:paraId="0D6779CF" w14:textId="77777777" w:rsidR="000D60C1" w:rsidRDefault="000D60C1">
      <w:pPr>
        <w:pStyle w:val="RVfliesstext175nb"/>
        <w:widowControl/>
        <w:rPr>
          <w:rFonts w:cs="Calibri"/>
        </w:rPr>
      </w:pPr>
      <w:r>
        <w:t>UNESCO-Projekt-Schule bzw. am Projektschulprogramm mitarbeitende Schule kann eine Schule werden, wenn sich die Mitwirkungsgremien f</w:t>
      </w:r>
      <w:r>
        <w:t>ü</w:t>
      </w:r>
      <w:r>
        <w:t>r eine Mitarbeit entscheiden und ein entsprechender Beschluss der Schulkonferenz vorliegt.</w:t>
      </w:r>
    </w:p>
    <w:p w14:paraId="55B8BA56" w14:textId="77777777" w:rsidR="000D60C1" w:rsidRDefault="000D60C1">
      <w:pPr>
        <w:pStyle w:val="RVfliesstext175nb"/>
        <w:widowControl/>
        <w:rPr>
          <w:rFonts w:cs="Calibri"/>
        </w:rPr>
      </w:pPr>
      <w:r>
        <w:t>Antr</w:t>
      </w:r>
      <w:r>
        <w:t>ä</w:t>
      </w:r>
      <w:r>
        <w:t>ge der Schulen sind dem Ministerium f</w:t>
      </w:r>
      <w:r>
        <w:t>ü</w:t>
      </w:r>
      <w:r>
        <w:t>r Schule und Bildung, dem Landeskoordinator und zur Weiterleitung an die Deutsche UNESCO-Kommission in Bonn vorzulegen.</w:t>
      </w:r>
    </w:p>
    <w:p w14:paraId="2AD161AA" w14:textId="77777777" w:rsidR="000D60C1" w:rsidRDefault="000D60C1">
      <w:pPr>
        <w:pStyle w:val="RVfliesstext175nb"/>
        <w:widowControl/>
        <w:rPr>
          <w:rFonts w:cs="Calibri"/>
        </w:rPr>
      </w:pPr>
      <w:r>
        <w:t>Der Status einer UNESCO-Projekt-Schule wird in der Regel erst nach einer mehrj</w:t>
      </w:r>
      <w:r>
        <w:t>ä</w:t>
      </w:r>
      <w:r>
        <w:t>hrigen Vorlaufzeit als mitarbeitende Schule mit besonderen Aktivit</w:t>
      </w:r>
      <w:r>
        <w:t>ä</w:t>
      </w:r>
      <w:r>
        <w:t>ten im Bereich der UNESCO-Themen von der Deutschen UNESCO-Kommission bei der UNESCO Paris beantragt. Einzelheiten teilt die Deutsche UNESCO-Kommission, Martin-Luther-Allee 42, 53175 Bonn, auf Anfrage mit. Die Liste der UNESCO-Projektschulen findet sich im Internet un</w:t>
      </w:r>
      <w:hyperlink r:id="rId7" w:history="1">
        <w:r>
          <w:t>ter: https://www.unesco.de/bildung/unesco-projektschulen</w:t>
        </w:r>
      </w:hyperlink>
    </w:p>
    <w:p w14:paraId="3D9C8A3A" w14:textId="77777777" w:rsidR="000D60C1" w:rsidRDefault="000D60C1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AA23" w14:textId="77777777" w:rsidR="000D60C1" w:rsidRDefault="000D60C1">
      <w:pPr>
        <w:widowControl/>
        <w:rPr>
          <w:rFonts w:cs="Calibri"/>
        </w:rPr>
      </w:pPr>
      <w:r>
        <w:separator/>
      </w:r>
    </w:p>
  </w:endnote>
  <w:endnote w:type="continuationSeparator" w:id="0">
    <w:p w14:paraId="6B24C997" w14:textId="77777777" w:rsidR="000D60C1" w:rsidRDefault="000D60C1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6EB6" w14:textId="77777777" w:rsidR="000D60C1" w:rsidRDefault="000D60C1">
    <w:pPr>
      <w:pStyle w:val="RVFudfnote160nb"/>
      <w:widowControl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E14D" w14:textId="77777777" w:rsidR="000D60C1" w:rsidRDefault="000D60C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F8C683E" w14:textId="77777777" w:rsidR="000D60C1" w:rsidRDefault="000D60C1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8728FA1" w14:textId="77777777" w:rsidR="000D60C1" w:rsidRDefault="000D60C1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144E"/>
    <w:rsid w:val="000D60C1"/>
    <w:rsid w:val="001D4CE3"/>
    <w:rsid w:val="008B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A0D1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esco.de/bildung/unesco-projektschu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