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ASS-Nr-ABl"/>
        <w:rPr/>
      </w:pPr>
      <w:r>
        <w:fldChar w:fldCharType="begin"/>
      </w:r>
      <w:r>
        <w:rPr>
          <w:rStyle w:val="Style9"/>
        </w:rPr>
        <w:instrText xml:space="preserve"> HYPERLINK "https://bass.schule.nrw/1057.htm" \l "menuheader"</w:instrText>
      </w:r>
      <w:r>
        <w:rPr>
          <w:rStyle w:val="Style9"/>
        </w:rPr>
        <w:fldChar w:fldCharType="separate"/>
      </w:r>
      <w:bookmarkStart w:id="0" w:name="__DdeLink__353_4116831151"/>
      <w:bookmarkStart w:id="1" w:name="__DdeLink__563_2875508536_Kopie_1"/>
      <w:bookmarkStart w:id="2" w:name="__DdeLink__530_2190513050_Kopie_1"/>
      <w:bookmarkStart w:id="3" w:name="__DdeLink__404_2041214192"/>
      <w:bookmarkEnd w:id="0"/>
      <w:bookmarkEnd w:id="1"/>
      <w:bookmarkEnd w:id="2"/>
      <w:bookmarkEnd w:id="3"/>
      <w:r>
        <w:rPr>
          <w:rStyle w:val="Style9"/>
        </w:rPr>
        <w:t>Zu BASS 21-22 Nr. 22</w:t>
      </w:r>
      <w:r>
        <w:rPr>
          <w:rStyle w:val="Style9"/>
        </w:rPr>
        <w:fldChar w:fldCharType="end"/>
      </w:r>
    </w:p>
    <w:p>
      <w:pPr>
        <w:pStyle w:val="RVueberschrift1100fz"/>
        <w:rPr/>
      </w:pPr>
      <w:r>
        <w:rPr>
          <w:rFonts w:cs="Arial"/>
        </w:rPr>
        <w:t xml:space="preserve">Vergütung der Mehrarbeit und </w:t>
        <w:br/>
        <w:t xml:space="preserve">des nebenamtlichen Unterrichts im Schuldienst; </w:t>
        <w:br/>
        <w:t>Vergütungssätze</w:t>
      </w:r>
    </w:p>
    <w:p>
      <w:pPr>
        <w:pStyle w:val="RVueberschrift285nz"/>
        <w:rPr/>
      </w:pPr>
      <w:r>
        <w:rPr>
          <w:rFonts w:cs="Arial"/>
          <w:bCs/>
        </w:rPr>
        <w:t>Runderlass des Ministeriums für Schule und Bildung</w:t>
      </w:r>
    </w:p>
    <w:p>
      <w:pPr>
        <w:pStyle w:val="RVueberschrift285nz"/>
        <w:rPr/>
      </w:pPr>
      <w:r>
        <w:rPr>
          <w:rFonts w:cs="Arial"/>
          <w:bCs/>
        </w:rPr>
        <w:t xml:space="preserve">Vom 14. September 2026 </w:t>
      </w:r>
    </w:p>
    <w:p>
      <w:pPr>
        <w:pStyle w:val="RVfliesstext175nb"/>
        <w:rPr>
          <w:rFonts w:cs="Arial"/>
        </w:rPr>
      </w:pPr>
      <w:r>
        <w:rPr>
          <w:rFonts w:cs="Arial"/>
          <w:b/>
          <w:bCs/>
        </w:rPr>
        <w:t>Bezug</w:t>
      </w:r>
      <w:r>
        <w:rPr>
          <w:rFonts w:cs="Arial"/>
        </w:rPr>
        <w:t>: Runderlass des Kultusministeriums vom 22. August 1980 (GABl. NW. S. 507)</w:t>
      </w:r>
    </w:p>
    <w:p>
      <w:pPr>
        <w:pStyle w:val="RVueberschrift285fz"/>
        <w:rPr/>
      </w:pPr>
      <w:r>
        <w:rPr>
          <w:rFonts w:cs="Open Sans"/>
          <w:bCs/>
        </w:rPr>
        <w:t>1</w:t>
      </w:r>
    </w:p>
    <w:p>
      <w:pPr>
        <w:pStyle w:val="RVfliesstext175nb"/>
        <w:rPr>
          <w:rFonts w:cs="Open Sans"/>
        </w:rPr>
      </w:pPr>
      <w:r>
        <w:rPr>
          <w:rFonts w:cs="Open Sans"/>
        </w:rPr>
        <w:t>Der Bezugserlass, der zuletzt durch Runderlass des Ministeriums für Schule und Bildung vom 3. Dezember 2024 (ABl. NRW. 12/24) geändert worden ist, wird wie folgt geändert:</w:t>
      </w:r>
    </w:p>
    <w:p>
      <w:pPr>
        <w:pStyle w:val="RVfliesstext175nb"/>
        <w:rPr>
          <w:rFonts w:cs="Open Sans"/>
        </w:rPr>
      </w:pPr>
      <w:r>
        <w:rPr>
          <w:rFonts w:cs="Open Sans"/>
        </w:rPr>
        <w:t>1. Der Abschnitt I. wird wie folgt geändert:</w:t>
      </w:r>
    </w:p>
    <w:p>
      <w:pPr>
        <w:pStyle w:val="RVfliesstext175nb"/>
        <w:rPr/>
      </w:pPr>
      <w:r>
        <w:rPr>
          <w:rFonts w:cs="Open Sans"/>
        </w:rPr>
        <w:t>a) Satz 1 wird wie folgt gefasst:</w:t>
      </w:r>
    </w:p>
    <w:p>
      <w:pPr>
        <w:pStyle w:val="RVfliesstext175nb"/>
        <w:rPr/>
      </w:pPr>
      <w:r>
        <w:rPr>
          <w:rFonts w:cs="Open Sans"/>
        </w:rPr>
        <w:t>„</w:t>
      </w:r>
      <w:bookmarkStart w:id="4" w:name="__DdeLink__343_690191217"/>
      <w:r>
        <w:rPr>
          <w:rFonts w:cs="Open Sans"/>
        </w:rPr>
        <w:t>Die Stundensätze für die Vergütung von Mehrarbeit gemäß § 4 der Mehrarbeitsvergütungsverordnung in der Fassung der Bekanntmachung vom 3. Dezember 1998 (BGBl. I S. 3494), die zuletzt durch Gesetz vom 9. November 2004 (BGBl. I S. 2774) geändert worden ist, in Verbindung mit § 92 Absatz 1 Nummer 3 des Landesbesoldungsgesetzes vom 14. Juni 2016 (GV. NRW. S. 310, ber. S. 642) erhöhen sich zum 1. April 2026.“</w:t>
      </w:r>
      <w:bookmarkEnd w:id="4"/>
    </w:p>
    <w:p>
      <w:pPr>
        <w:pStyle w:val="RVfliesstext175nb"/>
        <w:rPr>
          <w:rFonts w:cs="Open Sans"/>
        </w:rPr>
      </w:pPr>
      <w:r>
        <w:rPr>
          <w:rFonts w:cs="Open Sans"/>
        </w:rPr>
        <w:t>b) Die Nummern 1 bis 3.13.2 werden wie folgt gefasst:</w:t>
      </w:r>
    </w:p>
    <w:p>
      <w:pPr>
        <w:pStyle w:val="RVfliesstext175nb"/>
        <w:rPr>
          <w:rFonts w:cs="Open Sans"/>
        </w:rPr>
      </w:pPr>
      <w:r>
        <w:rPr>
          <w:rFonts w:cs="Open Sans"/>
        </w:rPr>
        <w:t>„</w:t>
      </w:r>
    </w:p>
    <w:tbl>
      <w:tblPr>
        <w:tblW w:w="5000" w:type="pct"/>
        <w:jc w:val="left"/>
        <w:tblInd w:w="40" w:type="dxa"/>
        <w:tblLayout w:type="fixed"/>
        <w:tblCellMar>
          <w:top w:w="20" w:type="dxa"/>
          <w:left w:w="40" w:type="dxa"/>
          <w:bottom w:w="60" w:type="dxa"/>
          <w:right w:w="40" w:type="dxa"/>
        </w:tblCellMar>
      </w:tblPr>
      <w:tblGrid>
        <w:gridCol w:w="4004"/>
        <w:gridCol w:w="882"/>
      </w:tblGrid>
      <w:tr>
        <w:trPr>
          <w:trHeight w:val="250" w:hRule="atLeast"/>
        </w:trPr>
        <w:tc>
          <w:tcPr>
            <w:tcW w:w="4886" w:type="dxa"/>
            <w:gridSpan w:val="2"/>
            <w:tcBorders>
              <w:top w:val="single" w:sz="2" w:space="0" w:color="000000"/>
              <w:left w:val="single" w:sz="2" w:space="0" w:color="000000"/>
              <w:bottom w:val="single" w:sz="2" w:space="0" w:color="000000"/>
              <w:right w:val="single" w:sz="2" w:space="0" w:color="000000"/>
            </w:tcBorders>
          </w:tcPr>
          <w:p>
            <w:pPr>
              <w:pStyle w:val="RVtabelle75fzm"/>
              <w:keepNext w:val="true"/>
              <w:rPr/>
            </w:pPr>
            <w:r>
              <w:rPr>
                <w:rFonts w:cs="Open Sans"/>
              </w:rPr>
              <w:t>Vergütung</w:t>
            </w:r>
          </w:p>
        </w:tc>
      </w:tr>
      <w:tr>
        <w:trPr>
          <w:trHeight w:val="530" w:hRule="atLeast"/>
        </w:trPr>
        <w:tc>
          <w:tcPr>
            <w:tcW w:w="4004" w:type="dxa"/>
            <w:tcBorders>
              <w:top w:val="single" w:sz="2" w:space="0" w:color="000000"/>
              <w:left w:val="single" w:sz="2" w:space="0" w:color="000000"/>
              <w:bottom w:val="single" w:sz="2" w:space="0" w:color="000000"/>
              <w:right w:val="single" w:sz="2" w:space="0" w:color="000000"/>
            </w:tcBorders>
            <w:tcMar>
              <w:bottom w:w="20" w:type="dxa"/>
            </w:tcMar>
          </w:tcPr>
          <w:p>
            <w:pPr>
              <w:pStyle w:val="RVtabelle75nl"/>
              <w:keepNext w:val="true"/>
              <w:spacing w:before="40" w:after="20"/>
              <w:rPr/>
            </w:pPr>
            <w:r>
              <w:rPr/>
            </w:r>
          </w:p>
        </w:tc>
        <w:tc>
          <w:tcPr>
            <w:tcW w:w="882" w:type="dxa"/>
            <w:tcBorders>
              <w:top w:val="single" w:sz="4" w:space="0" w:color="000000"/>
              <w:left w:val="single" w:sz="4" w:space="0" w:color="000000"/>
              <w:bottom w:val="single" w:sz="4" w:space="0" w:color="000000"/>
              <w:right w:val="single" w:sz="4" w:space="0" w:color="000000"/>
            </w:tcBorders>
            <w:tcMar>
              <w:bottom w:w="20" w:type="dxa"/>
            </w:tcMar>
          </w:tcPr>
          <w:p>
            <w:pPr>
              <w:pStyle w:val="Normal"/>
              <w:tabs>
                <w:tab w:val="clear" w:pos="720"/>
                <w:tab w:val="left" w:pos="104" w:leader="none"/>
              </w:tabs>
              <w:bidi w:val="0"/>
              <w:spacing w:lineRule="exact" w:line="160"/>
              <w:ind w:hanging="1" w:left="1" w:right="0"/>
              <w:jc w:val="center"/>
              <w:rPr>
                <w:rFonts w:cs="Open Sans"/>
                <w:color w:val="000000"/>
                <w:sz w:val="15"/>
                <w:szCs w:val="15"/>
              </w:rPr>
            </w:pPr>
            <w:r>
              <w:rPr>
                <w:rFonts w:cs="Open Sans"/>
                <w:color w:val="000000"/>
                <w:sz w:val="15"/>
                <w:szCs w:val="15"/>
              </w:rPr>
              <w:t xml:space="preserve">gemäß </w:t>
              <w:br/>
              <w:t>§ 4 Abs. 3</w:t>
            </w:r>
          </w:p>
          <w:p>
            <w:pPr>
              <w:pStyle w:val="Normal"/>
              <w:tabs>
                <w:tab w:val="clear" w:pos="720"/>
                <w:tab w:val="left" w:pos="104" w:leader="none"/>
              </w:tabs>
              <w:bidi w:val="0"/>
              <w:spacing w:lineRule="exact" w:line="160"/>
              <w:ind w:hanging="1" w:left="1" w:right="0"/>
              <w:jc w:val="center"/>
              <w:rPr/>
            </w:pPr>
            <w:r>
              <w:rPr>
                <w:rFonts w:cs="Open Sans"/>
                <w:color w:val="000000"/>
                <w:sz w:val="15"/>
                <w:szCs w:val="15"/>
              </w:rPr>
              <w:t>MVerg</w:t>
            </w:r>
          </w:p>
        </w:tc>
      </w:tr>
      <w:tr>
        <w:trPr>
          <w:trHeight w:val="210" w:hRule="atLeast"/>
        </w:trPr>
        <w:tc>
          <w:tcPr>
            <w:tcW w:w="4886" w:type="dxa"/>
            <w:gridSpan w:val="2"/>
            <w:tcBorders>
              <w:top w:val="single" w:sz="2" w:space="0" w:color="000000"/>
              <w:left w:val="single" w:sz="2" w:space="0" w:color="000000"/>
              <w:bottom w:val="single" w:sz="2" w:space="0" w:color="000000"/>
              <w:right w:val="single" w:sz="2" w:space="0" w:color="000000"/>
            </w:tcBorders>
            <w:tcMar>
              <w:bottom w:w="20" w:type="dxa"/>
            </w:tcMar>
          </w:tcPr>
          <w:p>
            <w:pPr>
              <w:pStyle w:val="RVtabelle75fzm"/>
              <w:keepNext w:val="true"/>
              <w:rPr/>
            </w:pPr>
            <w:r>
              <w:rPr>
                <w:rFonts w:cs="Open Sans"/>
              </w:rPr>
              <w:t>1 Lehrkräfte an Grundschulen und Hauptschulen</w:t>
            </w:r>
          </w:p>
        </w:tc>
      </w:tr>
      <w:tr>
        <w:trPr>
          <w:trHeight w:val="210" w:hRule="atLeast"/>
        </w:trPr>
        <w:tc>
          <w:tcPr>
            <w:tcW w:w="4886" w:type="dxa"/>
            <w:gridSpan w:val="2"/>
            <w:tcBorders>
              <w:top w:val="single" w:sz="2" w:space="0" w:color="000000"/>
              <w:left w:val="single" w:sz="2" w:space="0" w:color="000000"/>
              <w:bottom w:val="single" w:sz="2" w:space="0" w:color="000000"/>
              <w:right w:val="single" w:sz="2" w:space="0" w:color="000000"/>
            </w:tcBorders>
            <w:tcMar>
              <w:bottom w:w="20" w:type="dxa"/>
            </w:tcMar>
          </w:tcPr>
          <w:p>
            <w:pPr>
              <w:pStyle w:val="RVtabelle75fzm"/>
              <w:keepNext w:val="true"/>
              <w:rPr/>
            </w:pPr>
            <w:r>
              <w:rPr>
                <w:rFonts w:cs="Open Sans"/>
              </w:rPr>
              <w:t>Beamtinnen und Beamte</w:t>
            </w:r>
          </w:p>
        </w:tc>
      </w:tr>
      <w:tr>
        <w:trPr>
          <w:trHeight w:val="360" w:hRule="atLeast"/>
        </w:trPr>
        <w:tc>
          <w:tcPr>
            <w:tcW w:w="4004" w:type="dxa"/>
            <w:tcBorders>
              <w:top w:val="single" w:sz="2" w:space="0" w:color="000000"/>
              <w:left w:val="single" w:sz="2" w:space="0" w:color="000000"/>
              <w:bottom w:val="single" w:sz="2" w:space="0" w:color="000000"/>
              <w:right w:val="single" w:sz="2" w:space="0" w:color="000000"/>
            </w:tcBorders>
            <w:tcMar>
              <w:bottom w:w="20" w:type="dxa"/>
            </w:tcMar>
          </w:tcPr>
          <w:p>
            <w:pPr>
              <w:pStyle w:val="RVtabelle75nl"/>
              <w:keepNext w:val="true"/>
              <w:spacing w:before="40" w:after="20"/>
              <w:rPr/>
            </w:pPr>
            <w:r>
              <w:rPr>
                <w:rFonts w:cs="Open Sans"/>
              </w:rPr>
              <w:t>1.1 Lehrkräfte, deren Eingangsamt der Besoldungsgruppe A 12 zugeordnet ist</w:t>
            </w:r>
          </w:p>
        </w:tc>
        <w:tc>
          <w:tcPr>
            <w:tcW w:w="882" w:type="dxa"/>
            <w:tcBorders>
              <w:top w:val="single" w:sz="4" w:space="0" w:color="000000"/>
              <w:left w:val="single" w:sz="4" w:space="0" w:color="000000"/>
              <w:bottom w:val="single" w:sz="4" w:space="0" w:color="000000"/>
              <w:right w:val="single" w:sz="4" w:space="0" w:color="000000"/>
            </w:tcBorders>
            <w:tcMar>
              <w:bottom w:w="20" w:type="dxa"/>
            </w:tcMar>
          </w:tcPr>
          <w:p>
            <w:pPr>
              <w:pStyle w:val="Normal"/>
              <w:tabs>
                <w:tab w:val="clear" w:pos="720"/>
                <w:tab w:val="left" w:pos="104" w:leader="none"/>
              </w:tabs>
              <w:bidi w:val="0"/>
              <w:spacing w:lineRule="exact" w:line="160"/>
              <w:ind w:hanging="1" w:left="1" w:right="0"/>
              <w:jc w:val="right"/>
              <w:rPr/>
            </w:pPr>
            <w:r>
              <w:rPr>
                <w:rFonts w:cs="Open Sans"/>
                <w:sz w:val="15"/>
                <w:szCs w:val="15"/>
              </w:rPr>
              <w:t>29,90 €</w:t>
            </w:r>
          </w:p>
        </w:tc>
      </w:tr>
      <w:tr>
        <w:trPr>
          <w:trHeight w:val="360" w:hRule="atLeast"/>
        </w:trPr>
        <w:tc>
          <w:tcPr>
            <w:tcW w:w="4004" w:type="dxa"/>
            <w:tcBorders>
              <w:top w:val="single" w:sz="2" w:space="0" w:color="000000"/>
              <w:left w:val="single" w:sz="2" w:space="0" w:color="000000"/>
              <w:bottom w:val="single" w:sz="2" w:space="0" w:color="000000"/>
              <w:right w:val="single" w:sz="2" w:space="0" w:color="000000"/>
            </w:tcBorders>
            <w:tcMar>
              <w:bottom w:w="20" w:type="dxa"/>
            </w:tcMar>
          </w:tcPr>
          <w:p>
            <w:pPr>
              <w:pStyle w:val="RVtabelle75nl"/>
              <w:keepNext w:val="true"/>
              <w:spacing w:before="40" w:after="20"/>
              <w:rPr/>
            </w:pPr>
            <w:r>
              <w:rPr>
                <w:rFonts w:cs="Open Sans"/>
              </w:rPr>
              <w:t>1.2 Lehrkräfte, deren Eingangsamt nicht mindestens der Besoldungsgruppe A 12 zugeordnet ist</w:t>
            </w:r>
          </w:p>
        </w:tc>
        <w:tc>
          <w:tcPr>
            <w:tcW w:w="882" w:type="dxa"/>
            <w:tcBorders>
              <w:top w:val="single" w:sz="4" w:space="0" w:color="000000"/>
              <w:left w:val="single" w:sz="4" w:space="0" w:color="000000"/>
              <w:bottom w:val="single" w:sz="4" w:space="0" w:color="000000"/>
              <w:right w:val="single" w:sz="4" w:space="0" w:color="000000"/>
            </w:tcBorders>
            <w:tcMar>
              <w:bottom w:w="20" w:type="dxa"/>
            </w:tcMar>
          </w:tcPr>
          <w:p>
            <w:pPr>
              <w:pStyle w:val="Normal"/>
              <w:tabs>
                <w:tab w:val="clear" w:pos="720"/>
                <w:tab w:val="left" w:pos="104" w:leader="none"/>
              </w:tabs>
              <w:bidi w:val="0"/>
              <w:spacing w:lineRule="exact" w:line="160"/>
              <w:ind w:hanging="1" w:left="1" w:right="0"/>
              <w:jc w:val="right"/>
              <w:rPr/>
            </w:pPr>
            <w:r>
              <w:rPr>
                <w:rFonts w:cs="Open Sans"/>
                <w:sz w:val="15"/>
                <w:szCs w:val="15"/>
              </w:rPr>
              <w:t>24,13 €</w:t>
            </w:r>
          </w:p>
        </w:tc>
      </w:tr>
      <w:tr>
        <w:trPr>
          <w:trHeight w:val="210" w:hRule="atLeast"/>
        </w:trPr>
        <w:tc>
          <w:tcPr>
            <w:tcW w:w="4886" w:type="dxa"/>
            <w:gridSpan w:val="2"/>
            <w:tcBorders>
              <w:top w:val="single" w:sz="2" w:space="0" w:color="000000"/>
              <w:left w:val="single" w:sz="2" w:space="0" w:color="000000"/>
              <w:bottom w:val="single" w:sz="2" w:space="0" w:color="000000"/>
              <w:right w:val="single" w:sz="2" w:space="0" w:color="000000"/>
            </w:tcBorders>
            <w:tcMar>
              <w:bottom w:w="20" w:type="dxa"/>
            </w:tcMar>
          </w:tcPr>
          <w:p>
            <w:pPr>
              <w:pStyle w:val="RVtabelle75fzm"/>
              <w:keepNext w:val="true"/>
              <w:rPr/>
            </w:pPr>
            <w:r>
              <w:rPr>
                <w:rFonts w:cs="Open Sans"/>
              </w:rPr>
              <w:t>Tarifbeschäftigte</w:t>
            </w:r>
          </w:p>
        </w:tc>
      </w:tr>
      <w:tr>
        <w:trPr>
          <w:trHeight w:val="510" w:hRule="atLeast"/>
        </w:trPr>
        <w:tc>
          <w:tcPr>
            <w:tcW w:w="4004" w:type="dxa"/>
            <w:tcBorders>
              <w:top w:val="single" w:sz="2" w:space="0" w:color="000000"/>
              <w:left w:val="single" w:sz="2" w:space="0" w:color="000000"/>
              <w:bottom w:val="single" w:sz="2" w:space="0" w:color="000000"/>
              <w:right w:val="single" w:sz="2" w:space="0" w:color="000000"/>
            </w:tcBorders>
            <w:tcMar>
              <w:bottom w:w="20" w:type="dxa"/>
            </w:tcMar>
          </w:tcPr>
          <w:p>
            <w:pPr>
              <w:pStyle w:val="RVtabelle75nl"/>
              <w:keepNext w:val="true"/>
              <w:spacing w:before="40" w:after="20"/>
              <w:rPr/>
            </w:pPr>
            <w:r>
              <w:rPr>
                <w:rFonts w:cs="Open Sans"/>
                <w:b w:val="false"/>
                <w:i w:val="false"/>
                <w:sz w:val="15"/>
                <w:u w:val="none"/>
              </w:rPr>
              <w:t>1.3 Lehrkräfte mit Lehrbefähigung für ein Lehramt, für das die Besoldungsgruppe A 12 Eingangsamt ist, oder mit der Befähigung zum Sportlehrer (§ 93 a LVO)</w:t>
            </w:r>
            <w:r>
              <w:rPr>
                <w:rFonts w:cs="Open Sans"/>
                <w:b w:val="false"/>
                <w:i w:val="false"/>
                <w:sz w:val="15"/>
                <w:u w:val="none"/>
                <w:vertAlign w:val="superscript"/>
              </w:rPr>
              <w:t>2</w:t>
            </w:r>
          </w:p>
        </w:tc>
        <w:tc>
          <w:tcPr>
            <w:tcW w:w="882" w:type="dxa"/>
            <w:tcBorders>
              <w:top w:val="single" w:sz="4" w:space="0" w:color="000000"/>
              <w:left w:val="single" w:sz="4" w:space="0" w:color="000000"/>
              <w:bottom w:val="single" w:sz="4" w:space="0" w:color="000000"/>
              <w:right w:val="single" w:sz="4" w:space="0" w:color="000000"/>
            </w:tcBorders>
            <w:tcMar>
              <w:bottom w:w="20" w:type="dxa"/>
            </w:tcMar>
          </w:tcPr>
          <w:p>
            <w:pPr>
              <w:pStyle w:val="Normal"/>
              <w:tabs>
                <w:tab w:val="clear" w:pos="720"/>
                <w:tab w:val="left" w:pos="104" w:leader="none"/>
              </w:tabs>
              <w:bidi w:val="0"/>
              <w:spacing w:lineRule="exact" w:line="160"/>
              <w:ind w:hanging="1" w:left="1" w:right="0"/>
              <w:jc w:val="right"/>
              <w:rPr/>
            </w:pPr>
            <w:r>
              <w:rPr>
                <w:rFonts w:cs="Open Sans"/>
                <w:sz w:val="15"/>
                <w:szCs w:val="15"/>
              </w:rPr>
              <w:t>29,90 €</w:t>
            </w:r>
          </w:p>
        </w:tc>
      </w:tr>
      <w:tr>
        <w:trPr>
          <w:trHeight w:val="236" w:hRule="atLeast"/>
        </w:trPr>
        <w:tc>
          <w:tcPr>
            <w:tcW w:w="4004" w:type="dxa"/>
            <w:tcBorders>
              <w:top w:val="single" w:sz="2" w:space="0" w:color="000000"/>
              <w:left w:val="single" w:sz="2" w:space="0" w:color="000000"/>
              <w:bottom w:val="single" w:sz="2" w:space="0" w:color="000000"/>
              <w:right w:val="single" w:sz="2" w:space="0" w:color="000000"/>
            </w:tcBorders>
            <w:tcMar>
              <w:bottom w:w="20" w:type="dxa"/>
            </w:tcMar>
          </w:tcPr>
          <w:p>
            <w:pPr>
              <w:pStyle w:val="RVtabelle75nl"/>
              <w:keepNext w:val="true"/>
              <w:spacing w:before="40" w:after="20"/>
              <w:rPr/>
            </w:pPr>
            <w:r>
              <w:rPr>
                <w:rFonts w:cs="Open Sans"/>
              </w:rPr>
              <w:t>1.4 Religionslehrkräfte mit abgeschlossener theologischer Ausbildung</w:t>
            </w:r>
          </w:p>
        </w:tc>
        <w:tc>
          <w:tcPr>
            <w:tcW w:w="882" w:type="dxa"/>
            <w:tcBorders>
              <w:top w:val="single" w:sz="4" w:space="0" w:color="000000"/>
              <w:left w:val="single" w:sz="4" w:space="0" w:color="000000"/>
              <w:bottom w:val="single" w:sz="4" w:space="0" w:color="000000"/>
              <w:right w:val="single" w:sz="4" w:space="0" w:color="000000"/>
            </w:tcBorders>
            <w:tcMar>
              <w:bottom w:w="20" w:type="dxa"/>
            </w:tcMar>
          </w:tcPr>
          <w:p>
            <w:pPr>
              <w:pStyle w:val="Normal"/>
              <w:tabs>
                <w:tab w:val="clear" w:pos="720"/>
                <w:tab w:val="left" w:pos="104" w:leader="none"/>
              </w:tabs>
              <w:bidi w:val="0"/>
              <w:spacing w:lineRule="exact" w:line="160"/>
              <w:ind w:hanging="1" w:left="1" w:right="0"/>
              <w:jc w:val="right"/>
              <w:rPr/>
            </w:pPr>
            <w:r>
              <w:rPr>
                <w:rFonts w:cs="Open Sans"/>
                <w:sz w:val="15"/>
                <w:szCs w:val="15"/>
              </w:rPr>
              <w:t>29,90 €</w:t>
            </w:r>
          </w:p>
        </w:tc>
      </w:tr>
      <w:tr>
        <w:trPr>
          <w:trHeight w:val="1450" w:hRule="atLeast"/>
        </w:trPr>
        <w:tc>
          <w:tcPr>
            <w:tcW w:w="4004" w:type="dxa"/>
            <w:vMerge w:val="restart"/>
            <w:tcBorders>
              <w:top w:val="single" w:sz="2" w:space="0" w:color="000000"/>
              <w:left w:val="single" w:sz="2" w:space="0" w:color="000000"/>
              <w:bottom w:val="single" w:sz="2" w:space="0" w:color="000000"/>
              <w:right w:val="single" w:sz="2" w:space="0" w:color="000000"/>
            </w:tcBorders>
            <w:tcMar>
              <w:bottom w:w="20" w:type="dxa"/>
            </w:tcMar>
          </w:tcPr>
          <w:p>
            <w:pPr>
              <w:pStyle w:val="RVtabelle75nl"/>
              <w:keepNext w:val="true"/>
              <w:spacing w:before="40" w:after="20"/>
              <w:rPr/>
            </w:pPr>
            <w:r>
              <w:rPr>
                <w:rFonts w:cs="Open Sans"/>
              </w:rPr>
              <w:t>1.5 Lehrkräfte mit abgeschlossenem Studium an einer wissenschaftlichen Hochschule (Staatsprüfung für ein Lehramt), die damit aufgrund ihres Studiums die Fähigkeit zum Unterrichten in mindestens zwei Fächern haben und die überwiegend Unterricht in mindestens einem ihrem Studium entsprechenden wissenschaftlichen Fach erteilen.</w:t>
            </w:r>
          </w:p>
          <w:p>
            <w:pPr>
              <w:pStyle w:val="RVfliesstext175nl"/>
              <w:spacing w:before="40" w:after="20"/>
              <w:rPr/>
            </w:pPr>
            <w:r>
              <w:rPr>
                <w:rFonts w:cs="Open Sans"/>
                <w:color w:val="000000"/>
                <w:szCs w:val="15"/>
              </w:rPr>
              <w:t>(Diese Fallgruppe gilt nicht für Diplom-Dolmetscherinnen/Diplom-Dolmetscher und Diplom-Übersetzerinnen/Diplom-Übersetzer.)</w:t>
            </w:r>
          </w:p>
        </w:tc>
        <w:tc>
          <w:tcPr>
            <w:tcW w:w="882" w:type="dxa"/>
            <w:vMerge w:val="restart"/>
            <w:tcBorders>
              <w:top w:val="single" w:sz="4" w:space="0" w:color="000000"/>
              <w:left w:val="single" w:sz="4" w:space="0" w:color="000000"/>
              <w:bottom w:val="single" w:sz="4" w:space="0" w:color="000000"/>
              <w:right w:val="single" w:sz="4" w:space="0" w:color="000000"/>
            </w:tcBorders>
            <w:tcMar>
              <w:bottom w:w="20" w:type="dxa"/>
            </w:tcMar>
          </w:tcPr>
          <w:p>
            <w:pPr>
              <w:pStyle w:val="Normal"/>
              <w:tabs>
                <w:tab w:val="clear" w:pos="720"/>
                <w:tab w:val="left" w:pos="104" w:leader="none"/>
              </w:tabs>
              <w:bidi w:val="0"/>
              <w:spacing w:lineRule="exact" w:line="160"/>
              <w:ind w:hanging="1" w:left="1" w:right="0"/>
              <w:jc w:val="right"/>
              <w:rPr/>
            </w:pPr>
            <w:r>
              <w:rPr>
                <w:rFonts w:cs="Open Sans"/>
                <w:color w:val="000000"/>
                <w:sz w:val="15"/>
                <w:szCs w:val="15"/>
              </w:rPr>
              <w:t>29,90 €</w:t>
            </w:r>
          </w:p>
        </w:tc>
      </w:tr>
      <w:tr>
        <w:trPr>
          <w:trHeight w:val="4" w:hRule="atLeast"/>
        </w:trPr>
        <w:tc>
          <w:tcPr>
            <w:tcW w:w="4004" w:type="dxa"/>
            <w:vMerge w:val="continue"/>
            <w:tcBorders>
              <w:top w:val="single" w:sz="2" w:space="0" w:color="000000"/>
              <w:left w:val="single" w:sz="2" w:space="0" w:color="000000"/>
              <w:bottom w:val="single" w:sz="2" w:space="0" w:color="000000"/>
              <w:right w:val="single" w:sz="2" w:space="0" w:color="000000"/>
            </w:tcBorders>
            <w:tcMar>
              <w:bottom w:w="20" w:type="dxa"/>
            </w:tcMar>
          </w:tcPr>
          <w:p>
            <w:pPr>
              <w:pStyle w:val="RVtabelle75nl"/>
              <w:keepNext w:val="true"/>
              <w:spacing w:before="40" w:after="20"/>
              <w:rPr/>
            </w:pPr>
            <w:r>
              <w:rPr/>
            </w:r>
          </w:p>
        </w:tc>
        <w:tc>
          <w:tcPr>
            <w:tcW w:w="882" w:type="dxa"/>
            <w:vMerge w:val="continue"/>
            <w:tcBorders>
              <w:top w:val="single" w:sz="4" w:space="0" w:color="000000"/>
              <w:left w:val="single" w:sz="4" w:space="0" w:color="000000"/>
              <w:bottom w:val="single" w:sz="4" w:space="0" w:color="000000"/>
              <w:right w:val="single" w:sz="4" w:space="0" w:color="000000"/>
            </w:tcBorders>
            <w:tcMar>
              <w:bottom w:w="20" w:type="dxa"/>
            </w:tcMar>
          </w:tcPr>
          <w:p>
            <w:pPr>
              <w:pStyle w:val="Normal"/>
              <w:tabs>
                <w:tab w:val="clear" w:pos="720"/>
              </w:tabs>
              <w:bidi w:val="0"/>
              <w:ind w:hanging="0" w:left="0" w:right="0"/>
              <w:rPr>
                <w:rFonts w:cs="Open Sans"/>
              </w:rPr>
            </w:pPr>
            <w:r>
              <w:rPr>
                <w:rFonts w:cs="Open Sans"/>
              </w:rPr>
            </w:r>
          </w:p>
        </w:tc>
      </w:tr>
      <w:tr>
        <w:trPr>
          <w:trHeight w:val="550" w:hRule="atLeast"/>
        </w:trPr>
        <w:tc>
          <w:tcPr>
            <w:tcW w:w="4004" w:type="dxa"/>
            <w:vMerge w:val="restart"/>
            <w:tcBorders>
              <w:top w:val="single" w:sz="2" w:space="0" w:color="000000"/>
              <w:left w:val="single" w:sz="2" w:space="0" w:color="000000"/>
              <w:bottom w:val="single" w:sz="2" w:space="0" w:color="000000"/>
              <w:right w:val="single" w:sz="2" w:space="0" w:color="000000"/>
            </w:tcBorders>
            <w:tcMar>
              <w:bottom w:w="20" w:type="dxa"/>
            </w:tcMar>
          </w:tcPr>
          <w:p>
            <w:pPr>
              <w:pStyle w:val="RVfliesstext175nl"/>
              <w:spacing w:before="40" w:after="20"/>
              <w:rPr/>
            </w:pPr>
            <w:r>
              <w:rPr>
                <w:rFonts w:cs="Open Sans"/>
              </w:rPr>
              <w:t>1.6 Lehrkräfte, die nicht von den Fallgruppen 1.3 bis 1.5 erfasst werden</w:t>
            </w:r>
          </w:p>
          <w:p>
            <w:pPr>
              <w:pStyle w:val="RVfliesstext175nl"/>
              <w:spacing w:before="40" w:after="20"/>
              <w:rPr/>
            </w:pPr>
            <w:r>
              <w:rPr>
                <w:rFonts w:cs="Open Sans"/>
                <w:color w:val="000000"/>
                <w:szCs w:val="15"/>
              </w:rPr>
              <w:t>1.6.1 bei einer Eingruppierung in die Entgeltgruppe 10 oder 9</w:t>
            </w:r>
          </w:p>
        </w:tc>
        <w:tc>
          <w:tcPr>
            <w:tcW w:w="882" w:type="dxa"/>
            <w:vMerge w:val="restart"/>
            <w:tcBorders>
              <w:top w:val="single" w:sz="4" w:space="0" w:color="000000"/>
              <w:left w:val="single" w:sz="4" w:space="0" w:color="000000"/>
              <w:bottom w:val="single" w:sz="4" w:space="0" w:color="000000"/>
              <w:right w:val="single" w:sz="4" w:space="0" w:color="000000"/>
            </w:tcBorders>
            <w:tcMar>
              <w:bottom w:w="20" w:type="dxa"/>
            </w:tcMar>
          </w:tcPr>
          <w:p>
            <w:pPr>
              <w:pStyle w:val="Normal"/>
              <w:tabs>
                <w:tab w:val="clear" w:pos="720"/>
                <w:tab w:val="left" w:pos="104" w:leader="none"/>
              </w:tabs>
              <w:bidi w:val="0"/>
              <w:spacing w:lineRule="exact" w:line="160"/>
              <w:ind w:hanging="1" w:left="1" w:right="0"/>
              <w:jc w:val="right"/>
              <w:rPr/>
            </w:pPr>
            <w:r>
              <w:rPr>
                <w:rFonts w:cs="Open Sans"/>
                <w:color w:val="000000"/>
                <w:sz w:val="15"/>
                <w:szCs w:val="15"/>
              </w:rPr>
              <w:t>24,13 €</w:t>
            </w:r>
          </w:p>
        </w:tc>
      </w:tr>
      <w:tr>
        <w:trPr>
          <w:trHeight w:val="190" w:hRule="atLeast"/>
        </w:trPr>
        <w:tc>
          <w:tcPr>
            <w:tcW w:w="4004" w:type="dxa"/>
            <w:vMerge w:val="continue"/>
            <w:tcBorders>
              <w:top w:val="single" w:sz="2" w:space="0" w:color="000000"/>
              <w:left w:val="single" w:sz="2" w:space="0" w:color="000000"/>
              <w:bottom w:val="single" w:sz="2" w:space="0" w:color="000000"/>
              <w:right w:val="single" w:sz="2" w:space="0" w:color="000000"/>
            </w:tcBorders>
            <w:tcMar>
              <w:bottom w:w="20" w:type="dxa"/>
            </w:tcMar>
          </w:tcPr>
          <w:p>
            <w:pPr>
              <w:pStyle w:val="RVtabelle75nl"/>
              <w:keepNext w:val="true"/>
              <w:spacing w:before="40" w:after="20"/>
              <w:rPr/>
            </w:pPr>
            <w:r>
              <w:rPr/>
            </w:r>
          </w:p>
        </w:tc>
        <w:tc>
          <w:tcPr>
            <w:tcW w:w="882" w:type="dxa"/>
            <w:vMerge w:val="continue"/>
            <w:tcBorders>
              <w:top w:val="single" w:sz="4" w:space="0" w:color="000000"/>
              <w:left w:val="single" w:sz="4" w:space="0" w:color="000000"/>
              <w:bottom w:val="single" w:sz="4" w:space="0" w:color="000000"/>
              <w:right w:val="single" w:sz="4" w:space="0" w:color="000000"/>
            </w:tcBorders>
            <w:tcMar>
              <w:bottom w:w="20" w:type="dxa"/>
            </w:tcMar>
            <w:vAlign w:val="bottom"/>
          </w:tcPr>
          <w:p>
            <w:pPr>
              <w:pStyle w:val="Normal"/>
              <w:tabs>
                <w:tab w:val="clear" w:pos="720"/>
              </w:tabs>
              <w:bidi w:val="0"/>
              <w:ind w:hanging="0" w:left="0" w:right="0"/>
              <w:rPr>
                <w:rFonts w:cs="Open Sans"/>
              </w:rPr>
            </w:pPr>
            <w:r>
              <w:rPr>
                <w:rFonts w:cs="Open Sans"/>
              </w:rPr>
            </w:r>
          </w:p>
        </w:tc>
      </w:tr>
      <w:tr>
        <w:trPr>
          <w:trHeight w:val="210" w:hRule="atLeast"/>
        </w:trPr>
        <w:tc>
          <w:tcPr>
            <w:tcW w:w="4004" w:type="dxa"/>
            <w:tcBorders>
              <w:top w:val="single" w:sz="2" w:space="0" w:color="000000"/>
              <w:left w:val="single" w:sz="2" w:space="0" w:color="000000"/>
              <w:bottom w:val="single" w:sz="2" w:space="0" w:color="000000"/>
              <w:right w:val="single" w:sz="2" w:space="0" w:color="000000"/>
            </w:tcBorders>
            <w:tcMar>
              <w:bottom w:w="20" w:type="dxa"/>
            </w:tcMar>
          </w:tcPr>
          <w:p>
            <w:pPr>
              <w:pStyle w:val="RVtabelle75nl"/>
              <w:keepNext w:val="true"/>
              <w:spacing w:before="40" w:after="20"/>
              <w:rPr/>
            </w:pPr>
            <w:r>
              <w:rPr>
                <w:rFonts w:cs="Open Sans"/>
              </w:rPr>
              <w:t>1.6.2 bei einer Eingruppierung in die Entgeltgruppe 8 oder 6</w:t>
            </w:r>
          </w:p>
        </w:tc>
        <w:tc>
          <w:tcPr>
            <w:tcW w:w="882" w:type="dxa"/>
            <w:tcBorders>
              <w:top w:val="single" w:sz="4" w:space="0" w:color="000000"/>
              <w:left w:val="single" w:sz="4" w:space="0" w:color="000000"/>
              <w:bottom w:val="single" w:sz="4" w:space="0" w:color="000000"/>
              <w:right w:val="single" w:sz="4" w:space="0" w:color="000000"/>
            </w:tcBorders>
            <w:tcMar>
              <w:bottom w:w="20" w:type="dxa"/>
            </w:tcMar>
          </w:tcPr>
          <w:p>
            <w:pPr>
              <w:pStyle w:val="Normal"/>
              <w:tabs>
                <w:tab w:val="clear" w:pos="720"/>
                <w:tab w:val="left" w:pos="104" w:leader="none"/>
              </w:tabs>
              <w:bidi w:val="0"/>
              <w:spacing w:lineRule="exact" w:line="160"/>
              <w:ind w:hanging="1" w:left="1" w:right="0"/>
              <w:jc w:val="right"/>
              <w:rPr/>
            </w:pPr>
            <w:r>
              <w:rPr>
                <w:rFonts w:cs="Open Sans"/>
                <w:color w:val="000000"/>
                <w:sz w:val="15"/>
                <w:szCs w:val="15"/>
              </w:rPr>
              <w:t>18,90 €</w:t>
            </w:r>
          </w:p>
        </w:tc>
      </w:tr>
      <w:tr>
        <w:trPr>
          <w:trHeight w:val="210" w:hRule="atLeast"/>
        </w:trPr>
        <w:tc>
          <w:tcPr>
            <w:tcW w:w="4886" w:type="dxa"/>
            <w:gridSpan w:val="2"/>
            <w:tcBorders>
              <w:top w:val="single" w:sz="2" w:space="0" w:color="000000"/>
              <w:left w:val="single" w:sz="2" w:space="0" w:color="000000"/>
              <w:bottom w:val="single" w:sz="2" w:space="0" w:color="000000"/>
              <w:right w:val="single" w:sz="2" w:space="0" w:color="000000"/>
            </w:tcBorders>
            <w:tcMar>
              <w:bottom w:w="20" w:type="dxa"/>
            </w:tcMar>
          </w:tcPr>
          <w:p>
            <w:pPr>
              <w:pStyle w:val="RVtabelle75fzm"/>
              <w:keepNext w:val="true"/>
              <w:rPr/>
            </w:pPr>
            <w:r>
              <w:rPr>
                <w:rFonts w:cs="Open Sans"/>
              </w:rPr>
              <w:t>2 Lehrkräfte an Realschulen und Förderschulen</w:t>
            </w:r>
          </w:p>
        </w:tc>
      </w:tr>
      <w:tr>
        <w:trPr>
          <w:trHeight w:val="210" w:hRule="atLeast"/>
        </w:trPr>
        <w:tc>
          <w:tcPr>
            <w:tcW w:w="4886" w:type="dxa"/>
            <w:gridSpan w:val="2"/>
            <w:tcBorders>
              <w:top w:val="single" w:sz="2" w:space="0" w:color="000000"/>
              <w:left w:val="single" w:sz="2" w:space="0" w:color="000000"/>
              <w:bottom w:val="single" w:sz="2" w:space="0" w:color="000000"/>
              <w:right w:val="single" w:sz="2" w:space="0" w:color="000000"/>
            </w:tcBorders>
            <w:tcMar>
              <w:bottom w:w="20" w:type="dxa"/>
            </w:tcMar>
          </w:tcPr>
          <w:p>
            <w:pPr>
              <w:pStyle w:val="RVtabelle75fzm"/>
              <w:keepNext w:val="true"/>
              <w:rPr/>
            </w:pPr>
            <w:r>
              <w:rPr>
                <w:rFonts w:cs="Open Sans"/>
              </w:rPr>
              <w:t>Beamtinnen und Beamte</w:t>
            </w:r>
          </w:p>
        </w:tc>
      </w:tr>
      <w:tr>
        <w:trPr>
          <w:trHeight w:val="360" w:hRule="atLeast"/>
        </w:trPr>
        <w:tc>
          <w:tcPr>
            <w:tcW w:w="4004" w:type="dxa"/>
            <w:tcBorders>
              <w:top w:val="single" w:sz="2" w:space="0" w:color="000000"/>
              <w:left w:val="single" w:sz="2" w:space="0" w:color="000000"/>
              <w:bottom w:val="single" w:sz="2" w:space="0" w:color="000000"/>
              <w:right w:val="single" w:sz="2" w:space="0" w:color="000000"/>
            </w:tcBorders>
            <w:tcMar>
              <w:bottom w:w="20" w:type="dxa"/>
            </w:tcMar>
          </w:tcPr>
          <w:p>
            <w:pPr>
              <w:pStyle w:val="RVfliesstext175nl"/>
              <w:spacing w:before="40" w:after="20"/>
              <w:rPr/>
            </w:pPr>
            <w:r>
              <w:rPr>
                <w:rFonts w:cs="Open Sans"/>
              </w:rPr>
              <w:t>2.1 Lehrkräfte, deren Eingangsamt der Besoldungsgruppe A 13 zugeordnet ist</w:t>
            </w:r>
          </w:p>
        </w:tc>
        <w:tc>
          <w:tcPr>
            <w:tcW w:w="882" w:type="dxa"/>
            <w:tcBorders>
              <w:top w:val="single" w:sz="4" w:space="0" w:color="000000"/>
              <w:left w:val="single" w:sz="4" w:space="0" w:color="000000"/>
              <w:bottom w:val="single" w:sz="4" w:space="0" w:color="000000"/>
              <w:right w:val="single" w:sz="4" w:space="0" w:color="000000"/>
            </w:tcBorders>
            <w:tcMar>
              <w:bottom w:w="20" w:type="dxa"/>
            </w:tcMar>
          </w:tcPr>
          <w:p>
            <w:pPr>
              <w:pStyle w:val="Normal"/>
              <w:tabs>
                <w:tab w:val="clear" w:pos="720"/>
                <w:tab w:val="left" w:pos="104" w:leader="none"/>
              </w:tabs>
              <w:bidi w:val="0"/>
              <w:spacing w:lineRule="exact" w:line="160"/>
              <w:ind w:hanging="1" w:left="1" w:right="0"/>
              <w:jc w:val="right"/>
              <w:rPr/>
            </w:pPr>
            <w:r>
              <w:rPr>
                <w:rFonts w:cs="Open Sans"/>
                <w:sz w:val="15"/>
                <w:szCs w:val="15"/>
              </w:rPr>
              <w:t>35,51 €</w:t>
            </w:r>
          </w:p>
        </w:tc>
      </w:tr>
      <w:tr>
        <w:trPr>
          <w:trHeight w:val="360" w:hRule="atLeast"/>
        </w:trPr>
        <w:tc>
          <w:tcPr>
            <w:tcW w:w="4004" w:type="dxa"/>
            <w:tcBorders>
              <w:top w:val="single" w:sz="2" w:space="0" w:color="000000"/>
              <w:left w:val="single" w:sz="2" w:space="0" w:color="000000"/>
              <w:bottom w:val="single" w:sz="2" w:space="0" w:color="000000"/>
              <w:right w:val="single" w:sz="2" w:space="0" w:color="000000"/>
            </w:tcBorders>
            <w:tcMar>
              <w:bottom w:w="20" w:type="dxa"/>
            </w:tcMar>
          </w:tcPr>
          <w:p>
            <w:pPr>
              <w:pStyle w:val="RVfliesstext175nl"/>
              <w:spacing w:before="40" w:after="20"/>
              <w:rPr/>
            </w:pPr>
            <w:r>
              <w:rPr>
                <w:rFonts w:cs="Open Sans"/>
              </w:rPr>
              <w:t>2.2 Lehrkräfte, deren Eingangsamt der Besoldungsgruppe A 12 zugeordnet ist</w:t>
            </w:r>
          </w:p>
        </w:tc>
        <w:tc>
          <w:tcPr>
            <w:tcW w:w="882" w:type="dxa"/>
            <w:tcBorders>
              <w:top w:val="single" w:sz="4" w:space="0" w:color="000000"/>
              <w:left w:val="single" w:sz="4" w:space="0" w:color="000000"/>
              <w:bottom w:val="single" w:sz="4" w:space="0" w:color="000000"/>
              <w:right w:val="single" w:sz="4" w:space="0" w:color="000000"/>
            </w:tcBorders>
            <w:tcMar>
              <w:bottom w:w="20" w:type="dxa"/>
            </w:tcMar>
          </w:tcPr>
          <w:p>
            <w:pPr>
              <w:pStyle w:val="Normal"/>
              <w:tabs>
                <w:tab w:val="clear" w:pos="720"/>
                <w:tab w:val="left" w:pos="104" w:leader="none"/>
              </w:tabs>
              <w:bidi w:val="0"/>
              <w:spacing w:lineRule="exact" w:line="160"/>
              <w:ind w:hanging="1" w:left="1" w:right="0"/>
              <w:jc w:val="right"/>
              <w:rPr/>
            </w:pPr>
            <w:r>
              <w:rPr>
                <w:rFonts w:cs="Open Sans"/>
                <w:color w:val="000000"/>
                <w:sz w:val="15"/>
                <w:szCs w:val="15"/>
              </w:rPr>
              <w:t>29,90 €</w:t>
            </w:r>
          </w:p>
        </w:tc>
      </w:tr>
      <w:tr>
        <w:trPr>
          <w:trHeight w:val="360" w:hRule="atLeast"/>
        </w:trPr>
        <w:tc>
          <w:tcPr>
            <w:tcW w:w="4004" w:type="dxa"/>
            <w:tcBorders>
              <w:top w:val="single" w:sz="2" w:space="0" w:color="000000"/>
              <w:left w:val="single" w:sz="2" w:space="0" w:color="000000"/>
              <w:bottom w:val="single" w:sz="2" w:space="0" w:color="000000"/>
              <w:right w:val="single" w:sz="2" w:space="0" w:color="000000"/>
            </w:tcBorders>
            <w:tcMar>
              <w:bottom w:w="20" w:type="dxa"/>
            </w:tcMar>
          </w:tcPr>
          <w:p>
            <w:pPr>
              <w:pStyle w:val="RVfliesstext175nl"/>
              <w:spacing w:before="40" w:after="20"/>
              <w:rPr/>
            </w:pPr>
            <w:r>
              <w:rPr>
                <w:rFonts w:cs="Open Sans"/>
              </w:rPr>
              <w:t>2.3 Lehrkräfte, deren Eingangsamt nicht mindestens der Besoldungsgruppe A 12 zugeordnet ist</w:t>
            </w:r>
          </w:p>
        </w:tc>
        <w:tc>
          <w:tcPr>
            <w:tcW w:w="882" w:type="dxa"/>
            <w:tcBorders>
              <w:top w:val="single" w:sz="4" w:space="0" w:color="000000"/>
              <w:left w:val="single" w:sz="4" w:space="0" w:color="000000"/>
              <w:bottom w:val="single" w:sz="4" w:space="0" w:color="000000"/>
              <w:right w:val="single" w:sz="4" w:space="0" w:color="000000"/>
            </w:tcBorders>
            <w:tcMar>
              <w:bottom w:w="20" w:type="dxa"/>
            </w:tcMar>
          </w:tcPr>
          <w:p>
            <w:pPr>
              <w:pStyle w:val="Normal"/>
              <w:tabs>
                <w:tab w:val="clear" w:pos="720"/>
                <w:tab w:val="left" w:pos="104" w:leader="none"/>
              </w:tabs>
              <w:bidi w:val="0"/>
              <w:spacing w:lineRule="exact" w:line="160"/>
              <w:ind w:hanging="1" w:left="1" w:right="0"/>
              <w:jc w:val="right"/>
              <w:rPr/>
            </w:pPr>
            <w:r>
              <w:rPr>
                <w:rFonts w:cs="Open Sans"/>
                <w:color w:val="000000"/>
                <w:sz w:val="15"/>
                <w:szCs w:val="15"/>
              </w:rPr>
              <w:t>24,13 €</w:t>
            </w:r>
          </w:p>
        </w:tc>
      </w:tr>
      <w:tr>
        <w:trPr>
          <w:trHeight w:val="210" w:hRule="atLeast"/>
        </w:trPr>
        <w:tc>
          <w:tcPr>
            <w:tcW w:w="4886" w:type="dxa"/>
            <w:gridSpan w:val="2"/>
            <w:tcBorders>
              <w:top w:val="single" w:sz="2" w:space="0" w:color="000000"/>
              <w:left w:val="single" w:sz="2" w:space="0" w:color="000000"/>
              <w:bottom w:val="single" w:sz="2" w:space="0" w:color="000000"/>
              <w:right w:val="single" w:sz="2" w:space="0" w:color="000000"/>
            </w:tcBorders>
            <w:tcMar>
              <w:bottom w:w="20" w:type="dxa"/>
            </w:tcMar>
          </w:tcPr>
          <w:p>
            <w:pPr>
              <w:pStyle w:val="RVtabelle75fzm"/>
              <w:keepNext w:val="true"/>
              <w:rPr/>
            </w:pPr>
            <w:r>
              <w:rPr>
                <w:rFonts w:cs="Open Sans"/>
              </w:rPr>
              <w:t>Tarifbeschäftigte</w:t>
            </w:r>
          </w:p>
        </w:tc>
      </w:tr>
      <w:tr>
        <w:trPr>
          <w:trHeight w:val="360" w:hRule="atLeast"/>
        </w:trPr>
        <w:tc>
          <w:tcPr>
            <w:tcW w:w="4004" w:type="dxa"/>
            <w:tcBorders>
              <w:top w:val="single" w:sz="2" w:space="0" w:color="000000"/>
              <w:left w:val="single" w:sz="2" w:space="0" w:color="000000"/>
              <w:bottom w:val="single" w:sz="2" w:space="0" w:color="000000"/>
              <w:right w:val="single" w:sz="2" w:space="0" w:color="000000"/>
            </w:tcBorders>
            <w:tcMar>
              <w:bottom w:w="20" w:type="dxa"/>
            </w:tcMar>
          </w:tcPr>
          <w:p>
            <w:pPr>
              <w:pStyle w:val="RVfliesstext175nl"/>
              <w:spacing w:before="40" w:after="20"/>
              <w:rPr/>
            </w:pPr>
            <w:r>
              <w:rPr>
                <w:rFonts w:cs="Open Sans"/>
              </w:rPr>
              <w:t>2.4 Lehrkräfte mit Lehrbefähigung für ein Lehramt, für das die Besoldungsgruppe A 13 Eingangsamt ist</w:t>
            </w:r>
          </w:p>
        </w:tc>
        <w:tc>
          <w:tcPr>
            <w:tcW w:w="882" w:type="dxa"/>
            <w:tcBorders>
              <w:top w:val="single" w:sz="4" w:space="0" w:color="000000"/>
              <w:left w:val="single" w:sz="4" w:space="0" w:color="000000"/>
              <w:bottom w:val="single" w:sz="4" w:space="0" w:color="000000"/>
              <w:right w:val="single" w:sz="4" w:space="0" w:color="000000"/>
            </w:tcBorders>
            <w:tcMar>
              <w:bottom w:w="20" w:type="dxa"/>
            </w:tcMar>
          </w:tcPr>
          <w:p>
            <w:pPr>
              <w:pStyle w:val="Normal"/>
              <w:tabs>
                <w:tab w:val="clear" w:pos="720"/>
                <w:tab w:val="left" w:pos="104" w:leader="none"/>
              </w:tabs>
              <w:bidi w:val="0"/>
              <w:spacing w:lineRule="exact" w:line="160"/>
              <w:ind w:hanging="1" w:left="1" w:right="0"/>
              <w:jc w:val="right"/>
              <w:rPr/>
            </w:pPr>
            <w:r>
              <w:rPr>
                <w:rFonts w:cs="Open Sans"/>
                <w:color w:val="000000"/>
                <w:sz w:val="15"/>
                <w:szCs w:val="15"/>
              </w:rPr>
              <w:t>35,51 €</w:t>
            </w:r>
          </w:p>
        </w:tc>
      </w:tr>
      <w:tr>
        <w:trPr>
          <w:trHeight w:val="510" w:hRule="atLeast"/>
        </w:trPr>
        <w:tc>
          <w:tcPr>
            <w:tcW w:w="4004" w:type="dxa"/>
            <w:tcBorders>
              <w:top w:val="single" w:sz="2" w:space="0" w:color="000000"/>
              <w:left w:val="single" w:sz="2" w:space="0" w:color="000000"/>
              <w:bottom w:val="single" w:sz="2" w:space="0" w:color="000000"/>
              <w:right w:val="single" w:sz="2" w:space="0" w:color="000000"/>
            </w:tcBorders>
            <w:tcMar>
              <w:bottom w:w="20" w:type="dxa"/>
            </w:tcMar>
          </w:tcPr>
          <w:p>
            <w:pPr>
              <w:pStyle w:val="RVfliesstext175nl"/>
              <w:spacing w:before="40" w:after="20"/>
              <w:rPr/>
            </w:pPr>
            <w:r>
              <w:rPr>
                <w:rFonts w:cs="Open Sans"/>
                <w:b w:val="false"/>
                <w:i w:val="false"/>
                <w:sz w:val="15"/>
                <w:u w:val="none"/>
              </w:rPr>
              <w:t xml:space="preserve">2.5 Lehrkräfte mit Lehrbefähigung für ein Lehramt, für das die Besoldungsgruppe A 12 Eingangsamt ist, oder mit der Befähigung zum Sportlehrer (§ 93 a </w:t>
            </w:r>
            <w:hyperlink r:id="rId2">
              <w:r>
                <w:rPr>
                  <w:rStyle w:val="Style9"/>
                  <w:rFonts w:cs="Open Sans"/>
                  <w:b w:val="false"/>
                  <w:i w:val="false"/>
                  <w:sz w:val="15"/>
                  <w:u w:val="none"/>
                </w:rPr>
                <w:t>LVO</w:t>
              </w:r>
            </w:hyperlink>
            <w:r>
              <w:rPr>
                <w:rFonts w:cs="Open Sans"/>
                <w:b w:val="false"/>
                <w:i w:val="false"/>
                <w:sz w:val="15"/>
                <w:u w:val="none"/>
              </w:rPr>
              <w:t>)</w:t>
            </w:r>
            <w:hyperlink w:anchor="FN2">
              <w:r>
                <w:rPr>
                  <w:rStyle w:val="Style9"/>
                  <w:rFonts w:cs="Open Sans"/>
                  <w:b w:val="false"/>
                  <w:i w:val="false"/>
                  <w:sz w:val="15"/>
                  <w:u w:val="none"/>
                  <w:vertAlign w:val="superscript"/>
                </w:rPr>
                <w:t>2</w:t>
              </w:r>
            </w:hyperlink>
          </w:p>
        </w:tc>
        <w:tc>
          <w:tcPr>
            <w:tcW w:w="882" w:type="dxa"/>
            <w:tcBorders>
              <w:top w:val="single" w:sz="4" w:space="0" w:color="000000"/>
              <w:left w:val="single" w:sz="4" w:space="0" w:color="000000"/>
              <w:bottom w:val="single" w:sz="4" w:space="0" w:color="000000"/>
              <w:right w:val="single" w:sz="4" w:space="0" w:color="000000"/>
            </w:tcBorders>
            <w:tcMar>
              <w:bottom w:w="20" w:type="dxa"/>
            </w:tcMar>
          </w:tcPr>
          <w:p>
            <w:pPr>
              <w:pStyle w:val="Normal"/>
              <w:tabs>
                <w:tab w:val="clear" w:pos="720"/>
                <w:tab w:val="left" w:pos="104" w:leader="none"/>
              </w:tabs>
              <w:bidi w:val="0"/>
              <w:spacing w:lineRule="exact" w:line="160"/>
              <w:ind w:hanging="1" w:left="1" w:right="0"/>
              <w:jc w:val="right"/>
              <w:rPr/>
            </w:pPr>
            <w:r>
              <w:rPr>
                <w:rFonts w:cs="Open Sans"/>
                <w:color w:val="000000"/>
                <w:sz w:val="15"/>
                <w:szCs w:val="15"/>
              </w:rPr>
              <w:t>29,90 €</w:t>
            </w:r>
          </w:p>
        </w:tc>
      </w:tr>
      <w:tr>
        <w:trPr>
          <w:trHeight w:val="360" w:hRule="atLeast"/>
        </w:trPr>
        <w:tc>
          <w:tcPr>
            <w:tcW w:w="4004" w:type="dxa"/>
            <w:tcBorders>
              <w:top w:val="single" w:sz="2" w:space="0" w:color="000000"/>
              <w:left w:val="single" w:sz="2" w:space="0" w:color="000000"/>
              <w:bottom w:val="single" w:sz="2" w:space="0" w:color="000000"/>
              <w:right w:val="single" w:sz="2" w:space="0" w:color="000000"/>
            </w:tcBorders>
            <w:tcMar>
              <w:bottom w:w="20" w:type="dxa"/>
            </w:tcMar>
          </w:tcPr>
          <w:p>
            <w:pPr>
              <w:pStyle w:val="RVfliesstext175nl"/>
              <w:spacing w:before="40" w:after="20"/>
              <w:rPr/>
            </w:pPr>
            <w:r>
              <w:rPr>
                <w:rFonts w:cs="Open Sans"/>
              </w:rPr>
              <w:t>2.6 Religionslehrkräfte mit abgeschlossener theologischer Ausbildung</w:t>
            </w:r>
          </w:p>
        </w:tc>
        <w:tc>
          <w:tcPr>
            <w:tcW w:w="882" w:type="dxa"/>
            <w:tcBorders>
              <w:top w:val="single" w:sz="4" w:space="0" w:color="000000"/>
              <w:left w:val="single" w:sz="4" w:space="0" w:color="000000"/>
              <w:bottom w:val="single" w:sz="4" w:space="0" w:color="000000"/>
              <w:right w:val="single" w:sz="4" w:space="0" w:color="000000"/>
            </w:tcBorders>
            <w:tcMar>
              <w:bottom w:w="20" w:type="dxa"/>
            </w:tcMar>
          </w:tcPr>
          <w:p>
            <w:pPr>
              <w:pStyle w:val="Normal"/>
              <w:tabs>
                <w:tab w:val="clear" w:pos="720"/>
                <w:tab w:val="left" w:pos="104" w:leader="none"/>
              </w:tabs>
              <w:bidi w:val="0"/>
              <w:spacing w:lineRule="exact" w:line="160"/>
              <w:ind w:hanging="1" w:left="1" w:right="0"/>
              <w:jc w:val="right"/>
              <w:rPr/>
            </w:pPr>
            <w:r>
              <w:rPr>
                <w:rFonts w:cs="Open Sans"/>
                <w:color w:val="000000"/>
                <w:sz w:val="15"/>
                <w:szCs w:val="15"/>
              </w:rPr>
              <w:t>35,51 €</w:t>
            </w:r>
          </w:p>
        </w:tc>
      </w:tr>
      <w:tr>
        <w:trPr>
          <w:trHeight w:val="960" w:hRule="atLeast"/>
        </w:trPr>
        <w:tc>
          <w:tcPr>
            <w:tcW w:w="4004" w:type="dxa"/>
            <w:tcBorders>
              <w:top w:val="single" w:sz="2" w:space="0" w:color="000000"/>
              <w:left w:val="single" w:sz="2" w:space="0" w:color="000000"/>
              <w:bottom w:val="single" w:sz="2" w:space="0" w:color="000000"/>
              <w:right w:val="single" w:sz="2" w:space="0" w:color="000000"/>
            </w:tcBorders>
            <w:tcMar>
              <w:bottom w:w="20" w:type="dxa"/>
            </w:tcMar>
          </w:tcPr>
          <w:p>
            <w:pPr>
              <w:pStyle w:val="RVfliesstext175nl"/>
              <w:spacing w:before="40" w:after="20"/>
              <w:rPr/>
            </w:pPr>
            <w:r>
              <w:rPr>
                <w:rFonts w:cs="Open Sans"/>
              </w:rPr>
              <w:t>2.7 Lehrkräfte mit abgeschlossenem Studium an einer wissenschaftlichen Hochschule (Staatsprüfung für ein Lehramt), die damit aufgrund ihres Studiums die Fähigkeit zum Unterrichten in mindestens zwei Fächern haben und die überwiegend Unterricht in mindestens einem ihrem Studium entsprechen den wissenschaftlichen Fach erteilen</w:t>
            </w:r>
          </w:p>
        </w:tc>
        <w:tc>
          <w:tcPr>
            <w:tcW w:w="882" w:type="dxa"/>
            <w:tcBorders>
              <w:top w:val="single" w:sz="4" w:space="0" w:color="000000"/>
              <w:left w:val="single" w:sz="4" w:space="0" w:color="000000"/>
              <w:bottom w:val="single" w:sz="4" w:space="0" w:color="000000"/>
              <w:right w:val="single" w:sz="4" w:space="0" w:color="000000"/>
            </w:tcBorders>
            <w:tcMar>
              <w:bottom w:w="20" w:type="dxa"/>
            </w:tcMar>
          </w:tcPr>
          <w:p>
            <w:pPr>
              <w:pStyle w:val="Normal"/>
              <w:tabs>
                <w:tab w:val="clear" w:pos="720"/>
                <w:tab w:val="left" w:pos="104" w:leader="none"/>
              </w:tabs>
              <w:bidi w:val="0"/>
              <w:spacing w:lineRule="exact" w:line="160"/>
              <w:ind w:hanging="1" w:left="1" w:right="0"/>
              <w:jc w:val="right"/>
              <w:rPr/>
            </w:pPr>
            <w:r>
              <w:rPr>
                <w:rFonts w:cs="Open Sans"/>
                <w:color w:val="000000"/>
                <w:sz w:val="15"/>
                <w:szCs w:val="15"/>
              </w:rPr>
              <w:t>35,51 €</w:t>
            </w:r>
          </w:p>
        </w:tc>
      </w:tr>
      <w:tr>
        <w:trPr>
          <w:trHeight w:val="810" w:hRule="atLeast"/>
        </w:trPr>
        <w:tc>
          <w:tcPr>
            <w:tcW w:w="4004" w:type="dxa"/>
            <w:tcBorders>
              <w:top w:val="single" w:sz="2" w:space="0" w:color="000000"/>
              <w:left w:val="single" w:sz="2" w:space="0" w:color="000000"/>
              <w:bottom w:val="single" w:sz="2" w:space="0" w:color="000000"/>
              <w:right w:val="single" w:sz="2" w:space="0" w:color="000000"/>
            </w:tcBorders>
            <w:tcMar>
              <w:bottom w:w="20" w:type="dxa"/>
            </w:tcMar>
          </w:tcPr>
          <w:p>
            <w:pPr>
              <w:pStyle w:val="RVfliesstext175nl"/>
              <w:spacing w:before="40" w:after="20"/>
              <w:rPr/>
            </w:pPr>
            <w:r>
              <w:rPr>
                <w:rFonts w:cs="Open Sans"/>
              </w:rPr>
              <w:t>(Diese Fallgruppe gilt nicht für Diplom-Dolmetscherinnen/Diplom-Dolmetscher und Diplom-Übersetzerinnen/Diplom-Übersetzer und nicht für Lehrkräfte, die die Erste oder Zweite Staatsprüfung für ein Lehramt abgelegt haben, für das die Besoldungsgruppe A 12 Eingangsamt ist.)</w:t>
            </w:r>
          </w:p>
        </w:tc>
        <w:tc>
          <w:tcPr>
            <w:tcW w:w="882" w:type="dxa"/>
            <w:tcBorders>
              <w:top w:val="single" w:sz="4" w:space="0" w:color="000000"/>
              <w:left w:val="single" w:sz="4" w:space="0" w:color="000000"/>
              <w:bottom w:val="single" w:sz="4" w:space="0" w:color="000000"/>
              <w:right w:val="single" w:sz="4" w:space="0" w:color="000000"/>
            </w:tcBorders>
            <w:tcMar>
              <w:bottom w:w="20" w:type="dxa"/>
            </w:tcMar>
          </w:tcPr>
          <w:p>
            <w:pPr>
              <w:pStyle w:val="Normal"/>
              <w:tabs>
                <w:tab w:val="clear" w:pos="720"/>
                <w:tab w:val="left" w:pos="104" w:leader="none"/>
              </w:tabs>
              <w:bidi w:val="0"/>
              <w:spacing w:lineRule="exact" w:line="160"/>
              <w:ind w:hanging="1" w:left="1" w:right="0"/>
              <w:jc w:val="right"/>
              <w:rPr>
                <w:rFonts w:cs="Open Sans"/>
                <w:color w:val="000000"/>
                <w:sz w:val="15"/>
                <w:szCs w:val="15"/>
              </w:rPr>
            </w:pPr>
            <w:r>
              <w:rPr>
                <w:rFonts w:cs="Open Sans"/>
                <w:color w:val="000000"/>
                <w:sz w:val="15"/>
                <w:szCs w:val="15"/>
              </w:rPr>
            </w:r>
          </w:p>
        </w:tc>
      </w:tr>
      <w:tr>
        <w:trPr>
          <w:trHeight w:val="960" w:hRule="atLeast"/>
        </w:trPr>
        <w:tc>
          <w:tcPr>
            <w:tcW w:w="4004" w:type="dxa"/>
            <w:tcBorders>
              <w:top w:val="single" w:sz="2" w:space="0" w:color="000000"/>
              <w:left w:val="single" w:sz="2" w:space="0" w:color="000000"/>
              <w:bottom w:val="single" w:sz="2" w:space="0" w:color="000000"/>
              <w:right w:val="single" w:sz="2" w:space="0" w:color="000000"/>
            </w:tcBorders>
            <w:tcMar>
              <w:bottom w:w="20" w:type="dxa"/>
            </w:tcMar>
          </w:tcPr>
          <w:p>
            <w:pPr>
              <w:pStyle w:val="RVfliesstext175nl"/>
              <w:spacing w:before="40" w:after="20"/>
              <w:rPr/>
            </w:pPr>
            <w:r>
              <w:rPr>
                <w:rFonts w:cs="Open Sans"/>
              </w:rPr>
              <w:t>2.8 Lehrkräfte mit abgeschlossenem Studium an einer wissenschaftlichen Hochschule (Staatsprüfung für ein Lehramt), die damit aufgrund ihres Studiums die Fähigkeit zum Unterrichten in mindestens zwei Fächern haben und die überwiegend Unterricht in mindestens einem ihrem Studium entsprechenden wissenschaftlichen Fach erteilen</w:t>
            </w:r>
          </w:p>
        </w:tc>
        <w:tc>
          <w:tcPr>
            <w:tcW w:w="882" w:type="dxa"/>
            <w:tcBorders>
              <w:top w:val="single" w:sz="4" w:space="0" w:color="000000"/>
              <w:left w:val="single" w:sz="4" w:space="0" w:color="000000"/>
              <w:bottom w:val="single" w:sz="4" w:space="0" w:color="000000"/>
              <w:right w:val="single" w:sz="4" w:space="0" w:color="000000"/>
            </w:tcBorders>
            <w:tcMar>
              <w:bottom w:w="20" w:type="dxa"/>
            </w:tcMar>
          </w:tcPr>
          <w:p>
            <w:pPr>
              <w:pStyle w:val="Normal"/>
              <w:tabs>
                <w:tab w:val="clear" w:pos="720"/>
                <w:tab w:val="left" w:pos="104" w:leader="none"/>
              </w:tabs>
              <w:bidi w:val="0"/>
              <w:spacing w:lineRule="exact" w:line="160"/>
              <w:ind w:hanging="1" w:left="1" w:right="0"/>
              <w:jc w:val="right"/>
              <w:rPr/>
            </w:pPr>
            <w:r>
              <w:rPr>
                <w:rFonts w:cs="Open Sans"/>
                <w:color w:val="000000"/>
                <w:sz w:val="15"/>
                <w:szCs w:val="15"/>
              </w:rPr>
              <w:t>29,90 €</w:t>
            </w:r>
          </w:p>
        </w:tc>
      </w:tr>
      <w:tr>
        <w:trPr>
          <w:trHeight w:val="510" w:hRule="atLeast"/>
        </w:trPr>
        <w:tc>
          <w:tcPr>
            <w:tcW w:w="4004" w:type="dxa"/>
            <w:tcBorders>
              <w:top w:val="single" w:sz="2" w:space="0" w:color="000000"/>
              <w:left w:val="single" w:sz="2" w:space="0" w:color="000000"/>
              <w:bottom w:val="single" w:sz="2" w:space="0" w:color="000000"/>
              <w:right w:val="single" w:sz="2" w:space="0" w:color="000000"/>
            </w:tcBorders>
            <w:tcMar>
              <w:bottom w:w="20" w:type="dxa"/>
            </w:tcMar>
          </w:tcPr>
          <w:p>
            <w:pPr>
              <w:pStyle w:val="RVfliesstext175nl"/>
              <w:spacing w:before="40" w:after="20"/>
              <w:rPr/>
            </w:pPr>
            <w:r>
              <w:rPr>
                <w:rFonts w:cs="Open Sans"/>
              </w:rPr>
              <w:t>(Diese Fallgruppe gilt nicht für Diplom-Dolmetscherinnen/Diplom-Dolmetscher und Diplom-Übersetzerinnen/Diplom-Übersetzer.)</w:t>
            </w:r>
          </w:p>
        </w:tc>
        <w:tc>
          <w:tcPr>
            <w:tcW w:w="882" w:type="dxa"/>
            <w:tcBorders>
              <w:top w:val="single" w:sz="4" w:space="0" w:color="000000"/>
              <w:left w:val="single" w:sz="4" w:space="0" w:color="000000"/>
              <w:bottom w:val="single" w:sz="4" w:space="0" w:color="000000"/>
              <w:right w:val="single" w:sz="4" w:space="0" w:color="000000"/>
            </w:tcBorders>
            <w:tcMar>
              <w:bottom w:w="20" w:type="dxa"/>
            </w:tcMar>
          </w:tcPr>
          <w:p>
            <w:pPr>
              <w:pStyle w:val="Normal"/>
              <w:tabs>
                <w:tab w:val="clear" w:pos="720"/>
                <w:tab w:val="left" w:pos="104" w:leader="none"/>
              </w:tabs>
              <w:bidi w:val="0"/>
              <w:spacing w:lineRule="exact" w:line="160"/>
              <w:ind w:hanging="1" w:left="1" w:right="0"/>
              <w:jc w:val="right"/>
              <w:rPr>
                <w:rFonts w:cs="Open Sans"/>
                <w:color w:val="000000"/>
                <w:sz w:val="15"/>
                <w:szCs w:val="15"/>
              </w:rPr>
            </w:pPr>
            <w:r>
              <w:rPr>
                <w:rFonts w:cs="Open Sans"/>
                <w:color w:val="000000"/>
                <w:sz w:val="15"/>
                <w:szCs w:val="15"/>
              </w:rPr>
            </w:r>
          </w:p>
        </w:tc>
      </w:tr>
      <w:tr>
        <w:trPr>
          <w:trHeight w:val="360" w:hRule="atLeast"/>
        </w:trPr>
        <w:tc>
          <w:tcPr>
            <w:tcW w:w="4004" w:type="dxa"/>
            <w:tcBorders>
              <w:top w:val="single" w:sz="2" w:space="0" w:color="000000"/>
              <w:left w:val="single" w:sz="2" w:space="0" w:color="000000"/>
              <w:bottom w:val="single" w:sz="2" w:space="0" w:color="000000"/>
              <w:right w:val="single" w:sz="2" w:space="0" w:color="000000"/>
            </w:tcBorders>
            <w:tcMar>
              <w:bottom w:w="20" w:type="dxa"/>
            </w:tcMar>
          </w:tcPr>
          <w:p>
            <w:pPr>
              <w:pStyle w:val="RVfliesstext175nl"/>
              <w:spacing w:before="40" w:after="20"/>
              <w:rPr/>
            </w:pPr>
            <w:r>
              <w:rPr>
                <w:rFonts w:cs="Open Sans"/>
              </w:rPr>
              <w:t>2.9 Lehrkräfte, die nicht von den Fallgruppen 2.4 bis 2.8 erfasst werden</w:t>
            </w:r>
          </w:p>
        </w:tc>
        <w:tc>
          <w:tcPr>
            <w:tcW w:w="882" w:type="dxa"/>
            <w:tcBorders>
              <w:top w:val="single" w:sz="4" w:space="0" w:color="000000"/>
              <w:left w:val="single" w:sz="4" w:space="0" w:color="000000"/>
              <w:bottom w:val="single" w:sz="4" w:space="0" w:color="000000"/>
              <w:right w:val="single" w:sz="4" w:space="0" w:color="000000"/>
            </w:tcBorders>
            <w:tcMar>
              <w:bottom w:w="20" w:type="dxa"/>
            </w:tcMar>
          </w:tcPr>
          <w:p>
            <w:pPr>
              <w:pStyle w:val="Normal"/>
              <w:tabs>
                <w:tab w:val="clear" w:pos="720"/>
                <w:tab w:val="left" w:pos="104" w:leader="none"/>
              </w:tabs>
              <w:bidi w:val="0"/>
              <w:spacing w:lineRule="exact" w:line="160"/>
              <w:ind w:hanging="1" w:left="1" w:right="0"/>
              <w:jc w:val="right"/>
              <w:rPr>
                <w:rFonts w:cs="Open Sans"/>
                <w:color w:val="000000"/>
                <w:sz w:val="15"/>
                <w:szCs w:val="15"/>
              </w:rPr>
            </w:pPr>
            <w:r>
              <w:rPr>
                <w:rFonts w:cs="Open Sans"/>
                <w:color w:val="000000"/>
                <w:sz w:val="15"/>
                <w:szCs w:val="15"/>
              </w:rPr>
            </w:r>
          </w:p>
        </w:tc>
      </w:tr>
      <w:tr>
        <w:trPr>
          <w:trHeight w:val="360" w:hRule="atLeast"/>
        </w:trPr>
        <w:tc>
          <w:tcPr>
            <w:tcW w:w="4004" w:type="dxa"/>
            <w:tcBorders>
              <w:top w:val="single" w:sz="2" w:space="0" w:color="000000"/>
              <w:left w:val="single" w:sz="2" w:space="0" w:color="000000"/>
              <w:bottom w:val="single" w:sz="2" w:space="0" w:color="000000"/>
              <w:right w:val="single" w:sz="2" w:space="0" w:color="000000"/>
            </w:tcBorders>
            <w:tcMar>
              <w:bottom w:w="20" w:type="dxa"/>
            </w:tcMar>
          </w:tcPr>
          <w:p>
            <w:pPr>
              <w:pStyle w:val="RVfliesstext175nl"/>
              <w:spacing w:before="40" w:after="20"/>
              <w:rPr/>
            </w:pPr>
            <w:r>
              <w:rPr>
                <w:rFonts w:cs="Open Sans"/>
              </w:rPr>
              <w:t>2.9.1 bei einer Eingruppierung in die Entgeltgruppe 11, 10 oder 9</w:t>
            </w:r>
          </w:p>
        </w:tc>
        <w:tc>
          <w:tcPr>
            <w:tcW w:w="882" w:type="dxa"/>
            <w:tcBorders>
              <w:top w:val="single" w:sz="4" w:space="0" w:color="000000"/>
              <w:left w:val="single" w:sz="4" w:space="0" w:color="000000"/>
              <w:bottom w:val="single" w:sz="4" w:space="0" w:color="000000"/>
              <w:right w:val="single" w:sz="4" w:space="0" w:color="000000"/>
            </w:tcBorders>
            <w:tcMar>
              <w:bottom w:w="20" w:type="dxa"/>
            </w:tcMar>
          </w:tcPr>
          <w:p>
            <w:pPr>
              <w:pStyle w:val="Normal"/>
              <w:tabs>
                <w:tab w:val="clear" w:pos="720"/>
                <w:tab w:val="left" w:pos="104" w:leader="none"/>
              </w:tabs>
              <w:bidi w:val="0"/>
              <w:spacing w:lineRule="exact" w:line="160"/>
              <w:ind w:hanging="1" w:left="1" w:right="0"/>
              <w:jc w:val="right"/>
              <w:rPr/>
            </w:pPr>
            <w:r>
              <w:rPr>
                <w:rFonts w:cs="Open Sans"/>
                <w:color w:val="000000"/>
                <w:sz w:val="15"/>
                <w:szCs w:val="15"/>
              </w:rPr>
              <w:t>24,13 €</w:t>
            </w:r>
          </w:p>
        </w:tc>
      </w:tr>
      <w:tr>
        <w:trPr>
          <w:trHeight w:val="210" w:hRule="atLeast"/>
        </w:trPr>
        <w:tc>
          <w:tcPr>
            <w:tcW w:w="4004" w:type="dxa"/>
            <w:tcBorders>
              <w:top w:val="single" w:sz="2" w:space="0" w:color="000000"/>
              <w:left w:val="single" w:sz="2" w:space="0" w:color="000000"/>
              <w:bottom w:val="single" w:sz="2" w:space="0" w:color="000000"/>
              <w:right w:val="single" w:sz="2" w:space="0" w:color="000000"/>
            </w:tcBorders>
            <w:tcMar>
              <w:bottom w:w="20" w:type="dxa"/>
            </w:tcMar>
          </w:tcPr>
          <w:p>
            <w:pPr>
              <w:pStyle w:val="RVfliesstext175nl"/>
              <w:spacing w:before="40" w:after="20"/>
              <w:rPr/>
            </w:pPr>
            <w:r>
              <w:rPr>
                <w:rFonts w:cs="Open Sans"/>
              </w:rPr>
              <w:t>2.9.2 bei einer Eingruppierung in die Entgeltgruppe 8 oder 6</w:t>
            </w:r>
          </w:p>
        </w:tc>
        <w:tc>
          <w:tcPr>
            <w:tcW w:w="882" w:type="dxa"/>
            <w:tcBorders>
              <w:top w:val="single" w:sz="4" w:space="0" w:color="000000"/>
              <w:left w:val="single" w:sz="4" w:space="0" w:color="000000"/>
              <w:bottom w:val="single" w:sz="4" w:space="0" w:color="000000"/>
              <w:right w:val="single" w:sz="4" w:space="0" w:color="000000"/>
            </w:tcBorders>
            <w:tcMar>
              <w:bottom w:w="20" w:type="dxa"/>
            </w:tcMar>
          </w:tcPr>
          <w:p>
            <w:pPr>
              <w:pStyle w:val="Normal"/>
              <w:tabs>
                <w:tab w:val="clear" w:pos="720"/>
                <w:tab w:val="left" w:pos="104" w:leader="none"/>
              </w:tabs>
              <w:bidi w:val="0"/>
              <w:spacing w:lineRule="exact" w:line="160"/>
              <w:ind w:hanging="1" w:left="1" w:right="0"/>
              <w:jc w:val="right"/>
              <w:rPr/>
            </w:pPr>
            <w:r>
              <w:rPr>
                <w:rFonts w:cs="Open Sans"/>
                <w:color w:val="000000"/>
                <w:sz w:val="15"/>
                <w:szCs w:val="15"/>
              </w:rPr>
              <w:t>18,90 €</w:t>
            </w:r>
          </w:p>
        </w:tc>
      </w:tr>
      <w:tr>
        <w:trPr>
          <w:trHeight w:val="210" w:hRule="atLeast"/>
        </w:trPr>
        <w:tc>
          <w:tcPr>
            <w:tcW w:w="4886" w:type="dxa"/>
            <w:gridSpan w:val="2"/>
            <w:tcBorders>
              <w:top w:val="single" w:sz="2" w:space="0" w:color="000000"/>
              <w:left w:val="single" w:sz="2" w:space="0" w:color="000000"/>
              <w:bottom w:val="single" w:sz="2" w:space="0" w:color="000000"/>
              <w:right w:val="single" w:sz="2" w:space="0" w:color="000000"/>
            </w:tcBorders>
            <w:tcMar>
              <w:bottom w:w="20" w:type="dxa"/>
            </w:tcMar>
          </w:tcPr>
          <w:p>
            <w:pPr>
              <w:pStyle w:val="RVtabelle75fzm"/>
              <w:keepNext w:val="true"/>
              <w:rPr/>
            </w:pPr>
            <w:r>
              <w:rPr>
                <w:rFonts w:cs="Open Sans"/>
              </w:rPr>
              <w:t>3 Lehrkräfte an Gymnasien und Berufskollegs</w:t>
            </w:r>
          </w:p>
        </w:tc>
      </w:tr>
      <w:tr>
        <w:trPr>
          <w:trHeight w:val="210" w:hRule="atLeast"/>
        </w:trPr>
        <w:tc>
          <w:tcPr>
            <w:tcW w:w="4886" w:type="dxa"/>
            <w:gridSpan w:val="2"/>
            <w:tcBorders>
              <w:top w:val="single" w:sz="2" w:space="0" w:color="000000"/>
              <w:left w:val="single" w:sz="2" w:space="0" w:color="000000"/>
              <w:bottom w:val="single" w:sz="2" w:space="0" w:color="000000"/>
              <w:right w:val="single" w:sz="2" w:space="0" w:color="000000"/>
            </w:tcBorders>
            <w:tcMar>
              <w:bottom w:w="20" w:type="dxa"/>
            </w:tcMar>
          </w:tcPr>
          <w:p>
            <w:pPr>
              <w:pStyle w:val="RVtabelle75fzm"/>
              <w:keepNext w:val="true"/>
              <w:rPr/>
            </w:pPr>
            <w:r>
              <w:rPr>
                <w:rFonts w:cs="Open Sans"/>
              </w:rPr>
              <w:t>Beamtinnen und Beamte</w:t>
            </w:r>
          </w:p>
        </w:tc>
      </w:tr>
      <w:tr>
        <w:trPr>
          <w:trHeight w:val="360" w:hRule="atLeast"/>
        </w:trPr>
        <w:tc>
          <w:tcPr>
            <w:tcW w:w="4004" w:type="dxa"/>
            <w:tcBorders>
              <w:top w:val="single" w:sz="2" w:space="0" w:color="000000"/>
              <w:left w:val="single" w:sz="2" w:space="0" w:color="000000"/>
              <w:bottom w:val="single" w:sz="2" w:space="0" w:color="000000"/>
              <w:right w:val="single" w:sz="2" w:space="0" w:color="000000"/>
            </w:tcBorders>
            <w:tcMar>
              <w:bottom w:w="20" w:type="dxa"/>
            </w:tcMar>
          </w:tcPr>
          <w:p>
            <w:pPr>
              <w:pStyle w:val="RVfliesstext175nl"/>
              <w:spacing w:before="40" w:after="20"/>
              <w:rPr/>
            </w:pPr>
            <w:r>
              <w:rPr>
                <w:rFonts w:cs="Open Sans"/>
              </w:rPr>
              <w:t>3.1 Lehrkräfte, deren Eingangsamt der Besoldungsgruppe A 13 höherer Dienst zugeordnet ist</w:t>
            </w:r>
          </w:p>
        </w:tc>
        <w:tc>
          <w:tcPr>
            <w:tcW w:w="882" w:type="dxa"/>
            <w:tcBorders>
              <w:top w:val="single" w:sz="4" w:space="0" w:color="000000"/>
              <w:left w:val="single" w:sz="4" w:space="0" w:color="000000"/>
              <w:bottom w:val="single" w:sz="4" w:space="0" w:color="000000"/>
              <w:right w:val="single" w:sz="4" w:space="0" w:color="000000"/>
            </w:tcBorders>
            <w:tcMar>
              <w:bottom w:w="20" w:type="dxa"/>
            </w:tcMar>
          </w:tcPr>
          <w:p>
            <w:pPr>
              <w:pStyle w:val="Normal"/>
              <w:tabs>
                <w:tab w:val="clear" w:pos="720"/>
                <w:tab w:val="left" w:pos="104" w:leader="none"/>
              </w:tabs>
              <w:bidi w:val="0"/>
              <w:spacing w:lineRule="exact" w:line="160"/>
              <w:ind w:hanging="1" w:left="1" w:right="0"/>
              <w:jc w:val="right"/>
              <w:rPr/>
            </w:pPr>
            <w:r>
              <w:rPr>
                <w:rFonts w:cs="Open Sans"/>
                <w:sz w:val="15"/>
                <w:szCs w:val="15"/>
              </w:rPr>
              <w:t>41,52 €</w:t>
            </w:r>
          </w:p>
        </w:tc>
      </w:tr>
      <w:tr>
        <w:trPr>
          <w:trHeight w:val="360" w:hRule="atLeast"/>
        </w:trPr>
        <w:tc>
          <w:tcPr>
            <w:tcW w:w="4004" w:type="dxa"/>
            <w:tcBorders>
              <w:top w:val="single" w:sz="2" w:space="0" w:color="000000"/>
              <w:left w:val="single" w:sz="2" w:space="0" w:color="000000"/>
              <w:bottom w:val="single" w:sz="2" w:space="0" w:color="000000"/>
              <w:right w:val="single" w:sz="2" w:space="0" w:color="000000"/>
            </w:tcBorders>
            <w:tcMar>
              <w:bottom w:w="20" w:type="dxa"/>
            </w:tcMar>
          </w:tcPr>
          <w:p>
            <w:pPr>
              <w:pStyle w:val="RVfliesstext175nl"/>
              <w:spacing w:before="40" w:after="20"/>
              <w:rPr/>
            </w:pPr>
            <w:r>
              <w:rPr>
                <w:rFonts w:cs="Open Sans"/>
              </w:rPr>
              <w:t>3.2 Lehrkräfte, deren Eingangsamt der Besoldungsgruppe A 13 gehobener Dienst zugeordnet ist</w:t>
            </w:r>
          </w:p>
        </w:tc>
        <w:tc>
          <w:tcPr>
            <w:tcW w:w="882" w:type="dxa"/>
            <w:tcBorders>
              <w:top w:val="single" w:sz="4" w:space="0" w:color="000000"/>
              <w:left w:val="single" w:sz="4" w:space="0" w:color="000000"/>
              <w:bottom w:val="single" w:sz="4" w:space="0" w:color="000000"/>
              <w:right w:val="single" w:sz="4" w:space="0" w:color="000000"/>
            </w:tcBorders>
            <w:tcMar>
              <w:bottom w:w="20" w:type="dxa"/>
            </w:tcMar>
          </w:tcPr>
          <w:p>
            <w:pPr>
              <w:pStyle w:val="Normal"/>
              <w:tabs>
                <w:tab w:val="clear" w:pos="720"/>
                <w:tab w:val="left" w:pos="104" w:leader="none"/>
              </w:tabs>
              <w:bidi w:val="0"/>
              <w:spacing w:lineRule="exact" w:line="160"/>
              <w:ind w:hanging="1" w:left="1" w:right="0"/>
              <w:jc w:val="right"/>
              <w:rPr/>
            </w:pPr>
            <w:r>
              <w:rPr>
                <w:rFonts w:cs="Open Sans"/>
                <w:color w:val="000000"/>
                <w:sz w:val="15"/>
                <w:szCs w:val="15"/>
              </w:rPr>
              <w:t>35,51 €</w:t>
            </w:r>
          </w:p>
        </w:tc>
      </w:tr>
      <w:tr>
        <w:trPr>
          <w:trHeight w:val="360" w:hRule="atLeast"/>
        </w:trPr>
        <w:tc>
          <w:tcPr>
            <w:tcW w:w="4004" w:type="dxa"/>
            <w:tcBorders>
              <w:top w:val="single" w:sz="2" w:space="0" w:color="000000"/>
              <w:left w:val="single" w:sz="2" w:space="0" w:color="000000"/>
              <w:bottom w:val="single" w:sz="2" w:space="0" w:color="000000"/>
              <w:right w:val="single" w:sz="2" w:space="0" w:color="000000"/>
            </w:tcBorders>
            <w:tcMar>
              <w:bottom w:w="20" w:type="dxa"/>
            </w:tcMar>
          </w:tcPr>
          <w:p>
            <w:pPr>
              <w:pStyle w:val="RVfliesstext175nl"/>
              <w:spacing w:before="40" w:after="20"/>
              <w:rPr/>
            </w:pPr>
            <w:r>
              <w:rPr>
                <w:rFonts w:cs="Open Sans"/>
              </w:rPr>
              <w:t>3.3 Lehrkräfte, deren Eingangsamt der Besoldungsgruppe A 12 zugeordnet ist</w:t>
            </w:r>
          </w:p>
        </w:tc>
        <w:tc>
          <w:tcPr>
            <w:tcW w:w="882" w:type="dxa"/>
            <w:tcBorders>
              <w:top w:val="single" w:sz="4" w:space="0" w:color="000000"/>
              <w:left w:val="single" w:sz="4" w:space="0" w:color="000000"/>
              <w:bottom w:val="single" w:sz="4" w:space="0" w:color="000000"/>
              <w:right w:val="single" w:sz="4" w:space="0" w:color="000000"/>
            </w:tcBorders>
            <w:tcMar>
              <w:bottom w:w="20" w:type="dxa"/>
            </w:tcMar>
          </w:tcPr>
          <w:p>
            <w:pPr>
              <w:pStyle w:val="Normal"/>
              <w:tabs>
                <w:tab w:val="clear" w:pos="720"/>
                <w:tab w:val="left" w:pos="104" w:leader="none"/>
              </w:tabs>
              <w:bidi w:val="0"/>
              <w:spacing w:lineRule="exact" w:line="160"/>
              <w:ind w:hanging="1" w:left="1" w:right="0"/>
              <w:jc w:val="right"/>
              <w:rPr/>
            </w:pPr>
            <w:r>
              <w:rPr>
                <w:rFonts w:cs="Open Sans"/>
                <w:color w:val="000000"/>
                <w:sz w:val="15"/>
                <w:szCs w:val="15"/>
              </w:rPr>
              <w:t>29,90 €</w:t>
            </w:r>
          </w:p>
        </w:tc>
      </w:tr>
      <w:tr>
        <w:trPr>
          <w:trHeight w:val="360" w:hRule="atLeast"/>
        </w:trPr>
        <w:tc>
          <w:tcPr>
            <w:tcW w:w="4004" w:type="dxa"/>
            <w:tcBorders>
              <w:top w:val="single" w:sz="2" w:space="0" w:color="000000"/>
              <w:left w:val="single" w:sz="2" w:space="0" w:color="000000"/>
              <w:bottom w:val="single" w:sz="2" w:space="0" w:color="000000"/>
              <w:right w:val="single" w:sz="2" w:space="0" w:color="000000"/>
            </w:tcBorders>
            <w:tcMar>
              <w:bottom w:w="20" w:type="dxa"/>
            </w:tcMar>
          </w:tcPr>
          <w:p>
            <w:pPr>
              <w:pStyle w:val="RVfliesstext175nl"/>
              <w:spacing w:before="40" w:after="20"/>
              <w:rPr/>
            </w:pPr>
            <w:r>
              <w:rPr>
                <w:rFonts w:cs="Open Sans"/>
              </w:rPr>
              <w:t>3.4 Oberschullehrerinnen und -lehrer und Fachoberschullehrerinnen und -lehrer</w:t>
            </w:r>
          </w:p>
        </w:tc>
        <w:tc>
          <w:tcPr>
            <w:tcW w:w="882" w:type="dxa"/>
            <w:tcBorders>
              <w:top w:val="single" w:sz="4" w:space="0" w:color="000000"/>
              <w:left w:val="single" w:sz="4" w:space="0" w:color="000000"/>
              <w:bottom w:val="single" w:sz="4" w:space="0" w:color="000000"/>
              <w:right w:val="single" w:sz="4" w:space="0" w:color="000000"/>
            </w:tcBorders>
            <w:tcMar>
              <w:bottom w:w="20" w:type="dxa"/>
            </w:tcMar>
          </w:tcPr>
          <w:p>
            <w:pPr>
              <w:pStyle w:val="Normal"/>
              <w:tabs>
                <w:tab w:val="clear" w:pos="720"/>
                <w:tab w:val="left" w:pos="104" w:leader="none"/>
              </w:tabs>
              <w:bidi w:val="0"/>
              <w:spacing w:lineRule="exact" w:line="160"/>
              <w:ind w:hanging="1" w:left="1" w:right="0"/>
              <w:jc w:val="right"/>
              <w:rPr/>
            </w:pPr>
            <w:r>
              <w:rPr>
                <w:rFonts w:cs="Open Sans"/>
                <w:color w:val="000000"/>
                <w:sz w:val="15"/>
                <w:szCs w:val="15"/>
              </w:rPr>
              <w:t>35,51 €</w:t>
            </w:r>
          </w:p>
        </w:tc>
      </w:tr>
      <w:tr>
        <w:trPr>
          <w:trHeight w:val="360" w:hRule="atLeast"/>
        </w:trPr>
        <w:tc>
          <w:tcPr>
            <w:tcW w:w="4004" w:type="dxa"/>
            <w:tcBorders>
              <w:top w:val="single" w:sz="2" w:space="0" w:color="000000"/>
              <w:left w:val="single" w:sz="2" w:space="0" w:color="000000"/>
              <w:bottom w:val="single" w:sz="2" w:space="0" w:color="000000"/>
              <w:right w:val="single" w:sz="2" w:space="0" w:color="000000"/>
            </w:tcBorders>
            <w:tcMar>
              <w:bottom w:w="20" w:type="dxa"/>
            </w:tcMar>
          </w:tcPr>
          <w:p>
            <w:pPr>
              <w:pStyle w:val="RVfliesstext175nl"/>
              <w:spacing w:before="40" w:after="20"/>
              <w:rPr/>
            </w:pPr>
            <w:r>
              <w:rPr>
                <w:rFonts w:cs="Open Sans"/>
              </w:rPr>
              <w:t>3.5 Lehrkräfte, deren Eingangsamt nicht mindestens der Besoldungsgruppe A 12 zugeordnet ist</w:t>
            </w:r>
          </w:p>
        </w:tc>
        <w:tc>
          <w:tcPr>
            <w:tcW w:w="882" w:type="dxa"/>
            <w:tcBorders>
              <w:top w:val="single" w:sz="4" w:space="0" w:color="000000"/>
              <w:left w:val="single" w:sz="4" w:space="0" w:color="000000"/>
              <w:bottom w:val="single" w:sz="4" w:space="0" w:color="000000"/>
              <w:right w:val="single" w:sz="4" w:space="0" w:color="000000"/>
            </w:tcBorders>
            <w:tcMar>
              <w:bottom w:w="20" w:type="dxa"/>
            </w:tcMar>
          </w:tcPr>
          <w:p>
            <w:pPr>
              <w:pStyle w:val="Normal"/>
              <w:tabs>
                <w:tab w:val="clear" w:pos="720"/>
                <w:tab w:val="left" w:pos="104" w:leader="none"/>
              </w:tabs>
              <w:bidi w:val="0"/>
              <w:spacing w:lineRule="exact" w:line="160"/>
              <w:ind w:hanging="1" w:left="1" w:right="0"/>
              <w:jc w:val="right"/>
              <w:rPr/>
            </w:pPr>
            <w:r>
              <w:rPr>
                <w:rFonts w:cs="Open Sans"/>
                <w:color w:val="000000"/>
                <w:sz w:val="15"/>
                <w:szCs w:val="15"/>
              </w:rPr>
              <w:t>24,13 €</w:t>
            </w:r>
          </w:p>
        </w:tc>
      </w:tr>
      <w:tr>
        <w:trPr>
          <w:trHeight w:val="210" w:hRule="atLeast"/>
        </w:trPr>
        <w:tc>
          <w:tcPr>
            <w:tcW w:w="4886" w:type="dxa"/>
            <w:gridSpan w:val="2"/>
            <w:tcBorders>
              <w:top w:val="single" w:sz="2" w:space="0" w:color="000000"/>
              <w:left w:val="single" w:sz="2" w:space="0" w:color="000000"/>
              <w:bottom w:val="single" w:sz="2" w:space="0" w:color="000000"/>
              <w:right w:val="single" w:sz="2" w:space="0" w:color="000000"/>
            </w:tcBorders>
            <w:tcMar>
              <w:bottom w:w="20" w:type="dxa"/>
            </w:tcMar>
          </w:tcPr>
          <w:p>
            <w:pPr>
              <w:pStyle w:val="RVtabelle75fzm"/>
              <w:keepNext w:val="true"/>
              <w:rPr/>
            </w:pPr>
            <w:r>
              <w:rPr>
                <w:rFonts w:cs="Open Sans"/>
              </w:rPr>
              <w:t>Tarifbeschäftigte</w:t>
            </w:r>
          </w:p>
        </w:tc>
      </w:tr>
      <w:tr>
        <w:trPr>
          <w:trHeight w:val="360" w:hRule="atLeast"/>
        </w:trPr>
        <w:tc>
          <w:tcPr>
            <w:tcW w:w="4004" w:type="dxa"/>
            <w:tcBorders>
              <w:top w:val="single" w:sz="2" w:space="0" w:color="000000"/>
              <w:left w:val="single" w:sz="2" w:space="0" w:color="000000"/>
              <w:bottom w:val="single" w:sz="2" w:space="0" w:color="000000"/>
              <w:right w:val="single" w:sz="2" w:space="0" w:color="000000"/>
            </w:tcBorders>
            <w:tcMar>
              <w:bottom w:w="20" w:type="dxa"/>
            </w:tcMar>
          </w:tcPr>
          <w:p>
            <w:pPr>
              <w:pStyle w:val="RVfliesstext175nl"/>
              <w:spacing w:before="40" w:after="20"/>
              <w:rPr/>
            </w:pPr>
            <w:r>
              <w:rPr>
                <w:rFonts w:cs="Open Sans"/>
              </w:rPr>
              <w:t>3.6 Lehrkräfte mit Lehrbefähigung für ein Lehramt, für das die Besoldungsgruppe A 13 höherer Dienst Eingangsamt ist</w:t>
            </w:r>
          </w:p>
        </w:tc>
        <w:tc>
          <w:tcPr>
            <w:tcW w:w="882" w:type="dxa"/>
            <w:tcBorders>
              <w:top w:val="single" w:sz="4" w:space="0" w:color="000000"/>
              <w:left w:val="single" w:sz="4" w:space="0" w:color="000000"/>
              <w:bottom w:val="single" w:sz="4" w:space="0" w:color="000000"/>
              <w:right w:val="single" w:sz="4" w:space="0" w:color="000000"/>
            </w:tcBorders>
            <w:tcMar>
              <w:bottom w:w="20" w:type="dxa"/>
            </w:tcMar>
          </w:tcPr>
          <w:p>
            <w:pPr>
              <w:pStyle w:val="Normal"/>
              <w:tabs>
                <w:tab w:val="clear" w:pos="720"/>
                <w:tab w:val="left" w:pos="104" w:leader="none"/>
              </w:tabs>
              <w:bidi w:val="0"/>
              <w:spacing w:lineRule="exact" w:line="160"/>
              <w:ind w:hanging="1" w:left="1" w:right="0"/>
              <w:jc w:val="right"/>
              <w:rPr/>
            </w:pPr>
            <w:r>
              <w:rPr>
                <w:rFonts w:cs="Open Sans"/>
                <w:color w:val="000000"/>
                <w:sz w:val="15"/>
                <w:szCs w:val="15"/>
              </w:rPr>
              <w:t>41,52 €</w:t>
            </w:r>
          </w:p>
        </w:tc>
      </w:tr>
      <w:tr>
        <w:trPr>
          <w:trHeight w:val="360" w:hRule="atLeast"/>
        </w:trPr>
        <w:tc>
          <w:tcPr>
            <w:tcW w:w="4004" w:type="dxa"/>
            <w:tcBorders>
              <w:top w:val="single" w:sz="2" w:space="0" w:color="000000"/>
              <w:left w:val="single" w:sz="2" w:space="0" w:color="000000"/>
              <w:bottom w:val="single" w:sz="2" w:space="0" w:color="000000"/>
              <w:right w:val="single" w:sz="2" w:space="0" w:color="000000"/>
            </w:tcBorders>
            <w:tcMar>
              <w:bottom w:w="20" w:type="dxa"/>
            </w:tcMar>
          </w:tcPr>
          <w:p>
            <w:pPr>
              <w:pStyle w:val="RVfliesstext175nl"/>
              <w:spacing w:before="40" w:after="20"/>
              <w:rPr/>
            </w:pPr>
            <w:r>
              <w:rPr>
                <w:rFonts w:cs="Open Sans"/>
              </w:rPr>
              <w:t>3.7 Lehrkräfte mit Lehrbefähigung für ein Lehramt, für das die Besoldungsgruppe A 13 gehobener Dienst Eingangsamt ist</w:t>
            </w:r>
          </w:p>
        </w:tc>
        <w:tc>
          <w:tcPr>
            <w:tcW w:w="882" w:type="dxa"/>
            <w:tcBorders>
              <w:top w:val="single" w:sz="4" w:space="0" w:color="000000"/>
              <w:left w:val="single" w:sz="4" w:space="0" w:color="000000"/>
              <w:bottom w:val="single" w:sz="4" w:space="0" w:color="000000"/>
              <w:right w:val="single" w:sz="4" w:space="0" w:color="000000"/>
            </w:tcBorders>
            <w:tcMar>
              <w:bottom w:w="20" w:type="dxa"/>
            </w:tcMar>
          </w:tcPr>
          <w:p>
            <w:pPr>
              <w:pStyle w:val="Normal"/>
              <w:tabs>
                <w:tab w:val="clear" w:pos="720"/>
                <w:tab w:val="left" w:pos="104" w:leader="none"/>
              </w:tabs>
              <w:bidi w:val="0"/>
              <w:spacing w:lineRule="exact" w:line="160"/>
              <w:ind w:hanging="1" w:left="1" w:right="0"/>
              <w:jc w:val="right"/>
              <w:rPr/>
            </w:pPr>
            <w:r>
              <w:rPr>
                <w:rFonts w:cs="Open Sans"/>
                <w:color w:val="000000"/>
                <w:sz w:val="15"/>
                <w:szCs w:val="15"/>
              </w:rPr>
              <w:t>35,51 €</w:t>
            </w:r>
          </w:p>
        </w:tc>
      </w:tr>
      <w:tr>
        <w:trPr>
          <w:trHeight w:val="360" w:hRule="atLeast"/>
        </w:trPr>
        <w:tc>
          <w:tcPr>
            <w:tcW w:w="4004" w:type="dxa"/>
            <w:tcBorders>
              <w:top w:val="single" w:sz="2" w:space="0" w:color="000000"/>
              <w:left w:val="single" w:sz="2" w:space="0" w:color="000000"/>
              <w:bottom w:val="single" w:sz="2" w:space="0" w:color="000000"/>
              <w:right w:val="single" w:sz="2" w:space="0" w:color="000000"/>
            </w:tcBorders>
            <w:tcMar>
              <w:bottom w:w="20" w:type="dxa"/>
            </w:tcMar>
          </w:tcPr>
          <w:p>
            <w:pPr>
              <w:pStyle w:val="RVfliesstext175nl"/>
              <w:spacing w:before="40" w:after="20"/>
              <w:rPr/>
            </w:pPr>
            <w:r>
              <w:rPr>
                <w:rFonts w:cs="Open Sans"/>
              </w:rPr>
              <w:t>3.8 Lehrkräfte mit Lehrbefähigung für ein Lehramt, für das die Besoldungsgruppe A 12 Eingangsamt ist</w:t>
            </w:r>
          </w:p>
        </w:tc>
        <w:tc>
          <w:tcPr>
            <w:tcW w:w="882" w:type="dxa"/>
            <w:tcBorders>
              <w:top w:val="single" w:sz="4" w:space="0" w:color="000000"/>
              <w:left w:val="single" w:sz="4" w:space="0" w:color="000000"/>
              <w:bottom w:val="single" w:sz="4" w:space="0" w:color="000000"/>
              <w:right w:val="single" w:sz="4" w:space="0" w:color="000000"/>
            </w:tcBorders>
            <w:tcMar>
              <w:bottom w:w="20" w:type="dxa"/>
            </w:tcMar>
          </w:tcPr>
          <w:p>
            <w:pPr>
              <w:pStyle w:val="Normal"/>
              <w:tabs>
                <w:tab w:val="clear" w:pos="720"/>
                <w:tab w:val="left" w:pos="104" w:leader="none"/>
              </w:tabs>
              <w:bidi w:val="0"/>
              <w:spacing w:lineRule="exact" w:line="160"/>
              <w:ind w:hanging="1" w:left="1" w:right="0"/>
              <w:jc w:val="right"/>
              <w:rPr/>
            </w:pPr>
            <w:r>
              <w:rPr>
                <w:rFonts w:cs="Open Sans"/>
                <w:color w:val="000000"/>
                <w:sz w:val="15"/>
                <w:szCs w:val="15"/>
              </w:rPr>
              <w:t>29,90 €</w:t>
            </w:r>
          </w:p>
        </w:tc>
      </w:tr>
      <w:tr>
        <w:trPr>
          <w:trHeight w:val="360" w:hRule="atLeast"/>
        </w:trPr>
        <w:tc>
          <w:tcPr>
            <w:tcW w:w="4004" w:type="dxa"/>
            <w:tcBorders>
              <w:top w:val="single" w:sz="2" w:space="0" w:color="000000"/>
              <w:left w:val="single" w:sz="2" w:space="0" w:color="000000"/>
              <w:bottom w:val="single" w:sz="2" w:space="0" w:color="000000"/>
              <w:right w:val="single" w:sz="2" w:space="0" w:color="000000"/>
            </w:tcBorders>
            <w:tcMar>
              <w:bottom w:w="20" w:type="dxa"/>
            </w:tcMar>
          </w:tcPr>
          <w:p>
            <w:pPr>
              <w:pStyle w:val="RVtabelle75nl"/>
              <w:keepNext w:val="true"/>
              <w:spacing w:before="40" w:after="20"/>
              <w:rPr/>
            </w:pPr>
            <w:r>
              <w:rPr>
                <w:rFonts w:cs="Open Sans"/>
              </w:rPr>
              <w:t>(Diese Fallgruppe gilt nicht für Diplom-Sportlehrerinnen/Diplom-Sportlehrer.)</w:t>
            </w:r>
          </w:p>
        </w:tc>
        <w:tc>
          <w:tcPr>
            <w:tcW w:w="882" w:type="dxa"/>
            <w:tcBorders>
              <w:top w:val="single" w:sz="4" w:space="0" w:color="000000"/>
              <w:left w:val="single" w:sz="4" w:space="0" w:color="000000"/>
              <w:bottom w:val="single" w:sz="4" w:space="0" w:color="000000"/>
              <w:right w:val="single" w:sz="4" w:space="0" w:color="000000"/>
            </w:tcBorders>
            <w:tcMar>
              <w:bottom w:w="20" w:type="dxa"/>
            </w:tcMar>
          </w:tcPr>
          <w:p>
            <w:pPr>
              <w:pStyle w:val="Normal"/>
              <w:tabs>
                <w:tab w:val="clear" w:pos="720"/>
                <w:tab w:val="left" w:pos="104" w:leader="none"/>
              </w:tabs>
              <w:bidi w:val="0"/>
              <w:spacing w:lineRule="exact" w:line="160"/>
              <w:ind w:hanging="1" w:left="1" w:right="0"/>
              <w:jc w:val="right"/>
              <w:rPr>
                <w:rFonts w:cs="Open Sans"/>
                <w:color w:val="000000"/>
                <w:sz w:val="15"/>
                <w:szCs w:val="15"/>
              </w:rPr>
            </w:pPr>
            <w:r>
              <w:rPr>
                <w:rFonts w:cs="Open Sans"/>
                <w:color w:val="000000"/>
                <w:sz w:val="15"/>
                <w:szCs w:val="15"/>
              </w:rPr>
            </w:r>
          </w:p>
        </w:tc>
      </w:tr>
      <w:tr>
        <w:trPr>
          <w:trHeight w:val="360" w:hRule="atLeast"/>
        </w:trPr>
        <w:tc>
          <w:tcPr>
            <w:tcW w:w="4004" w:type="dxa"/>
            <w:tcBorders>
              <w:top w:val="single" w:sz="2" w:space="0" w:color="000000"/>
              <w:left w:val="single" w:sz="2" w:space="0" w:color="000000"/>
              <w:bottom w:val="single" w:sz="2" w:space="0" w:color="000000"/>
              <w:right w:val="single" w:sz="2" w:space="0" w:color="000000"/>
            </w:tcBorders>
            <w:tcMar>
              <w:bottom w:w="20" w:type="dxa"/>
            </w:tcMar>
          </w:tcPr>
          <w:p>
            <w:pPr>
              <w:pStyle w:val="RVfliesstext175nl"/>
              <w:spacing w:before="40" w:after="20"/>
              <w:rPr/>
            </w:pPr>
            <w:r>
              <w:rPr>
                <w:rFonts w:cs="Open Sans"/>
              </w:rPr>
              <w:t>3.9 Religionslehrkräfte mit abgeschlossener theologischer Ausbildung</w:t>
            </w:r>
          </w:p>
        </w:tc>
        <w:tc>
          <w:tcPr>
            <w:tcW w:w="882" w:type="dxa"/>
            <w:tcBorders>
              <w:top w:val="single" w:sz="4" w:space="0" w:color="000000"/>
              <w:left w:val="single" w:sz="4" w:space="0" w:color="000000"/>
              <w:bottom w:val="single" w:sz="4" w:space="0" w:color="000000"/>
              <w:right w:val="single" w:sz="4" w:space="0" w:color="000000"/>
            </w:tcBorders>
            <w:tcMar>
              <w:bottom w:w="20" w:type="dxa"/>
            </w:tcMar>
          </w:tcPr>
          <w:p>
            <w:pPr>
              <w:pStyle w:val="Normal"/>
              <w:tabs>
                <w:tab w:val="clear" w:pos="720"/>
                <w:tab w:val="left" w:pos="104" w:leader="none"/>
              </w:tabs>
              <w:bidi w:val="0"/>
              <w:spacing w:lineRule="exact" w:line="160"/>
              <w:ind w:hanging="1" w:left="1" w:right="0"/>
              <w:jc w:val="right"/>
              <w:rPr/>
            </w:pPr>
            <w:r>
              <w:rPr>
                <w:rFonts w:cs="Open Sans"/>
                <w:color w:val="000000"/>
                <w:sz w:val="15"/>
                <w:szCs w:val="15"/>
              </w:rPr>
              <w:t>41,52 €</w:t>
            </w:r>
          </w:p>
        </w:tc>
      </w:tr>
      <w:tr>
        <w:trPr>
          <w:trHeight w:val="899" w:hRule="atLeast"/>
        </w:trPr>
        <w:tc>
          <w:tcPr>
            <w:tcW w:w="4004" w:type="dxa"/>
            <w:tcBorders>
              <w:top w:val="single" w:sz="2" w:space="0" w:color="000000"/>
              <w:left w:val="single" w:sz="2" w:space="0" w:color="000000"/>
              <w:bottom w:val="single" w:sz="2" w:space="0" w:color="000000"/>
              <w:right w:val="single" w:sz="2" w:space="0" w:color="000000"/>
            </w:tcBorders>
            <w:tcMar>
              <w:bottom w:w="20" w:type="dxa"/>
            </w:tcMar>
          </w:tcPr>
          <w:p>
            <w:pPr>
              <w:pStyle w:val="RVfliesstext175nl"/>
              <w:spacing w:before="40" w:after="20"/>
              <w:rPr/>
            </w:pPr>
            <w:r>
              <w:rPr>
                <w:rFonts w:cs="Open Sans"/>
              </w:rPr>
              <w:t>3.10 Lehrkräfte mit abgeschlossenem Studium an einer wissenschaftlichen Hochschule (Staatsprüfung für ein Lehramt), die damit aufgrund ihres Studiums die Fähigkeit zum Unterrichten in mindestens zwei Fächern haben und die überwiegend Unterricht in mindestens einem ihrem Studium entsprechenden wissenschaftlichen Fach erteilen</w:t>
            </w:r>
          </w:p>
        </w:tc>
        <w:tc>
          <w:tcPr>
            <w:tcW w:w="882" w:type="dxa"/>
            <w:tcBorders>
              <w:top w:val="single" w:sz="4" w:space="0" w:color="000000"/>
              <w:left w:val="single" w:sz="4" w:space="0" w:color="000000"/>
              <w:bottom w:val="single" w:sz="4" w:space="0" w:color="000000"/>
              <w:right w:val="single" w:sz="4" w:space="0" w:color="000000"/>
            </w:tcBorders>
            <w:tcMar>
              <w:bottom w:w="20" w:type="dxa"/>
            </w:tcMar>
          </w:tcPr>
          <w:p>
            <w:pPr>
              <w:pStyle w:val="Normal"/>
              <w:tabs>
                <w:tab w:val="clear" w:pos="720"/>
                <w:tab w:val="left" w:pos="104" w:leader="none"/>
              </w:tabs>
              <w:bidi w:val="0"/>
              <w:spacing w:lineRule="exact" w:line="160"/>
              <w:ind w:hanging="1" w:left="1" w:right="0"/>
              <w:jc w:val="right"/>
              <w:rPr/>
            </w:pPr>
            <w:r>
              <w:rPr>
                <w:rFonts w:cs="Open Sans"/>
                <w:color w:val="000000"/>
                <w:sz w:val="15"/>
                <w:szCs w:val="15"/>
              </w:rPr>
              <w:t>41,52 €</w:t>
            </w:r>
          </w:p>
        </w:tc>
      </w:tr>
      <w:tr>
        <w:trPr>
          <w:trHeight w:val="814" w:hRule="atLeast"/>
        </w:trPr>
        <w:tc>
          <w:tcPr>
            <w:tcW w:w="4004" w:type="dxa"/>
            <w:tcBorders>
              <w:top w:val="single" w:sz="2" w:space="0" w:color="000000"/>
              <w:left w:val="single" w:sz="2" w:space="0" w:color="000000"/>
              <w:bottom w:val="single" w:sz="2" w:space="0" w:color="000000"/>
              <w:right w:val="single" w:sz="2" w:space="0" w:color="000000"/>
            </w:tcBorders>
            <w:tcMar>
              <w:bottom w:w="20" w:type="dxa"/>
            </w:tcMar>
          </w:tcPr>
          <w:p>
            <w:pPr>
              <w:pStyle w:val="RVfliesstext175nl"/>
              <w:spacing w:before="40" w:after="20"/>
              <w:rPr/>
            </w:pPr>
            <w:r>
              <w:rPr>
                <w:rFonts w:cs="Open Sans"/>
              </w:rPr>
              <w:t>(Diese Fallgruppe gilt nicht für Diplom-Dolmetscherinnen/Diplom-Dolmetscher und Diplom-Übersetzerinnen/Diplom-Übersetzer und nicht für Lehrkräfte, die die Erste oder Zweite Staatsprüfung für ein Lehramt abgelegt haben, für das die Besoldungsgruppe A 13 gehobener Dienst oder Besoldungsgruppe A 12 Eingangsamt ist.)</w:t>
            </w:r>
          </w:p>
        </w:tc>
        <w:tc>
          <w:tcPr>
            <w:tcW w:w="882" w:type="dxa"/>
            <w:tcBorders>
              <w:top w:val="single" w:sz="4" w:space="0" w:color="000000"/>
              <w:left w:val="single" w:sz="4" w:space="0" w:color="000000"/>
              <w:bottom w:val="single" w:sz="4" w:space="0" w:color="000000"/>
              <w:right w:val="single" w:sz="4" w:space="0" w:color="000000"/>
            </w:tcBorders>
            <w:tcMar>
              <w:bottom w:w="20" w:type="dxa"/>
            </w:tcMar>
          </w:tcPr>
          <w:p>
            <w:pPr>
              <w:pStyle w:val="Normal"/>
              <w:tabs>
                <w:tab w:val="clear" w:pos="720"/>
                <w:tab w:val="left" w:pos="104" w:leader="none"/>
              </w:tabs>
              <w:bidi w:val="0"/>
              <w:spacing w:lineRule="exact" w:line="160"/>
              <w:ind w:hanging="1" w:left="1" w:right="0"/>
              <w:jc w:val="right"/>
              <w:rPr>
                <w:rFonts w:cs="Open Sans"/>
                <w:color w:val="000000"/>
                <w:sz w:val="15"/>
                <w:szCs w:val="15"/>
              </w:rPr>
            </w:pPr>
            <w:r>
              <w:rPr>
                <w:rFonts w:cs="Open Sans"/>
                <w:color w:val="000000"/>
                <w:sz w:val="15"/>
                <w:szCs w:val="15"/>
              </w:rPr>
            </w:r>
          </w:p>
        </w:tc>
      </w:tr>
      <w:tr>
        <w:trPr>
          <w:trHeight w:val="960" w:hRule="atLeast"/>
        </w:trPr>
        <w:tc>
          <w:tcPr>
            <w:tcW w:w="4004" w:type="dxa"/>
            <w:tcBorders>
              <w:top w:val="single" w:sz="2" w:space="0" w:color="000000"/>
              <w:left w:val="single" w:sz="2" w:space="0" w:color="000000"/>
              <w:bottom w:val="single" w:sz="2" w:space="0" w:color="000000"/>
              <w:right w:val="single" w:sz="2" w:space="0" w:color="000000"/>
            </w:tcBorders>
            <w:tcMar>
              <w:bottom w:w="20" w:type="dxa"/>
            </w:tcMar>
          </w:tcPr>
          <w:p>
            <w:pPr>
              <w:pStyle w:val="RVfliesstext175nl"/>
              <w:spacing w:before="40" w:after="20"/>
              <w:rPr/>
            </w:pPr>
            <w:r>
              <w:rPr>
                <w:rFonts w:cs="Open Sans"/>
              </w:rPr>
              <w:t>3.11 Lehrkräfte mit abgeschlossenem Studium an einer wissenschaftlichen Hochschule (Staatsprüfung für ein Lehramt), die damit aufgrund ihres Studiums die Fähigkeit zum Unterrichten in mindestens zwei Fächern haben und die überwiegend Unterricht in mindestens einem ihrem Studium entsprechenden wissenschaftlichen Fach erteilen</w:t>
            </w:r>
          </w:p>
        </w:tc>
        <w:tc>
          <w:tcPr>
            <w:tcW w:w="882" w:type="dxa"/>
            <w:tcBorders>
              <w:top w:val="single" w:sz="4" w:space="0" w:color="000000"/>
              <w:left w:val="single" w:sz="4" w:space="0" w:color="000000"/>
              <w:bottom w:val="single" w:sz="4" w:space="0" w:color="000000"/>
              <w:right w:val="single" w:sz="4" w:space="0" w:color="000000"/>
            </w:tcBorders>
            <w:tcMar>
              <w:bottom w:w="20" w:type="dxa"/>
            </w:tcMar>
          </w:tcPr>
          <w:p>
            <w:pPr>
              <w:pStyle w:val="Normal"/>
              <w:tabs>
                <w:tab w:val="clear" w:pos="720"/>
                <w:tab w:val="left" w:pos="104" w:leader="none"/>
              </w:tabs>
              <w:bidi w:val="0"/>
              <w:spacing w:lineRule="exact" w:line="160"/>
              <w:ind w:hanging="1" w:left="1" w:right="0"/>
              <w:jc w:val="right"/>
              <w:rPr/>
            </w:pPr>
            <w:r>
              <w:rPr>
                <w:rFonts w:cs="Open Sans"/>
                <w:color w:val="000000"/>
                <w:sz w:val="15"/>
                <w:szCs w:val="15"/>
              </w:rPr>
              <w:t>35,51 €</w:t>
            </w:r>
          </w:p>
        </w:tc>
      </w:tr>
      <w:tr>
        <w:trPr>
          <w:trHeight w:val="666" w:hRule="atLeast"/>
        </w:trPr>
        <w:tc>
          <w:tcPr>
            <w:tcW w:w="4004" w:type="dxa"/>
            <w:tcBorders>
              <w:top w:val="single" w:sz="2" w:space="0" w:color="000000"/>
              <w:left w:val="single" w:sz="2" w:space="0" w:color="000000"/>
              <w:bottom w:val="single" w:sz="2" w:space="0" w:color="000000"/>
              <w:right w:val="single" w:sz="2" w:space="0" w:color="000000"/>
            </w:tcBorders>
            <w:tcMar>
              <w:bottom w:w="20" w:type="dxa"/>
            </w:tcMar>
          </w:tcPr>
          <w:p>
            <w:pPr>
              <w:pStyle w:val="RVfliesstext175nl"/>
              <w:spacing w:before="40" w:after="20"/>
              <w:rPr/>
            </w:pPr>
            <w:r>
              <w:rPr>
                <w:rFonts w:cs="Open Sans"/>
              </w:rPr>
              <w:t>(Diese Fallgruppe gilt nicht für Diplom-Dolmetscherinnen/Diplom-Dolmetscher und Diplom-Übersetzerinnen/Diplom-Übersetzer und nicht für Lehrkräfte, die die Erste oder Zweite Staatsprüfung für ein Lehramt abgelegt haben, für das die Besoldungsgruppe A 12 Eingangsamt ist.)</w:t>
            </w:r>
          </w:p>
        </w:tc>
        <w:tc>
          <w:tcPr>
            <w:tcW w:w="882" w:type="dxa"/>
            <w:tcBorders>
              <w:top w:val="single" w:sz="4" w:space="0" w:color="000000"/>
              <w:left w:val="single" w:sz="4" w:space="0" w:color="000000"/>
              <w:bottom w:val="single" w:sz="4" w:space="0" w:color="000000"/>
              <w:right w:val="single" w:sz="4" w:space="0" w:color="000000"/>
            </w:tcBorders>
            <w:tcMar>
              <w:bottom w:w="20" w:type="dxa"/>
            </w:tcMar>
          </w:tcPr>
          <w:p>
            <w:pPr>
              <w:pStyle w:val="Normal"/>
              <w:tabs>
                <w:tab w:val="clear" w:pos="720"/>
                <w:tab w:val="left" w:pos="104" w:leader="none"/>
              </w:tabs>
              <w:bidi w:val="0"/>
              <w:spacing w:lineRule="exact" w:line="160"/>
              <w:ind w:hanging="1" w:left="1" w:right="0"/>
              <w:jc w:val="right"/>
              <w:rPr>
                <w:rFonts w:cs="Open Sans"/>
                <w:color w:val="000000"/>
                <w:sz w:val="15"/>
                <w:szCs w:val="15"/>
              </w:rPr>
            </w:pPr>
            <w:r>
              <w:rPr>
                <w:rFonts w:cs="Open Sans"/>
                <w:color w:val="000000"/>
                <w:sz w:val="15"/>
                <w:szCs w:val="15"/>
              </w:rPr>
            </w:r>
          </w:p>
        </w:tc>
      </w:tr>
      <w:tr>
        <w:trPr>
          <w:trHeight w:val="806" w:hRule="atLeast"/>
        </w:trPr>
        <w:tc>
          <w:tcPr>
            <w:tcW w:w="4004" w:type="dxa"/>
            <w:tcBorders>
              <w:top w:val="single" w:sz="2" w:space="0" w:color="000000"/>
              <w:left w:val="single" w:sz="2" w:space="0" w:color="000000"/>
              <w:bottom w:val="single" w:sz="2" w:space="0" w:color="000000"/>
              <w:right w:val="single" w:sz="2" w:space="0" w:color="000000"/>
            </w:tcBorders>
            <w:tcMar>
              <w:bottom w:w="20" w:type="dxa"/>
            </w:tcMar>
          </w:tcPr>
          <w:p>
            <w:pPr>
              <w:pStyle w:val="RVfliesstext175nl"/>
              <w:spacing w:before="40" w:after="20"/>
              <w:rPr/>
            </w:pPr>
            <w:r>
              <w:rPr>
                <w:rFonts w:cs="Open Sans"/>
              </w:rPr>
              <w:t>3.12 Lehrkräfte mit abgeschlossenem Studium an einer wissenschaftlichen Hochschule (Staatsprüfung für ein Lehramt), die damit aufgrund ihres Studiums die Fähigkeit zum Unterrichten in mindestens zwei Fächern haben und die überwiegend Unterricht in mindestens einem ihrem Studium entsprechenden wissenschaftlichen Fach erteilen</w:t>
            </w:r>
          </w:p>
        </w:tc>
        <w:tc>
          <w:tcPr>
            <w:tcW w:w="882" w:type="dxa"/>
            <w:tcBorders>
              <w:top w:val="single" w:sz="4" w:space="0" w:color="000000"/>
              <w:left w:val="single" w:sz="4" w:space="0" w:color="000000"/>
              <w:bottom w:val="single" w:sz="4" w:space="0" w:color="000000"/>
              <w:right w:val="single" w:sz="4" w:space="0" w:color="000000"/>
            </w:tcBorders>
            <w:tcMar>
              <w:bottom w:w="20" w:type="dxa"/>
            </w:tcMar>
          </w:tcPr>
          <w:p>
            <w:pPr>
              <w:pStyle w:val="Normal"/>
              <w:tabs>
                <w:tab w:val="clear" w:pos="720"/>
                <w:tab w:val="left" w:pos="104" w:leader="none"/>
              </w:tabs>
              <w:bidi w:val="0"/>
              <w:spacing w:lineRule="exact" w:line="160"/>
              <w:ind w:hanging="1" w:left="1" w:right="0"/>
              <w:jc w:val="right"/>
              <w:rPr/>
            </w:pPr>
            <w:r>
              <w:rPr>
                <w:rFonts w:cs="Open Sans"/>
                <w:color w:val="000000"/>
                <w:sz w:val="15"/>
                <w:szCs w:val="15"/>
              </w:rPr>
              <w:t>29,90 €</w:t>
            </w:r>
          </w:p>
        </w:tc>
      </w:tr>
      <w:tr>
        <w:trPr>
          <w:trHeight w:val="495" w:hRule="atLeast"/>
        </w:trPr>
        <w:tc>
          <w:tcPr>
            <w:tcW w:w="4004" w:type="dxa"/>
            <w:tcBorders>
              <w:top w:val="single" w:sz="2" w:space="0" w:color="000000"/>
              <w:left w:val="single" w:sz="2" w:space="0" w:color="000000"/>
              <w:bottom w:val="single" w:sz="2" w:space="0" w:color="000000"/>
              <w:right w:val="single" w:sz="2" w:space="0" w:color="000000"/>
            </w:tcBorders>
            <w:tcMar>
              <w:bottom w:w="20" w:type="dxa"/>
            </w:tcMar>
          </w:tcPr>
          <w:p>
            <w:pPr>
              <w:pStyle w:val="RVtabelle75nl"/>
              <w:keepNext w:val="true"/>
              <w:spacing w:before="40" w:after="20"/>
              <w:rPr/>
            </w:pPr>
            <w:r>
              <w:rPr>
                <w:rFonts w:cs="Open Sans"/>
              </w:rPr>
              <w:t>(Diese Fallgruppe gilt nicht für Diplom-Dolmetscherinnen/Diplom-Dolmetscher und Diplom-Übersetzerinnen/Diplom-Übersetzer.)</w:t>
            </w:r>
          </w:p>
        </w:tc>
        <w:tc>
          <w:tcPr>
            <w:tcW w:w="882" w:type="dxa"/>
            <w:tcBorders>
              <w:top w:val="single" w:sz="4" w:space="0" w:color="000000"/>
              <w:left w:val="single" w:sz="4" w:space="0" w:color="000000"/>
              <w:bottom w:val="single" w:sz="4" w:space="0" w:color="000000"/>
              <w:right w:val="single" w:sz="4" w:space="0" w:color="000000"/>
            </w:tcBorders>
            <w:tcMar>
              <w:bottom w:w="20" w:type="dxa"/>
            </w:tcMar>
          </w:tcPr>
          <w:p>
            <w:pPr>
              <w:pStyle w:val="Normal"/>
              <w:tabs>
                <w:tab w:val="clear" w:pos="720"/>
                <w:tab w:val="left" w:pos="104" w:leader="none"/>
              </w:tabs>
              <w:bidi w:val="0"/>
              <w:spacing w:lineRule="exact" w:line="160"/>
              <w:ind w:hanging="1" w:left="1" w:right="0"/>
              <w:jc w:val="right"/>
              <w:rPr>
                <w:rFonts w:cs="Open Sans"/>
                <w:color w:val="000000"/>
                <w:sz w:val="15"/>
                <w:szCs w:val="15"/>
              </w:rPr>
            </w:pPr>
            <w:r>
              <w:rPr>
                <w:rFonts w:cs="Open Sans"/>
                <w:color w:val="000000"/>
                <w:sz w:val="15"/>
                <w:szCs w:val="15"/>
              </w:rPr>
            </w:r>
          </w:p>
        </w:tc>
      </w:tr>
      <w:tr>
        <w:trPr>
          <w:trHeight w:val="234" w:hRule="atLeast"/>
        </w:trPr>
        <w:tc>
          <w:tcPr>
            <w:tcW w:w="4004" w:type="dxa"/>
            <w:tcBorders>
              <w:top w:val="single" w:sz="2" w:space="0" w:color="000000"/>
              <w:left w:val="single" w:sz="2" w:space="0" w:color="000000"/>
              <w:bottom w:val="single" w:sz="2" w:space="0" w:color="000000"/>
              <w:right w:val="single" w:sz="2" w:space="0" w:color="000000"/>
            </w:tcBorders>
            <w:tcMar>
              <w:bottom w:w="20" w:type="dxa"/>
            </w:tcMar>
          </w:tcPr>
          <w:p>
            <w:pPr>
              <w:pStyle w:val="RVtabelle75nl"/>
              <w:keepNext w:val="true"/>
              <w:spacing w:before="40" w:after="20"/>
              <w:rPr/>
            </w:pPr>
            <w:r>
              <w:rPr>
                <w:rFonts w:cs="Open Sans"/>
              </w:rPr>
              <w:t>3.13 Lehrkräfte, die nicht von den Fallgruppen 3.6 bis 3.12 erfasst werden</w:t>
            </w:r>
          </w:p>
        </w:tc>
        <w:tc>
          <w:tcPr>
            <w:tcW w:w="882" w:type="dxa"/>
            <w:tcBorders>
              <w:top w:val="single" w:sz="4" w:space="0" w:color="000000"/>
              <w:left w:val="single" w:sz="4" w:space="0" w:color="000000"/>
              <w:bottom w:val="single" w:sz="4" w:space="0" w:color="000000"/>
              <w:right w:val="single" w:sz="4" w:space="0" w:color="000000"/>
            </w:tcBorders>
            <w:tcMar>
              <w:bottom w:w="20" w:type="dxa"/>
            </w:tcMar>
          </w:tcPr>
          <w:p>
            <w:pPr>
              <w:pStyle w:val="Normal"/>
              <w:tabs>
                <w:tab w:val="clear" w:pos="720"/>
                <w:tab w:val="left" w:pos="104" w:leader="none"/>
              </w:tabs>
              <w:bidi w:val="0"/>
              <w:spacing w:lineRule="exact" w:line="160"/>
              <w:ind w:hanging="1" w:left="1" w:right="0"/>
              <w:jc w:val="right"/>
              <w:rPr>
                <w:rFonts w:cs="Open Sans"/>
                <w:color w:val="000000"/>
                <w:sz w:val="15"/>
                <w:szCs w:val="15"/>
              </w:rPr>
            </w:pPr>
            <w:r>
              <w:rPr>
                <w:rFonts w:cs="Open Sans"/>
                <w:color w:val="000000"/>
                <w:sz w:val="15"/>
                <w:szCs w:val="15"/>
              </w:rPr>
            </w:r>
          </w:p>
        </w:tc>
      </w:tr>
      <w:tr>
        <w:trPr>
          <w:trHeight w:val="223" w:hRule="atLeast"/>
        </w:trPr>
        <w:tc>
          <w:tcPr>
            <w:tcW w:w="4004" w:type="dxa"/>
            <w:tcBorders>
              <w:top w:val="single" w:sz="2" w:space="0" w:color="000000"/>
              <w:left w:val="single" w:sz="2" w:space="0" w:color="000000"/>
              <w:bottom w:val="single" w:sz="2" w:space="0" w:color="000000"/>
              <w:right w:val="single" w:sz="2" w:space="0" w:color="000000"/>
            </w:tcBorders>
            <w:tcMar>
              <w:bottom w:w="20" w:type="dxa"/>
            </w:tcMar>
          </w:tcPr>
          <w:p>
            <w:pPr>
              <w:pStyle w:val="RVtabelle75nl"/>
              <w:keepNext w:val="true"/>
              <w:spacing w:before="40" w:after="20"/>
              <w:rPr/>
            </w:pPr>
            <w:r>
              <w:rPr>
                <w:rFonts w:cs="Open Sans"/>
              </w:rPr>
              <w:t>3.13.1 bei einer Eingruppierung in die Entgeltgruppe 11, 10 oder 9</w:t>
            </w:r>
          </w:p>
        </w:tc>
        <w:tc>
          <w:tcPr>
            <w:tcW w:w="882" w:type="dxa"/>
            <w:tcBorders>
              <w:top w:val="single" w:sz="4" w:space="0" w:color="000000"/>
              <w:left w:val="single" w:sz="4" w:space="0" w:color="000000"/>
              <w:bottom w:val="single" w:sz="4" w:space="0" w:color="000000"/>
              <w:right w:val="single" w:sz="4" w:space="0" w:color="000000"/>
            </w:tcBorders>
            <w:tcMar>
              <w:bottom w:w="20" w:type="dxa"/>
            </w:tcMar>
          </w:tcPr>
          <w:p>
            <w:pPr>
              <w:pStyle w:val="Normal"/>
              <w:tabs>
                <w:tab w:val="clear" w:pos="720"/>
                <w:tab w:val="left" w:pos="104" w:leader="none"/>
              </w:tabs>
              <w:bidi w:val="0"/>
              <w:spacing w:lineRule="exact" w:line="160"/>
              <w:ind w:hanging="1" w:left="1" w:right="0"/>
              <w:jc w:val="right"/>
              <w:rPr/>
            </w:pPr>
            <w:r>
              <w:rPr>
                <w:rFonts w:cs="Open Sans"/>
                <w:color w:val="000000"/>
                <w:sz w:val="15"/>
                <w:szCs w:val="15"/>
              </w:rPr>
              <w:t>24,13 €</w:t>
            </w:r>
          </w:p>
        </w:tc>
      </w:tr>
      <w:tr>
        <w:trPr>
          <w:trHeight w:val="210" w:hRule="atLeast"/>
        </w:trPr>
        <w:tc>
          <w:tcPr>
            <w:tcW w:w="4004" w:type="dxa"/>
            <w:tcBorders>
              <w:top w:val="single" w:sz="2" w:space="0" w:color="000000"/>
              <w:left w:val="single" w:sz="2" w:space="0" w:color="000000"/>
              <w:bottom w:val="single" w:sz="2" w:space="0" w:color="000000"/>
              <w:right w:val="single" w:sz="2" w:space="0" w:color="000000"/>
            </w:tcBorders>
            <w:tcMar>
              <w:bottom w:w="20" w:type="dxa"/>
            </w:tcMar>
          </w:tcPr>
          <w:p>
            <w:pPr>
              <w:pStyle w:val="RVtabelle75nl"/>
              <w:keepNext w:val="true"/>
              <w:spacing w:before="40" w:after="20"/>
              <w:rPr/>
            </w:pPr>
            <w:r>
              <w:rPr>
                <w:rFonts w:cs="Open Sans"/>
              </w:rPr>
              <w:t>3.13.2 bei einer Eingruppierung in die Entgeltgruppe 8 oder 6</w:t>
            </w:r>
          </w:p>
        </w:tc>
        <w:tc>
          <w:tcPr>
            <w:tcW w:w="882" w:type="dxa"/>
            <w:tcBorders>
              <w:top w:val="single" w:sz="4" w:space="0" w:color="000000"/>
              <w:left w:val="single" w:sz="4" w:space="0" w:color="000000"/>
              <w:bottom w:val="single" w:sz="4" w:space="0" w:color="000000"/>
              <w:right w:val="single" w:sz="4" w:space="0" w:color="000000"/>
            </w:tcBorders>
            <w:tcMar>
              <w:bottom w:w="20" w:type="dxa"/>
            </w:tcMar>
          </w:tcPr>
          <w:p>
            <w:pPr>
              <w:pStyle w:val="Normal"/>
              <w:tabs>
                <w:tab w:val="clear" w:pos="720"/>
                <w:tab w:val="left" w:pos="104" w:leader="none"/>
              </w:tabs>
              <w:bidi w:val="0"/>
              <w:spacing w:lineRule="exact" w:line="160"/>
              <w:ind w:hanging="1" w:left="1" w:right="0"/>
              <w:jc w:val="right"/>
              <w:rPr/>
            </w:pPr>
            <w:r>
              <w:rPr>
                <w:rFonts w:cs="Open Sans"/>
                <w:color w:val="000000"/>
                <w:sz w:val="15"/>
                <w:szCs w:val="15"/>
              </w:rPr>
              <w:t>18,90 €</w:t>
            </w:r>
          </w:p>
        </w:tc>
      </w:tr>
      <w:tr>
        <w:trPr>
          <w:trHeight w:val="210" w:hRule="atLeast"/>
        </w:trPr>
        <w:tc>
          <w:tcPr>
            <w:tcW w:w="4886" w:type="dxa"/>
            <w:gridSpan w:val="2"/>
            <w:tcBorders>
              <w:left w:val="single" w:sz="2" w:space="0" w:color="000000"/>
              <w:bottom w:val="single" w:sz="4" w:space="0" w:color="000000"/>
              <w:right w:val="single" w:sz="4" w:space="0" w:color="000000"/>
            </w:tcBorders>
            <w:tcMar>
              <w:bottom w:w="20" w:type="dxa"/>
            </w:tcMar>
          </w:tcPr>
          <w:p>
            <w:pPr>
              <w:pStyle w:val="RVtabelle75nl"/>
              <w:keepNext w:val="true"/>
              <w:spacing w:before="40" w:after="20"/>
              <w:rPr>
                <w:rFonts w:cs="Open Sans"/>
                <w:color w:val="000000"/>
                <w:position w:val="0"/>
                <w:sz w:val="12"/>
                <w:sz w:val="12"/>
                <w:szCs w:val="12"/>
                <w:vertAlign w:val="baseline"/>
              </w:rPr>
            </w:pPr>
            <w:r>
              <w:rPr>
                <w:rFonts w:cs="Open Sans"/>
                <w:color w:val="000000"/>
                <w:position w:val="0"/>
                <w:sz w:val="12"/>
                <w:sz w:val="12"/>
                <w:szCs w:val="12"/>
                <w:vertAlign w:val="baseline"/>
              </w:rPr>
              <w:t>______</w:t>
            </w:r>
          </w:p>
          <w:p>
            <w:pPr>
              <w:pStyle w:val="RVfliesstext175nl"/>
              <w:spacing w:before="40" w:after="20"/>
              <w:rPr/>
            </w:pPr>
            <w:r>
              <w:rPr>
                <w:rFonts w:cs="Open Sans"/>
                <w:b w:val="false"/>
                <w:i w:val="false"/>
                <w:color w:val="000000"/>
                <w:position w:val="0"/>
                <w:sz w:val="15"/>
                <w:sz w:val="15"/>
                <w:szCs w:val="12"/>
                <w:u w:val="none"/>
                <w:vertAlign w:val="baseline"/>
              </w:rPr>
              <w:t xml:space="preserve">2) </w:t>
            </w:r>
            <w:r>
              <w:rPr>
                <w:rFonts w:cs="Open Sans"/>
                <w:b w:val="false"/>
                <w:i w:val="false"/>
                <w:color w:val="000000"/>
                <w:sz w:val="15"/>
                <w:szCs w:val="12"/>
                <w:u w:val="none"/>
              </w:rPr>
              <w:t xml:space="preserve">§ 93 a LVO ist ab 16.04.1981 außer Kraft getreten. Die </w:t>
            </w:r>
            <w:hyperlink r:id="rId3">
              <w:r>
                <w:rPr>
                  <w:rStyle w:val="Style9"/>
                  <w:rFonts w:cs="Open Sans"/>
                  <w:b w:val="false"/>
                  <w:i w:val="false"/>
                  <w:color w:val="000000"/>
                  <w:sz w:val="15"/>
                  <w:szCs w:val="12"/>
                  <w:u w:val="none"/>
                </w:rPr>
                <w:t>LVO</w:t>
              </w:r>
            </w:hyperlink>
            <w:r>
              <w:rPr>
                <w:rFonts w:cs="Open Sans"/>
                <w:b w:val="false"/>
                <w:i w:val="false"/>
                <w:color w:val="000000"/>
                <w:sz w:val="15"/>
                <w:szCs w:val="12"/>
                <w:u w:val="none"/>
              </w:rPr>
              <w:t xml:space="preserve"> ist gültig in der Neufassung vom 21. Juni 2016 (SGV. NRW. 20301)</w:t>
            </w:r>
          </w:p>
        </w:tc>
      </w:tr>
    </w:tbl>
    <w:p>
      <w:pPr>
        <w:pStyle w:val="RVtabellenunterschrift"/>
        <w:rPr/>
      </w:pPr>
      <w:r>
        <w:rPr/>
        <w:t xml:space="preserve">Tabelle </w:t>
      </w:r>
      <w:r>
        <w:rPr/>
        <w:fldChar w:fldCharType="begin"/>
      </w:r>
      <w:r>
        <w:rPr/>
        <w:instrText xml:space="preserve"> SEQ Tabelle \* ARABIC </w:instrText>
      </w:r>
      <w:r>
        <w:rPr/>
        <w:fldChar w:fldCharType="separate"/>
      </w:r>
      <w:r>
        <w:rPr/>
        <w:t>1</w:t>
      </w:r>
      <w:r>
        <w:rPr/>
        <w:fldChar w:fldCharType="end"/>
      </w:r>
      <w:r>
        <w:rPr/>
        <w:t>: Vergütungssätze für Mehrarbeit/nebenamtlichen Unterricht</w:t>
      </w:r>
      <w:r>
        <w:rPr>
          <w:rFonts w:cs="Open Sans"/>
        </w:rPr>
        <w:t>“</w:t>
      </w:r>
    </w:p>
    <w:p>
      <w:pPr>
        <w:pStyle w:val="RVfliesstext175nb"/>
        <w:rPr/>
      </w:pPr>
      <w:r>
        <w:rPr>
          <w:rFonts w:cs="Open Sans"/>
        </w:rPr>
        <w:t>c) In Nummer 6.2 wird die Angabe „23,47 €“ durch die Angabe „24,13 €“ ersetzt.</w:t>
      </w:r>
    </w:p>
    <w:p>
      <w:pPr>
        <w:pStyle w:val="RVfliesstext175nb"/>
        <w:rPr/>
      </w:pPr>
      <w:r>
        <w:rPr>
          <w:rFonts w:cs="Open Sans"/>
        </w:rPr>
        <w:t>2. Der Abschnitt II. wird wie folgt geändert:</w:t>
      </w:r>
    </w:p>
    <w:p>
      <w:pPr>
        <w:pStyle w:val="RVfliesstext175nb"/>
        <w:rPr>
          <w:rFonts w:cs="Open Sans"/>
        </w:rPr>
      </w:pPr>
      <w:r>
        <w:rPr>
          <w:rFonts w:cs="Open Sans"/>
        </w:rPr>
        <w:t>a) In Nummer 1 wird die Angabe „29,09 €“ durch die Angabe „29,90 €“, die Angabe „34,54 €“ durch die Angabe „35,51 €“, die Angabe „27,57 €“ durch die Angabe „29,90 €“, die Fußnote „</w:t>
      </w:r>
      <w:r>
        <w:rPr>
          <w:rFonts w:cs="Open Sans"/>
          <w:vertAlign w:val="superscript"/>
        </w:rPr>
        <w:t xml:space="preserve">3“ </w:t>
      </w:r>
      <w:r>
        <w:rPr>
          <w:rFonts w:cs="Open Sans"/>
        </w:rPr>
        <w:t>durch die Fußnote „</w:t>
      </w:r>
      <w:r>
        <w:rPr>
          <w:rFonts w:cs="Open Sans"/>
          <w:vertAlign w:val="superscript"/>
        </w:rPr>
        <w:t xml:space="preserve">2“ </w:t>
      </w:r>
      <w:r>
        <w:rPr>
          <w:rFonts w:cs="Open Sans"/>
        </w:rPr>
        <w:t>und die Angabe „23,47 €“ durch die Angabe „24,13 €“ ersetzt.</w:t>
      </w:r>
    </w:p>
    <w:p>
      <w:pPr>
        <w:pStyle w:val="RVfliesstext175nb"/>
        <w:rPr/>
      </w:pPr>
      <w:r>
        <w:rPr>
          <w:rFonts w:cs="Open Sans"/>
        </w:rPr>
        <w:t>b) In Nummer 2 wird die Angabe „29,09 €“ durch die Angabe „29,90 €“, die Angabe „34,54 €“ durch die Angabe „35,51 €“, die Angabe „40,39 € durch die Angabe „41,52 €“ und die Angabe „23,47 €“ durch die Angabe „24,13 €“ ersetzt.</w:t>
      </w:r>
    </w:p>
    <w:p>
      <w:pPr>
        <w:pStyle w:val="RVueberschrift285fz"/>
        <w:rPr/>
      </w:pPr>
      <w:r>
        <w:rPr>
          <w:rFonts w:cs="Open Sans"/>
          <w:bCs/>
        </w:rPr>
        <w:t>2</w:t>
      </w:r>
    </w:p>
    <w:p>
      <w:pPr>
        <w:pStyle w:val="RVfliesstext175nb"/>
        <w:rPr>
          <w:rFonts w:cs="Open Sans"/>
        </w:rPr>
      </w:pPr>
      <w:r>
        <w:rPr>
          <w:rFonts w:cs="Open Sans"/>
        </w:rPr>
        <w:t>Dieser Runderlass tritt mit Wirkung vom 1. April 2026 in Kraft.</w:t>
      </w:r>
    </w:p>
    <w:p>
      <w:pPr>
        <w:pStyle w:val="RVtabelle75nr"/>
        <w:rPr>
          <w:rFonts w:cs="Arial"/>
          <w:bCs/>
        </w:rPr>
      </w:pPr>
      <w:r>
        <w:rPr>
          <w:rFonts w:cs="Arial"/>
          <w:bCs/>
        </w:rPr>
        <w:t>ABl. NRW. 09/26</w:t>
      </w:r>
    </w:p>
    <w:p>
      <w:pPr>
        <w:pStyle w:val="Normal"/>
        <w:rPr/>
      </w:pPr>
      <w:r>
        <w:rPr/>
      </w:r>
      <w:bookmarkStart w:id="5" w:name="__DdeLink__353_4116831151_Kopie_1"/>
      <w:bookmarkStart w:id="6" w:name="__DdeLink__404_2041214192_Kopie_1"/>
      <w:bookmarkStart w:id="7" w:name="__DdeLink__353_4116831151_Kopie_1"/>
      <w:bookmarkStart w:id="8" w:name="__DdeLink__404_2041214192_Kopie_1"/>
      <w:bookmarkEnd w:id="7"/>
      <w:bookmarkEnd w:id="8"/>
    </w:p>
    <w:sectPr>
      <w:footerReference w:type="even" r:id="rId4"/>
      <w:footerReference w:type="default" r:id="rId5"/>
      <w:footerReference w:type="first" r:id="rId6"/>
      <w:type w:val="continuous"/>
      <w:pgSz w:w="11906" w:h="16838"/>
      <w:pgMar w:left="784" w:right="1124" w:gutter="0" w:header="0" w:top="1152" w:footer="720" w:bottom="982"/>
      <w:cols w:num="2" w:space="226" w:equalWidth="true" w:sep="false"/>
      <w:formProt w:val="false"/>
      <w:textDirection w:val="lrTb"/>
      <w:docGrid w:type="default" w:linePitch="299" w:charSpace="1228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rlito">
    <w:altName w:val="Calibri"/>
    <w:charset w:val="01"/>
    <w:family w:val="roman"/>
    <w:pitch w:val="variable"/>
  </w:font>
  <w:font w:name="Arial">
    <w:charset w:val="01"/>
    <w:family w:val="swiss"/>
    <w:pitch w:val="variable"/>
  </w:font>
  <w:font w:name="Franklin Gothic Book">
    <w:charset w:val="01"/>
    <w:family w:val="swiss"/>
    <w:pitch w:val="variable"/>
  </w:font>
  <w:font w:name="Wingdings">
    <w:charset w:val="01"/>
    <w:family w:val="roman"/>
    <w:pitch w:val="variable"/>
  </w:font>
  <w:font w:name="Symbol">
    <w:charset w:val="01"/>
    <w:family w:val="roman"/>
    <w:pitch w:val="variable"/>
  </w:font>
  <w:font w:name="Franklin Gothic Demi">
    <w:charset w:val="01"/>
    <w:family w:val="swiss"/>
    <w:pitch w:val="variable"/>
  </w:font>
  <w:font w:name="Franklin Gothic Medium">
    <w:charset w:val="01"/>
    <w:family w:val="swiss"/>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RVFunote160nb"/>
      <w:spacing w:before="0" w:after="2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uzeile1"/>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uzeile1"/>
      <w:rPr/>
    </w:pPr>
    <w:r>
      <w:rPr/>
    </w:r>
  </w:p>
</w:ftr>
</file>

<file path=word/settings.xml><?xml version="1.0" encoding="utf-8"?>
<w:settings xmlns:w="http://schemas.openxmlformats.org/wordprocessingml/2006/main">
  <w:zoom w:percent="100"/>
  <w:mirrorMargins/>
  <w:defaultTabStop w:val="720"/>
  <w:autoHyphenation w:val="true"/>
  <w:hyphenationZone w:val="425"/>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DejaVu Sans" w:cs="DejaVu Sans" w:asciiTheme="minorHAnsi" w:cstheme="minorBidi" w:eastAsiaTheme="minorEastAsia" w:hAnsiTheme="minorHAnsi"/>
        <w:sz w:val="22"/>
        <w:szCs w:val="22"/>
        <w:lang w:val="de-DE" w:eastAsia="de-DE"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false"/>
      <w:bidi w:val="0"/>
      <w:spacing w:before="0" w:after="0"/>
      <w:jc w:val="left"/>
    </w:pPr>
    <w:rPr>
      <w:rFonts w:ascii="Arial" w:hAnsi="Arial" w:eastAsia="DejaVu Sans" w:cs="DejaVu Sans" w:asciiTheme="minorHAnsi" w:cstheme="minorBidi" w:eastAsiaTheme="minorEastAsia" w:hAnsiTheme="minorHAnsi"/>
      <w:color w:val="auto"/>
      <w:kern w:val="0"/>
      <w:sz w:val="22"/>
      <w:szCs w:val="22"/>
      <w:lang w:val="de-DE" w:eastAsia="zh-CN" w:bidi="hi-IN"/>
      <w14:ligatures w14:val="standardContextual"/>
    </w:rPr>
  </w:style>
  <w:style w:type="character" w:styleId="DefaultParagraphFont" w:default="1">
    <w:name w:val="Default Paragraph Font"/>
    <w:uiPriority w:val="1"/>
    <w:semiHidden/>
    <w:unhideWhenUsed/>
    <w:qFormat/>
    <w:rPr/>
  </w:style>
  <w:style w:type="character" w:styleId="FootnoteCharacters" w:customStyle="1">
    <w:name w:val="Footnote Characters"/>
    <w:qFormat/>
    <w:rPr/>
  </w:style>
  <w:style w:type="character" w:styleId="FootnoteAnchor" w:customStyle="1">
    <w:name w:val="Footnote Anchor"/>
    <w:qFormat/>
    <w:rPr>
      <w:vertAlign w:val="superscript"/>
    </w:rPr>
  </w:style>
  <w:style w:type="character" w:styleId="EndnoteCharacters" w:customStyle="1">
    <w:name w:val="Endnote Characters"/>
    <w:qFormat/>
    <w:rPr/>
  </w:style>
  <w:style w:type="character" w:styleId="EndnoteAnchor" w:customStyle="1">
    <w:name w:val="Endnote Anchor"/>
    <w:qFormat/>
    <w:rPr>
      <w:vertAlign w:val="superscript"/>
    </w:rPr>
  </w:style>
  <w:style w:type="character" w:styleId="2" w:customStyle="1">
    <w:name w:val="2"/>
    <w:uiPriority w:val="99"/>
    <w:qFormat/>
    <w:rPr>
      <w:rFonts w:ascii="Arial" w:hAnsi="Arial" w:cs="Arial"/>
      <w:b w:val="false"/>
      <w:bCs w:val="false"/>
      <w:i w:val="false"/>
      <w:iCs w:val="false"/>
      <w:strike w:val="false"/>
      <w:dstrike w:val="false"/>
      <w:outline w:val="false"/>
      <w:shadow w:val="false"/>
      <w:color w:val="000000"/>
      <w:w w:val="100"/>
      <w:position w:val="0"/>
      <w:sz w:val="4"/>
      <w:sz w:val="4"/>
      <w:szCs w:val="4"/>
      <w:vertAlign w:val="baseline"/>
      <w:lang w:val="de-DE"/>
    </w:rPr>
  </w:style>
  <w:style w:type="character" w:styleId="95" w:customStyle="1">
    <w:name w:val="95%"/>
    <w:uiPriority w:val="99"/>
    <w:qFormat/>
    <w:rPr>
      <w:rFonts w:ascii="Arial" w:hAnsi="Arial" w:cs="Arial"/>
      <w:strike w:val="false"/>
      <w:dstrike w:val="false"/>
      <w:outline w:val="false"/>
      <w:shadow w:val="false"/>
      <w:w w:val="95"/>
      <w:position w:val="0"/>
      <w:sz w:val="22"/>
      <w:sz w:val="22"/>
      <w:vertAlign w:val="baseline"/>
      <w:lang w:val="de-DE"/>
    </w:rPr>
  </w:style>
  <w:style w:type="character" w:styleId="96" w:customStyle="1">
    <w:name w:val="96%"/>
    <w:uiPriority w:val="99"/>
    <w:qFormat/>
    <w:rPr>
      <w:rFonts w:ascii="Arial" w:hAnsi="Arial" w:cs="Arial"/>
      <w:b w:val="false"/>
      <w:bCs w:val="false"/>
      <w:i w:val="false"/>
      <w:iCs w:val="false"/>
      <w:strike w:val="false"/>
      <w:dstrike w:val="false"/>
      <w:outline w:val="false"/>
      <w:shadow w:val="false"/>
      <w:color w:val="000000"/>
      <w:w w:val="96"/>
      <w:position w:val="0"/>
      <w:sz w:val="15"/>
      <w:sz w:val="15"/>
      <w:szCs w:val="15"/>
      <w:vertAlign w:val="baseline"/>
      <w:lang w:val="de-DE"/>
    </w:rPr>
  </w:style>
  <w:style w:type="character" w:styleId="97" w:customStyle="1">
    <w:name w:val="97%"/>
    <w:uiPriority w:val="99"/>
    <w:qFormat/>
    <w:rPr>
      <w:rFonts w:ascii="Arial" w:hAnsi="Arial" w:cs="Arial"/>
      <w:strike w:val="false"/>
      <w:dstrike w:val="false"/>
      <w:outline w:val="false"/>
      <w:shadow w:val="false"/>
      <w:w w:val="97"/>
      <w:position w:val="0"/>
      <w:sz w:val="22"/>
      <w:sz w:val="22"/>
      <w:vertAlign w:val="baseline"/>
      <w:lang w:val="de-DE"/>
    </w:rPr>
  </w:style>
  <w:style w:type="character" w:styleId="98" w:customStyle="1">
    <w:name w:val="98%"/>
    <w:uiPriority w:val="99"/>
    <w:qFormat/>
    <w:rPr>
      <w:rFonts w:ascii="Arial" w:hAnsi="Arial" w:cs="Arial"/>
      <w:strike w:val="false"/>
      <w:dstrike w:val="false"/>
      <w:outline w:val="false"/>
      <w:shadow w:val="false"/>
      <w:w w:val="98"/>
      <w:position w:val="0"/>
      <w:sz w:val="22"/>
      <w:sz w:val="22"/>
      <w:vertAlign w:val="baseline"/>
      <w:lang w:val="de-DE"/>
    </w:rPr>
  </w:style>
  <w:style w:type="character" w:styleId="99" w:customStyle="1">
    <w:name w:val="99%"/>
    <w:uiPriority w:val="99"/>
    <w:qFormat/>
    <w:rPr>
      <w:rFonts w:ascii="Arial" w:hAnsi="Arial" w:cs="Arial"/>
      <w:strike w:val="false"/>
      <w:dstrike w:val="false"/>
      <w:outline w:val="false"/>
      <w:shadow w:val="false"/>
      <w:w w:val="99"/>
      <w:position w:val="0"/>
      <w:sz w:val="22"/>
      <w:sz w:val="22"/>
      <w:vertAlign w:val="baseline"/>
      <w:lang w:val="de-DE"/>
    </w:rPr>
  </w:style>
  <w:style w:type="character" w:styleId="AbsatzpunktAusderPraxis" w:customStyle="1">
    <w:name w:val="Absatzpunkt Aus der Praxis"/>
    <w:uiPriority w:val="99"/>
    <w:qFormat/>
    <w:rPr>
      <w:rFonts w:ascii="Franklin Gothic Book" w:hAnsi="Franklin Gothic Book" w:cs="Franklin Gothic Book"/>
      <w:b w:val="false"/>
      <w:bCs w:val="false"/>
      <w:i w:val="false"/>
      <w:iCs w:val="false"/>
      <w:strike w:val="false"/>
      <w:dstrike w:val="false"/>
      <w:outline w:val="false"/>
      <w:shadow w:val="false"/>
      <w:color w:val="00FF00"/>
      <w:w w:val="100"/>
      <w:position w:val="0"/>
      <w:sz w:val="24"/>
      <w:sz w:val="24"/>
      <w:szCs w:val="24"/>
      <w:vertAlign w:val="baseline"/>
      <w:lang w:val="de-DE"/>
    </w:rPr>
  </w:style>
  <w:style w:type="character" w:styleId="AbsatzpunktDieBASSimSchulalltag" w:customStyle="1">
    <w:name w:val="Absatzpunkt Die BASS im Schulalltag"/>
    <w:uiPriority w:val="99"/>
    <w:qFormat/>
    <w:rPr>
      <w:rFonts w:ascii="Franklin Gothic Book" w:hAnsi="Franklin Gothic Book" w:cs="Franklin Gothic Book"/>
      <w:b w:val="false"/>
      <w:bCs w:val="false"/>
      <w:i w:val="false"/>
      <w:iCs w:val="false"/>
      <w:strike w:val="false"/>
      <w:dstrike w:val="false"/>
      <w:outline w:val="false"/>
      <w:shadow w:val="false"/>
      <w:color w:val="0030AA"/>
      <w:w w:val="100"/>
      <w:position w:val="0"/>
      <w:sz w:val="24"/>
      <w:sz w:val="24"/>
      <w:szCs w:val="24"/>
      <w:vertAlign w:val="baseline"/>
      <w:lang w:val="de-DE"/>
    </w:rPr>
  </w:style>
  <w:style w:type="character" w:styleId="AbsatzpunktGutzuwissen" w:customStyle="1">
    <w:name w:val="Absatzpunkt Gut zu wissen"/>
    <w:uiPriority w:val="99"/>
    <w:qFormat/>
    <w:rPr>
      <w:rFonts w:ascii="Franklin Gothic Book" w:hAnsi="Franklin Gothic Book" w:cs="Franklin Gothic Book"/>
      <w:b w:val="false"/>
      <w:bCs w:val="false"/>
      <w:i w:val="false"/>
      <w:iCs w:val="false"/>
      <w:strike w:val="false"/>
      <w:dstrike w:val="false"/>
      <w:outline w:val="false"/>
      <w:shadow w:val="false"/>
      <w:color w:val="8000FF"/>
      <w:w w:val="100"/>
      <w:position w:val="0"/>
      <w:sz w:val="24"/>
      <w:sz w:val="24"/>
      <w:szCs w:val="24"/>
      <w:vertAlign w:val="baseline"/>
      <w:lang w:val="de-DE"/>
    </w:rPr>
  </w:style>
  <w:style w:type="character" w:styleId="AbsatzpunktImFokus" w:customStyle="1">
    <w:name w:val="Absatzpunkt Im Fokus"/>
    <w:uiPriority w:val="99"/>
    <w:qFormat/>
    <w:rPr>
      <w:rFonts w:ascii="Franklin Gothic Book" w:hAnsi="Franklin Gothic Book" w:cs="Franklin Gothic Book"/>
      <w:b w:val="false"/>
      <w:bCs w:val="false"/>
      <w:i w:val="false"/>
      <w:iCs w:val="false"/>
      <w:strike w:val="false"/>
      <w:dstrike w:val="false"/>
      <w:outline w:val="false"/>
      <w:shadow w:val="false"/>
      <w:color w:val="D90038"/>
      <w:w w:val="100"/>
      <w:position w:val="0"/>
      <w:sz w:val="24"/>
      <w:sz w:val="24"/>
      <w:szCs w:val="24"/>
      <w:vertAlign w:val="baseline"/>
      <w:lang w:val="de-DE"/>
    </w:rPr>
  </w:style>
  <w:style w:type="character" w:styleId="Betonung" w:customStyle="1">
    <w:name w:val="Betonung"/>
    <w:uiPriority w:val="99"/>
    <w:qFormat/>
    <w:rPr>
      <w:i/>
      <w:iCs/>
    </w:rPr>
  </w:style>
  <w:style w:type="character" w:styleId="blau" w:customStyle="1">
    <w:name w:val="blau"/>
    <w:uiPriority w:val="99"/>
    <w:qFormat/>
    <w:rsid w:val="0045668a"/>
    <w:rPr>
      <w:rFonts w:cs="Arial"/>
      <w:strike w:val="false"/>
      <w:dstrike w:val="false"/>
      <w:outline w:val="false"/>
      <w:shadow w:val="false"/>
      <w:color w:themeColor="accent2" w:themeShade="bf" w:val="024E7A"/>
      <w:w w:val="100"/>
      <w:position w:val="0"/>
      <w:sz w:val="22"/>
      <w:sz w:val="22"/>
      <w:vertAlign w:val="baseline"/>
      <w:lang w:val="de-DE"/>
    </w:rPr>
  </w:style>
  <w:style w:type="character" w:styleId="blauundhf" w:customStyle="1">
    <w:name w:val="blau und hf"/>
    <w:uiPriority w:val="99"/>
    <w:qFormat/>
    <w:rsid w:val="00705ef4"/>
    <w:rPr>
      <w:rFonts w:cs="Arial"/>
      <w:b/>
      <w:bCs/>
      <w:strike w:val="false"/>
      <w:dstrike w:val="false"/>
      <w:outline w:val="false"/>
      <w:shadow w:val="false"/>
      <w:color w:val="000000"/>
      <w:w w:val="100"/>
      <w:position w:val="0"/>
      <w:sz w:val="22"/>
      <w:sz w:val="22"/>
      <w:vertAlign w:val="baseline"/>
      <w:lang w:val="de-DE"/>
    </w:rPr>
  </w:style>
  <w:style w:type="character" w:styleId="blauundmager" w:customStyle="1">
    <w:name w:val="blau und mager"/>
    <w:uiPriority w:val="99"/>
    <w:qFormat/>
    <w:rsid w:val="00705ef4"/>
    <w:rPr>
      <w:rFonts w:cs="Arial"/>
      <w:b w:val="false"/>
      <w:bCs w:val="false"/>
      <w:strike w:val="false"/>
      <w:dstrike w:val="false"/>
      <w:outline w:val="false"/>
      <w:shadow w:val="false"/>
      <w:color w:val="000000"/>
      <w:w w:val="100"/>
      <w:position w:val="0"/>
      <w:sz w:val="22"/>
      <w:sz w:val="22"/>
      <w:szCs w:val="15"/>
      <w:vertAlign w:val="baseline"/>
      <w:lang w:val="de-DE"/>
    </w:rPr>
  </w:style>
  <w:style w:type="character" w:styleId="FarbeInhaltEditorial" w:customStyle="1">
    <w:name w:val="Farbe Inhalt/Editorial"/>
    <w:uiPriority w:val="99"/>
    <w:qFormat/>
    <w:rPr>
      <w:rFonts w:ascii="Franklin Gothic Book" w:hAnsi="Franklin Gothic Book" w:cs="Franklin Gothic Book"/>
      <w:b w:val="false"/>
      <w:bCs w:val="false"/>
      <w:i w:val="false"/>
      <w:iCs w:val="false"/>
      <w:strike w:val="false"/>
      <w:dstrike w:val="false"/>
      <w:outline w:val="false"/>
      <w:shadow w:val="false"/>
      <w:color w:val="00A4DE"/>
      <w:w w:val="100"/>
      <w:position w:val="0"/>
      <w:sz w:val="24"/>
      <w:sz w:val="24"/>
      <w:szCs w:val="24"/>
      <w:vertAlign w:val="baseline"/>
      <w:lang w:val="de-DE"/>
    </w:rPr>
  </w:style>
  <w:style w:type="character" w:styleId="FNhochgestellt" w:customStyle="1">
    <w:name w:val="FN hochgestellt"/>
    <w:uiPriority w:val="99"/>
    <w:qFormat/>
    <w:rPr>
      <w:rFonts w:ascii="Arial" w:hAnsi="Arial" w:cs="Arial"/>
      <w:b w:val="false"/>
      <w:bCs w:val="false"/>
      <w:i w:val="false"/>
      <w:iCs w:val="false"/>
      <w:strike w:val="false"/>
      <w:dstrike w:val="false"/>
      <w:outline w:val="false"/>
      <w:shadow w:val="false"/>
      <w:color w:val="000000"/>
      <w:w w:val="100"/>
      <w:vertAlign w:val="superscript"/>
      <w:lang w:val="de-DE"/>
    </w:rPr>
  </w:style>
  <w:style w:type="character" w:styleId="FNhochgestelltblau" w:customStyle="1">
    <w:name w:val="FN hochgestellt blau"/>
    <w:uiPriority w:val="99"/>
    <w:qFormat/>
    <w:rPr>
      <w:rFonts w:ascii="Arial" w:hAnsi="Arial" w:cs="Arial"/>
      <w:strike w:val="false"/>
      <w:dstrike w:val="false"/>
      <w:outline w:val="false"/>
      <w:shadow w:val="false"/>
      <w:color w:val="000000"/>
      <w:w w:val="100"/>
      <w:sz w:val="15"/>
      <w:szCs w:val="15"/>
      <w:vertAlign w:val="superscript"/>
      <w:lang w:val="de-DE"/>
    </w:rPr>
  </w:style>
  <w:style w:type="character" w:styleId="FNhochgestelltmagerblau" w:customStyle="1">
    <w:name w:val="FN hochgestellt. mager blau"/>
    <w:uiPriority w:val="99"/>
    <w:qFormat/>
    <w:rPr>
      <w:rFonts w:ascii="Arial" w:hAnsi="Arial" w:cs="Arial"/>
      <w:b w:val="false"/>
      <w:bCs w:val="false"/>
      <w:strike w:val="false"/>
      <w:dstrike w:val="false"/>
      <w:outline w:val="false"/>
      <w:shadow w:val="false"/>
      <w:color w:val="000000"/>
      <w:w w:val="100"/>
      <w:vertAlign w:val="superscript"/>
      <w:lang w:val="de-DE"/>
    </w:rPr>
  </w:style>
  <w:style w:type="character" w:styleId="FNhochgestelltmagerundblau" w:customStyle="1">
    <w:name w:val="FN hochgestellt. mager und blau"/>
    <w:uiPriority w:val="99"/>
    <w:qFormat/>
    <w:rPr>
      <w:rFonts w:ascii="Arial" w:hAnsi="Arial" w:cs="Arial"/>
      <w:b w:val="false"/>
      <w:bCs w:val="false"/>
      <w:i w:val="false"/>
      <w:iCs w:val="false"/>
      <w:strike w:val="false"/>
      <w:dstrike w:val="false"/>
      <w:outline w:val="false"/>
      <w:shadow w:val="false"/>
      <w:color w:val="000000"/>
      <w:w w:val="100"/>
      <w:sz w:val="15"/>
      <w:szCs w:val="15"/>
      <w:vertAlign w:val="superscript"/>
      <w:lang w:val="de-DE"/>
    </w:rPr>
  </w:style>
  <w:style w:type="character" w:styleId="GlgVar" w:customStyle="1">
    <w:name w:val="GlgVar"/>
    <w:uiPriority w:val="99"/>
    <w:qFormat/>
    <w:rPr>
      <w:i/>
      <w:iCs/>
    </w:rPr>
  </w:style>
  <w:style w:type="character" w:styleId="hf" w:customStyle="1">
    <w:name w:val="hf"/>
    <w:uiPriority w:val="99"/>
    <w:qFormat/>
    <w:rsid w:val="00705ef4"/>
    <w:rPr>
      <w:rFonts w:cs="Arial"/>
      <w:b/>
      <w:bCs/>
      <w:strike w:val="false"/>
      <w:dstrike w:val="false"/>
      <w:outline w:val="false"/>
      <w:shadow w:val="false"/>
      <w:w w:val="100"/>
      <w:position w:val="0"/>
      <w:sz w:val="22"/>
      <w:sz w:val="22"/>
      <w:vertAlign w:val="baseline"/>
      <w:lang w:val="de-DE"/>
    </w:rPr>
  </w:style>
  <w:style w:type="character" w:styleId="hfunterstrichen" w:customStyle="1">
    <w:name w:val="hf unterstrichen"/>
    <w:uiPriority w:val="99"/>
    <w:qFormat/>
    <w:rPr>
      <w:rFonts w:ascii="Arial" w:hAnsi="Arial" w:cs="Arial"/>
      <w:b/>
      <w:bCs/>
      <w:i w:val="false"/>
      <w:iCs w:val="false"/>
      <w:strike w:val="false"/>
      <w:dstrike w:val="false"/>
      <w:outline w:val="false"/>
      <w:shadow w:val="false"/>
      <w:color w:val="000000"/>
      <w:w w:val="100"/>
      <w:position w:val="0"/>
      <w:sz w:val="15"/>
      <w:sz w:val="15"/>
      <w:szCs w:val="15"/>
      <w:u w:val="single"/>
      <w:vertAlign w:val="baseline"/>
      <w:lang w:val="de-DE"/>
    </w:rPr>
  </w:style>
  <w:style w:type="character" w:styleId="HKS23N" w:customStyle="1">
    <w:name w:val="HKS 23 N"/>
    <w:uiPriority w:val="99"/>
    <w:qFormat/>
    <w:rPr>
      <w:strike w:val="false"/>
      <w:dstrike w:val="false"/>
      <w:outline w:val="false"/>
      <w:shadow w:val="false"/>
      <w:color w:val="FF004D"/>
      <w:w w:val="100"/>
      <w:position w:val="0"/>
      <w:sz w:val="22"/>
      <w:sz w:val="22"/>
      <w:vertAlign w:val="baseline"/>
      <w:lang w:val="de-DE"/>
    </w:rPr>
  </w:style>
  <w:style w:type="character" w:styleId="HKS23N20" w:customStyle="1">
    <w:name w:val="HKS 23 N 20 %"/>
    <w:uiPriority w:val="99"/>
    <w:qFormat/>
    <w:rPr>
      <w:rFonts w:ascii="Arial" w:hAnsi="Arial" w:cs="Arial"/>
      <w:b w:val="false"/>
      <w:bCs w:val="false"/>
      <w:i w:val="false"/>
      <w:iCs w:val="false"/>
      <w:strike w:val="false"/>
      <w:dstrike w:val="false"/>
      <w:outline w:val="false"/>
      <w:shadow w:val="false"/>
      <w:color w:val="FFCCDB"/>
      <w:w w:val="100"/>
      <w:position w:val="0"/>
      <w:sz w:val="15"/>
      <w:sz w:val="15"/>
      <w:szCs w:val="15"/>
      <w:vertAlign w:val="baseline"/>
      <w:lang w:val="de-DE"/>
    </w:rPr>
  </w:style>
  <w:style w:type="character" w:styleId="HKS23N30" w:customStyle="1">
    <w:name w:val="HKS 23 N 30 %"/>
    <w:uiPriority w:val="99"/>
    <w:qFormat/>
    <w:rPr>
      <w:rFonts w:ascii="Arial" w:hAnsi="Arial" w:cs="Arial"/>
      <w:b w:val="false"/>
      <w:bCs w:val="false"/>
      <w:i w:val="false"/>
      <w:iCs w:val="false"/>
      <w:strike w:val="false"/>
      <w:dstrike w:val="false"/>
      <w:outline w:val="false"/>
      <w:shadow w:val="false"/>
      <w:color w:val="FFB3C9"/>
      <w:w w:val="100"/>
      <w:position w:val="0"/>
      <w:sz w:val="15"/>
      <w:sz w:val="15"/>
      <w:szCs w:val="15"/>
      <w:vertAlign w:val="baseline"/>
      <w:lang w:val="de-DE"/>
    </w:rPr>
  </w:style>
  <w:style w:type="character" w:styleId="InhaltZiffer" w:customStyle="1">
    <w:name w:val="Inhalt Ziffer"/>
    <w:uiPriority w:val="99"/>
    <w:qFormat/>
    <w:rPr>
      <w:rFonts w:ascii="Franklin Gothic Book" w:hAnsi="Franklin Gothic Book" w:cs="Franklin Gothic Book"/>
      <w:b w:val="false"/>
      <w:bCs w:val="false"/>
      <w:i w:val="false"/>
      <w:iCs w:val="false"/>
      <w:strike w:val="false"/>
      <w:dstrike w:val="false"/>
      <w:outline w:val="false"/>
      <w:shadow w:val="false"/>
      <w:color w:val="000000"/>
      <w:w w:val="100"/>
      <w:position w:val="0"/>
      <w:sz w:val="21"/>
      <w:sz w:val="21"/>
      <w:szCs w:val="21"/>
      <w:vertAlign w:val="baseline"/>
      <w:lang w:val="de-DE"/>
    </w:rPr>
  </w:style>
  <w:style w:type="character" w:styleId="Kopfzeile1" w:customStyle="1">
    <w:name w:val="Kopfzeile1"/>
    <w:uiPriority w:val="99"/>
    <w:qFormat/>
    <w:rPr>
      <w:rFonts w:ascii="Franklin Gothic Book" w:hAnsi="Franklin Gothic Book" w:cs="Franklin Gothic Book"/>
      <w:b w:val="false"/>
      <w:bCs w:val="false"/>
      <w:i w:val="false"/>
      <w:iCs w:val="false"/>
      <w:caps/>
      <w:strike w:val="false"/>
      <w:dstrike w:val="false"/>
      <w:outline w:val="false"/>
      <w:shadow w:val="false"/>
      <w:color w:val="FFFFFF"/>
      <w:w w:val="80"/>
      <w:position w:val="0"/>
      <w:sz w:val="17"/>
      <w:sz w:val="17"/>
      <w:szCs w:val="17"/>
      <w:vertAlign w:val="baseline"/>
      <w:lang w:val="de-DE"/>
    </w:rPr>
  </w:style>
  <w:style w:type="character" w:styleId="kursiv" w:customStyle="1">
    <w:name w:val="kursiv"/>
    <w:uiPriority w:val="99"/>
    <w:qFormat/>
    <w:rsid w:val="00705ef4"/>
    <w:rPr>
      <w:rFonts w:cs="Arial"/>
      <w:i/>
      <w:iCs/>
      <w:strike w:val="false"/>
      <w:dstrike w:val="false"/>
      <w:outline w:val="false"/>
      <w:shadow w:val="false"/>
      <w:w w:val="100"/>
      <w:position w:val="0"/>
      <w:sz w:val="22"/>
      <w:sz w:val="22"/>
      <w:vertAlign w:val="baseline"/>
      <w:lang w:val="de-DE"/>
    </w:rPr>
  </w:style>
  <w:style w:type="character" w:styleId="KstchenWindings" w:customStyle="1">
    <w:name w:val="Kästchen (Windings)"/>
    <w:uiPriority w:val="99"/>
    <w:qFormat/>
    <w:rPr>
      <w:rFonts w:ascii="Wingdings" w:hAnsi="Wingdings" w:cs="Wingdings"/>
      <w:b w:val="false"/>
      <w:bCs w:val="false"/>
      <w:i w:val="false"/>
      <w:iCs w:val="false"/>
      <w:strike w:val="false"/>
      <w:dstrike w:val="false"/>
      <w:outline w:val="false"/>
      <w:shadow w:val="false"/>
      <w:color w:val="000000"/>
      <w:w w:val="100"/>
      <w:position w:val="0"/>
      <w:sz w:val="18"/>
      <w:sz w:val="18"/>
      <w:szCs w:val="18"/>
      <w:vertAlign w:val="baseline"/>
      <w:lang w:val="de-DE"/>
    </w:rPr>
  </w:style>
  <w:style w:type="character" w:styleId="mager" w:customStyle="1">
    <w:name w:val="mager"/>
    <w:uiPriority w:val="99"/>
    <w:qFormat/>
    <w:rsid w:val="00705ef4"/>
    <w:rPr>
      <w:rFonts w:cs="Arial"/>
      <w:b w:val="false"/>
      <w:bCs w:val="false"/>
      <w:i w:val="false"/>
      <w:iCs w:val="false"/>
      <w:strike w:val="false"/>
      <w:dstrike w:val="false"/>
      <w:outline w:val="false"/>
      <w:shadow w:val="false"/>
      <w:color w:val="000000"/>
      <w:w w:val="100"/>
      <w:position w:val="0"/>
      <w:sz w:val="22"/>
      <w:sz w:val="22"/>
      <w:szCs w:val="15"/>
      <w:vertAlign w:val="baseline"/>
      <w:lang w:val="de-DE"/>
    </w:rPr>
  </w:style>
  <w:style w:type="character" w:styleId="magerundkursiv" w:customStyle="1">
    <w:name w:val="mager und kursiv"/>
    <w:uiPriority w:val="99"/>
    <w:qFormat/>
    <w:rPr>
      <w:rFonts w:ascii="Arial" w:hAnsi="Arial" w:cs="Arial"/>
      <w:b w:val="false"/>
      <w:bCs w:val="false"/>
      <w:i/>
      <w:iCs/>
      <w:strike w:val="false"/>
      <w:dstrike w:val="false"/>
      <w:outline w:val="false"/>
      <w:shadow w:val="false"/>
      <w:color w:val="000000"/>
      <w:w w:val="100"/>
      <w:position w:val="0"/>
      <w:sz w:val="15"/>
      <w:sz w:val="15"/>
      <w:szCs w:val="15"/>
      <w:vertAlign w:val="baseline"/>
      <w:lang w:val="de-DE"/>
    </w:rPr>
  </w:style>
  <w:style w:type="character" w:styleId="magerundunterstrichen" w:customStyle="1">
    <w:name w:val="mager und unterstrichen"/>
    <w:uiPriority w:val="99"/>
    <w:qFormat/>
    <w:rPr>
      <w:rFonts w:ascii="Arial" w:hAnsi="Arial" w:cs="Arial"/>
      <w:b w:val="false"/>
      <w:bCs w:val="false"/>
      <w:i w:val="false"/>
      <w:iCs w:val="false"/>
      <w:strike w:val="false"/>
      <w:dstrike w:val="false"/>
      <w:outline w:val="false"/>
      <w:shadow w:val="false"/>
      <w:color w:val="000000"/>
      <w:w w:val="100"/>
      <w:position w:val="0"/>
      <w:sz w:val="15"/>
      <w:sz w:val="15"/>
      <w:szCs w:val="15"/>
      <w:u w:val="single"/>
      <w:vertAlign w:val="baseline"/>
      <w:lang w:val="de-DE"/>
    </w:rPr>
  </w:style>
  <w:style w:type="character" w:styleId="Standard1" w:customStyle="1">
    <w:name w:val="Standard1"/>
    <w:uiPriority w:val="99"/>
    <w:qFormat/>
    <w:rPr>
      <w:rFonts w:ascii="Arial" w:hAnsi="Arial" w:cs="Arial"/>
      <w:i w:val="false"/>
      <w:iCs w:val="false"/>
      <w:strike w:val="false"/>
      <w:dstrike w:val="false"/>
      <w:outline w:val="false"/>
      <w:shadow w:val="false"/>
      <w:w w:val="100"/>
      <w:position w:val="0"/>
      <w:sz w:val="22"/>
      <w:sz w:val="22"/>
      <w:vertAlign w:val="baseline"/>
      <w:lang w:val="de-DE"/>
    </w:rPr>
  </w:style>
  <w:style w:type="character" w:styleId="Pantone" w:customStyle="1">
    <w:name w:val="Pantone"/>
    <w:uiPriority w:val="99"/>
    <w:qFormat/>
    <w:rPr>
      <w:rFonts w:ascii="Arial" w:hAnsi="Arial" w:cs="Arial"/>
      <w:b w:val="false"/>
      <w:bCs w:val="false"/>
      <w:i w:val="false"/>
      <w:iCs w:val="false"/>
      <w:strike w:val="false"/>
      <w:dstrike w:val="false"/>
      <w:outline w:val="false"/>
      <w:shadow w:val="false"/>
      <w:color w:val="FFA817"/>
      <w:w w:val="100"/>
      <w:position w:val="0"/>
      <w:sz w:val="18"/>
      <w:sz w:val="18"/>
      <w:szCs w:val="18"/>
      <w:vertAlign w:val="baseline"/>
      <w:lang w:val="de-DE"/>
    </w:rPr>
  </w:style>
  <w:style w:type="character" w:styleId="Punkt55" w:customStyle="1">
    <w:name w:val="Punkt 5.5"/>
    <w:uiPriority w:val="99"/>
    <w:qFormat/>
    <w:rPr>
      <w:rFonts w:ascii="Arial" w:hAnsi="Arial" w:cs="Arial"/>
      <w:b w:val="false"/>
      <w:bCs w:val="false"/>
      <w:i w:val="false"/>
      <w:iCs w:val="false"/>
      <w:strike w:val="false"/>
      <w:dstrike w:val="false"/>
      <w:outline w:val="false"/>
      <w:shadow w:val="false"/>
      <w:color w:val="000000"/>
      <w:w w:val="100"/>
      <w:position w:val="0"/>
      <w:sz w:val="11"/>
      <w:sz w:val="11"/>
      <w:szCs w:val="11"/>
      <w:vertAlign w:val="baseline"/>
      <w:lang w:val="de-DE"/>
    </w:rPr>
  </w:style>
  <w:style w:type="character" w:styleId="Punkt65" w:customStyle="1">
    <w:name w:val="Punkt 6.5"/>
    <w:uiPriority w:val="99"/>
    <w:qFormat/>
    <w:rPr>
      <w:rFonts w:ascii="Arial" w:hAnsi="Arial" w:cs="Arial"/>
      <w:i w:val="false"/>
      <w:iCs w:val="false"/>
      <w:strike w:val="false"/>
      <w:dstrike w:val="false"/>
      <w:outline w:val="false"/>
      <w:shadow w:val="false"/>
      <w:color w:val="000000"/>
      <w:w w:val="100"/>
      <w:position w:val="0"/>
      <w:sz w:val="13"/>
      <w:sz w:val="13"/>
      <w:szCs w:val="13"/>
      <w:vertAlign w:val="baseline"/>
      <w:lang w:val="de-DE"/>
    </w:rPr>
  </w:style>
  <w:style w:type="character" w:styleId="Punkt60" w:customStyle="1">
    <w:name w:val="Punkt 6.0"/>
    <w:uiPriority w:val="99"/>
    <w:qFormat/>
    <w:rPr>
      <w:rFonts w:ascii="Arial" w:hAnsi="Arial" w:cs="Arial"/>
      <w:b w:val="false"/>
      <w:bCs w:val="false"/>
      <w:i w:val="false"/>
      <w:iCs w:val="false"/>
      <w:strike w:val="false"/>
      <w:dstrike w:val="false"/>
      <w:outline w:val="false"/>
      <w:shadow w:val="false"/>
      <w:color w:val="000000"/>
      <w:w w:val="100"/>
      <w:sz w:val="12"/>
      <w:szCs w:val="12"/>
      <w:lang w:val="de-DE"/>
    </w:rPr>
  </w:style>
  <w:style w:type="character" w:styleId="Punkt70" w:customStyle="1">
    <w:name w:val="Punkt 7.0"/>
    <w:uiPriority w:val="99"/>
    <w:qFormat/>
    <w:rPr>
      <w:rFonts w:ascii="Arial" w:hAnsi="Arial" w:cs="Arial"/>
      <w:b w:val="false"/>
      <w:bCs w:val="false"/>
      <w:i w:val="false"/>
      <w:iCs w:val="false"/>
      <w:strike w:val="false"/>
      <w:dstrike w:val="false"/>
      <w:outline w:val="false"/>
      <w:shadow w:val="false"/>
      <w:w w:val="100"/>
      <w:position w:val="0"/>
      <w:sz w:val="14"/>
      <w:sz w:val="14"/>
      <w:szCs w:val="14"/>
      <w:vertAlign w:val="baseline"/>
      <w:lang w:val="de-DE"/>
    </w:rPr>
  </w:style>
  <w:style w:type="character" w:styleId="RVTabellenueberschrift" w:customStyle="1">
    <w:name w:val="RV_Tabellenueberschrift"/>
    <w:uiPriority w:val="99"/>
    <w:qFormat/>
    <w:rPr>
      <w:rFonts w:ascii="Arial" w:hAnsi="Arial" w:cs="Arial"/>
      <w:b w:val="false"/>
      <w:bCs w:val="false"/>
      <w:i w:val="false"/>
      <w:iCs w:val="false"/>
      <w:strike w:val="false"/>
      <w:dstrike w:val="false"/>
      <w:outline w:val="false"/>
      <w:shadow w:val="false"/>
      <w:color w:val="000000"/>
      <w:w w:val="100"/>
      <w:position w:val="0"/>
      <w:sz w:val="13"/>
      <w:sz w:val="13"/>
      <w:szCs w:val="13"/>
      <w:vertAlign w:val="baseline"/>
      <w:lang w:val="de-DE"/>
    </w:rPr>
  </w:style>
  <w:style w:type="character" w:styleId="RVsymbol" w:customStyle="1">
    <w:name w:val="RV_symbol"/>
    <w:uiPriority w:val="99"/>
    <w:qFormat/>
    <w:rPr>
      <w:rFonts w:ascii="Symbol" w:hAnsi="Symbol" w:cs="Symbol"/>
      <w:b w:val="false"/>
      <w:bCs w:val="false"/>
      <w:i w:val="false"/>
      <w:iCs w:val="false"/>
      <w:strike w:val="false"/>
      <w:dstrike w:val="false"/>
      <w:outline w:val="false"/>
      <w:shadow w:val="false"/>
      <w:color w:val="000000"/>
      <w:w w:val="100"/>
      <w:position w:val="0"/>
      <w:sz w:val="20"/>
      <w:sz w:val="20"/>
      <w:szCs w:val="20"/>
      <w:vertAlign w:val="baseline"/>
      <w:lang w:val="de-DE"/>
    </w:rPr>
  </w:style>
  <w:style w:type="character" w:styleId="RVtiefergestellt" w:customStyle="1">
    <w:name w:val="RV_tiefergestellt"/>
    <w:uiPriority w:val="99"/>
    <w:qFormat/>
    <w:rPr>
      <w:rFonts w:ascii="Arial" w:hAnsi="Arial" w:cs="Arial"/>
      <w:b w:val="false"/>
      <w:bCs w:val="false"/>
      <w:i w:val="false"/>
      <w:iCs w:val="false"/>
      <w:strike w:val="false"/>
      <w:dstrike w:val="false"/>
      <w:outline w:val="false"/>
      <w:shadow w:val="false"/>
      <w:color w:val="000000"/>
      <w:w w:val="100"/>
      <w:sz w:val="15"/>
      <w:szCs w:val="15"/>
      <w:vertAlign w:val="subscript"/>
      <w:lang w:val="de-DE"/>
    </w:rPr>
  </w:style>
  <w:style w:type="character" w:styleId="RVWindings-Pfeil75" w:customStyle="1">
    <w:name w:val="RV_Windings-Pfeil_75"/>
    <w:uiPriority w:val="99"/>
    <w:qFormat/>
    <w:rPr>
      <w:rFonts w:ascii="Wingdings" w:hAnsi="Wingdings" w:cs="Wingdings"/>
      <w:b w:val="false"/>
      <w:bCs w:val="false"/>
      <w:i w:val="false"/>
      <w:iCs w:val="false"/>
      <w:strike w:val="false"/>
      <w:dstrike w:val="false"/>
      <w:outline w:val="false"/>
      <w:shadow w:val="false"/>
      <w:color w:val="000000"/>
      <w:w w:val="100"/>
      <w:position w:val="0"/>
      <w:sz w:val="15"/>
      <w:sz w:val="15"/>
      <w:szCs w:val="15"/>
      <w:vertAlign w:val="baseline"/>
      <w:lang w:val="de-DE"/>
    </w:rPr>
  </w:style>
  <w:style w:type="character" w:styleId="Sternchen" w:customStyle="1">
    <w:name w:val="Sternchen"/>
    <w:uiPriority w:val="99"/>
    <w:qFormat/>
    <w:rPr>
      <w:rFonts w:ascii="Arial" w:hAnsi="Arial" w:cs="Arial"/>
      <w:b/>
      <w:bCs/>
      <w:i w:val="false"/>
      <w:iCs w:val="false"/>
      <w:strike w:val="false"/>
      <w:dstrike w:val="false"/>
      <w:outline w:val="false"/>
      <w:shadow w:val="false"/>
      <w:color w:val="000000"/>
      <w:w w:val="100"/>
      <w:position w:val="0"/>
      <w:sz w:val="20"/>
      <w:sz w:val="20"/>
      <w:szCs w:val="20"/>
      <w:vertAlign w:val="baseline"/>
      <w:lang w:val="de-DE"/>
    </w:rPr>
  </w:style>
  <w:style w:type="character" w:styleId="Sternchenblau" w:customStyle="1">
    <w:name w:val="Sternchen blau"/>
    <w:uiPriority w:val="99"/>
    <w:qFormat/>
    <w:rPr>
      <w:rFonts w:ascii="Arial" w:hAnsi="Arial" w:cs="Arial"/>
      <w:b/>
      <w:bCs/>
      <w:i w:val="false"/>
      <w:iCs w:val="false"/>
      <w:strike w:val="false"/>
      <w:dstrike w:val="false"/>
      <w:outline w:val="false"/>
      <w:shadow w:val="false"/>
      <w:color w:val="0000FF"/>
      <w:w w:val="100"/>
      <w:position w:val="0"/>
      <w:sz w:val="20"/>
      <w:sz w:val="20"/>
      <w:szCs w:val="20"/>
      <w:vertAlign w:val="baseline"/>
      <w:lang w:val="de-DE"/>
    </w:rPr>
  </w:style>
  <w:style w:type="character" w:styleId="SWAbsatzpunktDerschnelleberblick" w:customStyle="1">
    <w:name w:val="SW Absatzpunkt Der schnelle Überblick"/>
    <w:uiPriority w:val="99"/>
    <w:qFormat/>
    <w:rPr>
      <w:rFonts w:ascii="Franklin Gothic Book" w:hAnsi="Franklin Gothic Book" w:cs="Franklin Gothic Book"/>
      <w:b w:val="false"/>
      <w:bCs w:val="false"/>
      <w:i w:val="false"/>
      <w:iCs w:val="false"/>
      <w:strike w:val="false"/>
      <w:dstrike w:val="false"/>
      <w:outline w:val="false"/>
      <w:shadow w:val="false"/>
      <w:color w:val="D90038"/>
      <w:w w:val="100"/>
      <w:position w:val="0"/>
      <w:sz w:val="24"/>
      <w:sz w:val="24"/>
      <w:szCs w:val="24"/>
      <w:vertAlign w:val="baseline"/>
      <w:lang w:val="de-DE"/>
    </w:rPr>
  </w:style>
  <w:style w:type="character" w:styleId="SWGrundtextfett" w:customStyle="1">
    <w:name w:val="SW Grundtext fett"/>
    <w:uiPriority w:val="99"/>
    <w:qFormat/>
    <w:rPr>
      <w:rFonts w:ascii="Franklin Gothic Demi" w:hAnsi="Franklin Gothic Demi" w:cs="Franklin Gothic Demi"/>
      <w:b w:val="false"/>
      <w:bCs w:val="false"/>
      <w:i w:val="false"/>
      <w:iCs w:val="false"/>
      <w:strike w:val="false"/>
      <w:dstrike w:val="false"/>
      <w:outline w:val="false"/>
      <w:shadow w:val="false"/>
      <w:color w:val="000000"/>
      <w:w w:val="100"/>
      <w:position w:val="0"/>
      <w:sz w:val="21"/>
      <w:sz w:val="21"/>
      <w:szCs w:val="21"/>
      <w:vertAlign w:val="baseline"/>
      <w:lang w:val="de-DE"/>
    </w:rPr>
  </w:style>
  <w:style w:type="character" w:styleId="SWLink" w:customStyle="1">
    <w:name w:val="SW Link"/>
    <w:uiPriority w:val="99"/>
    <w:qFormat/>
    <w:rPr>
      <w:b w:val="false"/>
      <w:bCs w:val="false"/>
      <w:i w:val="false"/>
      <w:iCs w:val="false"/>
      <w:strike w:val="false"/>
      <w:dstrike w:val="false"/>
      <w:outline w:val="false"/>
      <w:shadow w:val="false"/>
      <w:color w:val="000000"/>
      <w:w w:val="100"/>
      <w:position w:val="0"/>
      <w:sz w:val="22"/>
      <w:sz w:val="22"/>
      <w:vertAlign w:val="baseline"/>
      <w:lang w:val="de-DE"/>
    </w:rPr>
  </w:style>
  <w:style w:type="character" w:styleId="SWwwwfarbig" w:customStyle="1">
    <w:name w:val="SW www farbig"/>
    <w:uiPriority w:val="99"/>
    <w:qFormat/>
    <w:rPr>
      <w:rFonts w:ascii="Franklin Gothic Medium" w:hAnsi="Franklin Gothic Medium" w:cs="Franklin Gothic Medium"/>
      <w:b w:val="false"/>
      <w:bCs w:val="false"/>
      <w:i w:val="false"/>
      <w:iCs w:val="false"/>
      <w:strike w:val="false"/>
      <w:dstrike w:val="false"/>
      <w:outline w:val="false"/>
      <w:shadow w:val="false"/>
      <w:color w:val="0030AA"/>
      <w:w w:val="100"/>
      <w:position w:val="0"/>
      <w:sz w:val="21"/>
      <w:sz w:val="21"/>
      <w:szCs w:val="21"/>
      <w:vertAlign w:val="baseline"/>
      <w:lang w:val="de-DE"/>
    </w:rPr>
  </w:style>
  <w:style w:type="character" w:styleId="Unterstrichen" w:customStyle="1">
    <w:name w:val="Unterstrichen"/>
    <w:uiPriority w:val="99"/>
    <w:qFormat/>
    <w:rPr>
      <w:rFonts w:ascii="Arial" w:hAnsi="Arial" w:cs="Arial"/>
      <w:b w:val="false"/>
      <w:bCs w:val="false"/>
      <w:i w:val="false"/>
      <w:iCs w:val="false"/>
      <w:strike w:val="false"/>
      <w:dstrike w:val="false"/>
      <w:outline w:val="false"/>
      <w:shadow w:val="false"/>
      <w:color w:val="000000"/>
      <w:w w:val="100"/>
      <w:position w:val="0"/>
      <w:sz w:val="15"/>
      <w:sz w:val="15"/>
      <w:szCs w:val="15"/>
      <w:u w:val="single"/>
      <w:vertAlign w:val="baseline"/>
      <w:lang w:val="de-DE"/>
    </w:rPr>
  </w:style>
  <w:style w:type="character" w:styleId="waldgrn" w:customStyle="1">
    <w:name w:val="waldgrün"/>
    <w:uiPriority w:val="99"/>
    <w:qFormat/>
    <w:rPr>
      <w:rFonts w:ascii="Arial" w:hAnsi="Arial" w:cs="Arial"/>
      <w:b/>
      <w:bCs/>
      <w:i w:val="false"/>
      <w:iCs w:val="false"/>
      <w:strike w:val="false"/>
      <w:dstrike w:val="false"/>
      <w:outline w:val="false"/>
      <w:shadow w:val="false"/>
      <w:color w:val="518A51"/>
      <w:w w:val="100"/>
      <w:position w:val="0"/>
      <w:sz w:val="18"/>
      <w:sz w:val="18"/>
      <w:szCs w:val="18"/>
      <w:vertAlign w:val="baseline"/>
      <w:lang w:val="de-DE"/>
    </w:rPr>
  </w:style>
  <w:style w:type="character" w:styleId="wei" w:customStyle="1">
    <w:name w:val="weiß"/>
    <w:uiPriority w:val="99"/>
    <w:qFormat/>
    <w:rPr>
      <w:rFonts w:ascii="Arial" w:hAnsi="Arial" w:cs="Arial"/>
      <w:b/>
      <w:bCs/>
      <w:i w:val="false"/>
      <w:iCs w:val="false"/>
      <w:strike w:val="false"/>
      <w:dstrike w:val="false"/>
      <w:outline w:val="false"/>
      <w:shadow w:val="false"/>
      <w:color w:val="FFFFFF"/>
      <w:w w:val="100"/>
      <w:position w:val="0"/>
      <w:sz w:val="18"/>
      <w:sz w:val="18"/>
      <w:szCs w:val="18"/>
      <w:vertAlign w:val="baseline"/>
      <w:lang w:val="de-DE"/>
    </w:rPr>
  </w:style>
  <w:style w:type="character" w:styleId="FootnoteReference" w:customStyle="1">
    <w:name w:val="FootnoteReference"/>
    <w:qFormat/>
    <w:rPr>
      <w:w w:val="100"/>
      <w:sz w:val="17"/>
      <w:szCs w:val="17"/>
      <w:vertAlign w:val="superscript"/>
    </w:rPr>
  </w:style>
  <w:style w:type="character" w:styleId="Hyperlink">
    <w:name w:val="Hyperlink"/>
    <w:rPr/>
  </w:style>
  <w:style w:type="character" w:styleId="normal1" w:customStyle="1">
    <w:name w:val="normal1"/>
    <w:uiPriority w:val="99"/>
    <w:qFormat/>
    <w:rPr>
      <w:rFonts w:ascii="Arial" w:hAnsi="Arial" w:cs="Arial"/>
      <w:i w:val="false"/>
      <w:iCs w:val="false"/>
      <w:strike w:val="false"/>
      <w:dstrike w:val="false"/>
      <w:outline w:val="false"/>
      <w:shadow w:val="false"/>
      <w:w w:val="100"/>
      <w:position w:val="0"/>
      <w:sz w:val="22"/>
      <w:sz w:val="22"/>
      <w:vertAlign w:val="baseline"/>
      <w:lang w:val="de-DE"/>
    </w:rPr>
  </w:style>
  <w:style w:type="character" w:styleId="Funotenzeichenuser">
    <w:name w:val="Fußnotenzeichen (user)"/>
    <w:qFormat/>
    <w:rPr>
      <w:vertAlign w:val="superscript"/>
    </w:rPr>
  </w:style>
  <w:style w:type="character" w:styleId="Funotenzeichen">
    <w:name w:val="Fußnotenzeichen"/>
    <w:qFormat/>
    <w:rPr>
      <w:vertAlign w:val="superscript"/>
    </w:rPr>
  </w:style>
  <w:style w:type="character" w:styleId="FootnoteReference1">
    <w:name w:val="footnote reference"/>
    <w:rPr>
      <w:vertAlign w:val="superscript"/>
    </w:rPr>
  </w:style>
  <w:style w:type="character" w:styleId="Endnotenzeichenuser">
    <w:name w:val="Endnotenzeichen (user)"/>
    <w:qFormat/>
    <w:rPr>
      <w:vertAlign w:val="superscript"/>
    </w:rPr>
  </w:style>
  <w:style w:type="character" w:styleId="Endnotenzeichen">
    <w:name w:val="Endnotenzeichen"/>
    <w:qFormat/>
    <w:rPr>
      <w:vertAlign w:val="superscript"/>
    </w:rPr>
  </w:style>
  <w:style w:type="character" w:styleId="EndnoteReference">
    <w:name w:val="endnote reference"/>
    <w:rPr>
      <w:vertAlign w:val="superscript"/>
    </w:rPr>
  </w:style>
  <w:style w:type="character" w:styleId="FollowedHyperlink">
    <w:name w:val="FollowedHyperlink"/>
    <w:rPr>
      <w:color w:val="800000"/>
      <w:u w:val="single"/>
    </w:rPr>
  </w:style>
  <w:style w:type="character" w:styleId="Strong">
    <w:name w:val="Strong"/>
    <w:basedOn w:val="DefaultParagraphFont"/>
    <w:uiPriority w:val="22"/>
    <w:qFormat/>
    <w:rsid w:val="00705ef4"/>
    <w:rPr>
      <w:b/>
      <w:bCs/>
    </w:rPr>
  </w:style>
  <w:style w:type="paragraph" w:styleId="berschrift" w:customStyle="1">
    <w:name w:val="Überschrift"/>
    <w:basedOn w:val="Normal"/>
    <w:next w:val="BodyText"/>
    <w:qFormat/>
    <w:pPr>
      <w:keepNext w:val="true"/>
      <w:spacing w:before="240" w:after="120"/>
    </w:pPr>
    <w:rPr>
      <w:rFonts w:ascii="Carlito" w:hAnsi="Carlito" w:eastAsia="Noto Sans SC Regular" w:cs="Noto Sans Devanagari"/>
      <w:sz w:val="28"/>
      <w:szCs w:val="28"/>
    </w:rPr>
  </w:style>
  <w:style w:type="paragraph" w:styleId="BodyText" w:customStyle="1">
    <w:name w:val="Body Text"/>
    <w:uiPriority w:val="99"/>
    <w:qFormat/>
    <w:pPr>
      <w:widowControl w:val="false"/>
      <w:suppressAutoHyphens w:val="false"/>
      <w:bidi w:val="0"/>
      <w:spacing w:lineRule="exact" w:line="160" w:before="0" w:after="40"/>
      <w:ind w:hanging="1" w:left="1"/>
      <w:jc w:val="both"/>
    </w:pPr>
    <w:rPr>
      <w:rFonts w:ascii="Arial" w:hAnsi="Arial" w:eastAsia="DejaVu Sans" w:cs="Arial"/>
      <w:color w:val="000000"/>
      <w:kern w:val="0"/>
      <w:sz w:val="15"/>
      <w:szCs w:val="15"/>
      <w:lang w:val="de-DE" w:eastAsia="zh-CN" w:bidi="hi-IN"/>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Verzeichnis" w:customStyle="1">
    <w:name w:val="Verzeichnis"/>
    <w:basedOn w:val="Normal"/>
    <w:qFormat/>
    <w:pPr>
      <w:suppressLineNumbers/>
    </w:pPr>
    <w:rPr>
      <w:rFonts w:cs="Noto Sans Devanagari"/>
    </w:rPr>
  </w:style>
  <w:style w:type="paragraph" w:styleId="berschriftuser">
    <w:name w:val="Überschrift (user)"/>
    <w:basedOn w:val="Normal"/>
    <w:next w:val="BodyText"/>
    <w:qFormat/>
    <w:pPr>
      <w:keepNext w:val="true"/>
      <w:spacing w:before="240" w:after="120"/>
    </w:pPr>
    <w:rPr>
      <w:rFonts w:ascii="Carlito" w:hAnsi="Carlito" w:eastAsia="Noto Sans SC Regular" w:cs="Noto Sans"/>
      <w:sz w:val="28"/>
      <w:szCs w:val="28"/>
    </w:rPr>
  </w:style>
  <w:style w:type="paragraph" w:styleId="Verzeichnisuser">
    <w:name w:val="Verzeichnis (user)"/>
    <w:basedOn w:val="Normal"/>
    <w:qFormat/>
    <w:pPr>
      <w:suppressLineNumbers/>
    </w:pPr>
    <w:rPr>
      <w:rFonts w:cs="Noto Sans"/>
    </w:rPr>
  </w:style>
  <w:style w:type="paragraph" w:styleId="Revision">
    <w:name w:val="Revision"/>
    <w:uiPriority w:val="99"/>
    <w:semiHidden/>
    <w:qFormat/>
    <w:pPr>
      <w:widowControl/>
      <w:suppressAutoHyphens w:val="false"/>
      <w:bidi w:val="0"/>
      <w:spacing w:lineRule="exact" w:line="240" w:before="0" w:after="0"/>
      <w:jc w:val="left"/>
    </w:pPr>
    <w:rPr>
      <w:rFonts w:ascii="Arial" w:hAnsi="Arial" w:eastAsia="DejaVu Sans" w:cs="DejaVu Sans" w:asciiTheme="minorHAnsi" w:cstheme="minorBidi" w:eastAsiaTheme="minorEastAsia" w:hAnsiTheme="minorHAnsi"/>
      <w:color w:val="auto"/>
      <w:kern w:val="0"/>
      <w:sz w:val="22"/>
      <w:szCs w:val="22"/>
      <w:lang w:val="de-DE" w:eastAsia="zh-CN" w:bidi="hi-IN"/>
      <w14:ligatures w14:val="standardContextual"/>
    </w:rPr>
  </w:style>
  <w:style w:type="paragraph" w:styleId="RVAnlagenpdfAnkerleer20" w:customStyle="1">
    <w:name w:val="RV_Anlagen_pdf_Anker_leer_20"/>
    <w:uiPriority w:val="99"/>
    <w:qFormat/>
    <w:pPr>
      <w:widowControl w:val="false"/>
      <w:suppressAutoHyphens w:val="false"/>
      <w:bidi w:val="0"/>
      <w:spacing w:lineRule="exact" w:line="40" w:before="0" w:after="0"/>
      <w:ind w:hanging="1" w:left="1"/>
      <w:jc w:val="both"/>
    </w:pPr>
    <w:rPr>
      <w:rFonts w:ascii="Arial" w:hAnsi="Arial" w:eastAsia="DejaVu Sans" w:cs="Arial"/>
      <w:color w:val="000000"/>
      <w:kern w:val="0"/>
      <w:sz w:val="4"/>
      <w:szCs w:val="4"/>
      <w:lang w:val="de-DE" w:eastAsia="zh-CN" w:bidi="hi-IN"/>
    </w:rPr>
  </w:style>
  <w:style w:type="paragraph" w:styleId="RVAnlagenabstandleer75" w:customStyle="1">
    <w:name w:val="RV_Anlagenabstand_leer_75"/>
    <w:uiPriority w:val="99"/>
    <w:qFormat/>
    <w:pPr>
      <w:widowControl w:val="false"/>
      <w:suppressAutoHyphens w:val="false"/>
      <w:bidi w:val="0"/>
      <w:spacing w:lineRule="exact" w:line="130" w:before="40" w:after="20"/>
      <w:ind w:hanging="1" w:left="1"/>
      <w:jc w:val="both"/>
    </w:pPr>
    <w:rPr>
      <w:rFonts w:ascii="Arial" w:hAnsi="Arial" w:eastAsia="DejaVu Sans" w:cs="Arial"/>
      <w:color w:val="000000"/>
      <w:kern w:val="0"/>
      <w:sz w:val="13"/>
      <w:szCs w:val="13"/>
      <w:lang w:val="de-DE" w:eastAsia="zh-CN" w:bidi="hi-IN"/>
    </w:rPr>
  </w:style>
  <w:style w:type="paragraph" w:styleId="RVfliesstext175fb" w:customStyle="1">
    <w:name w:val="RV_fliesstext_1_75_f_b"/>
    <w:uiPriority w:val="99"/>
    <w:qFormat/>
    <w:pPr>
      <w:widowControl/>
      <w:suppressAutoHyphens w:val="false"/>
      <w:bidi w:val="0"/>
      <w:spacing w:lineRule="exact" w:line="160" w:before="60" w:after="40"/>
      <w:ind w:hanging="1" w:left="1"/>
      <w:jc w:val="both"/>
    </w:pPr>
    <w:rPr>
      <w:rFonts w:ascii="Arial" w:hAnsi="Arial" w:eastAsia="DejaVu Sans" w:cs="Arial"/>
      <w:b/>
      <w:bCs/>
      <w:color w:val="000000"/>
      <w:kern w:val="0"/>
      <w:sz w:val="15"/>
      <w:szCs w:val="15"/>
      <w:lang w:val="de-DE" w:eastAsia="zh-CN" w:bidi="hi-IN"/>
    </w:rPr>
  </w:style>
  <w:style w:type="paragraph" w:styleId="RVfliesstext175fl" w:customStyle="1">
    <w:name w:val="RV_fliesstext_1_75_f_l"/>
    <w:uiPriority w:val="99"/>
    <w:qFormat/>
    <w:pPr>
      <w:widowControl w:val="false"/>
      <w:suppressAutoHyphens w:val="false"/>
      <w:bidi w:val="0"/>
      <w:spacing w:lineRule="exact" w:line="160" w:before="60" w:after="40"/>
      <w:ind w:hanging="1" w:left="1"/>
      <w:jc w:val="left"/>
    </w:pPr>
    <w:rPr>
      <w:rFonts w:ascii="Arial" w:hAnsi="Arial" w:eastAsia="DejaVu Sans" w:cs="Arial"/>
      <w:b/>
      <w:bCs/>
      <w:color w:val="000000"/>
      <w:kern w:val="0"/>
      <w:sz w:val="15"/>
      <w:szCs w:val="15"/>
      <w:lang w:val="de-DE" w:eastAsia="zh-CN" w:bidi="hi-IN"/>
    </w:rPr>
  </w:style>
  <w:style w:type="paragraph" w:styleId="RVfliesstext175kb" w:customStyle="1">
    <w:name w:val="RV_fliesstext_1_75_k_b"/>
    <w:uiPriority w:val="99"/>
    <w:qFormat/>
    <w:pPr>
      <w:widowControl w:val="false"/>
      <w:suppressAutoHyphens w:val="false"/>
      <w:bidi w:val="0"/>
      <w:spacing w:lineRule="exact" w:line="160" w:before="0" w:after="40"/>
      <w:ind w:hanging="1" w:left="1"/>
      <w:jc w:val="both"/>
    </w:pPr>
    <w:rPr>
      <w:rFonts w:ascii="Arial" w:hAnsi="Arial" w:eastAsia="DejaVu Sans" w:cs="Arial"/>
      <w:i/>
      <w:iCs/>
      <w:color w:val="000000"/>
      <w:kern w:val="0"/>
      <w:sz w:val="15"/>
      <w:szCs w:val="15"/>
      <w:lang w:val="de-DE" w:eastAsia="zh-CN" w:bidi="hi-IN"/>
    </w:rPr>
  </w:style>
  <w:style w:type="paragraph" w:styleId="RVfliesstext175nb" w:customStyle="1">
    <w:name w:val="RV_fliesstext_1_75_n_b"/>
    <w:uiPriority w:val="99"/>
    <w:qFormat/>
    <w:pPr>
      <w:widowControl/>
      <w:suppressAutoHyphens w:val="false"/>
      <w:bidi w:val="0"/>
      <w:spacing w:lineRule="exact" w:line="160" w:before="60" w:after="40"/>
      <w:ind w:hanging="1" w:left="1"/>
      <w:jc w:val="both"/>
    </w:pPr>
    <w:rPr>
      <w:rFonts w:ascii="Arial" w:hAnsi="Arial" w:eastAsia="DejaVu Sans" w:cs="Arial"/>
      <w:color w:val="000000"/>
      <w:kern w:val="0"/>
      <w:sz w:val="15"/>
      <w:szCs w:val="15"/>
      <w:lang w:val="de-DE" w:eastAsia="zh-CN" w:bidi="hi-IN"/>
    </w:rPr>
  </w:style>
  <w:style w:type="paragraph" w:styleId="RVfliesstext175nl" w:customStyle="1">
    <w:name w:val="RV_fliesstext_1_75_n_l"/>
    <w:uiPriority w:val="99"/>
    <w:qFormat/>
    <w:pPr>
      <w:widowControl w:val="false"/>
      <w:suppressAutoHyphens w:val="false"/>
      <w:bidi w:val="0"/>
      <w:spacing w:lineRule="exact" w:line="150" w:before="40" w:after="20"/>
      <w:ind w:hanging="1" w:left="1"/>
      <w:jc w:val="left"/>
    </w:pPr>
    <w:rPr>
      <w:rFonts w:ascii="Arial" w:hAnsi="Arial" w:eastAsia="DejaVu Sans" w:cs="Arial"/>
      <w:color w:val="000000"/>
      <w:kern w:val="0"/>
      <w:sz w:val="15"/>
      <w:szCs w:val="15"/>
      <w:lang w:val="de-DE" w:eastAsia="zh-CN" w:bidi="hi-IN"/>
    </w:rPr>
  </w:style>
  <w:style w:type="paragraph" w:styleId="RVFunote160kb" w:customStyle="1">
    <w:name w:val="RV_Fußnote_1_60_k_b"/>
    <w:uiPriority w:val="99"/>
    <w:qFormat/>
    <w:pPr>
      <w:widowControl w:val="false"/>
      <w:tabs>
        <w:tab w:val="clear" w:pos="720"/>
        <w:tab w:val="left" w:pos="170" w:leader="none"/>
      </w:tabs>
      <w:suppressAutoHyphens w:val="false"/>
      <w:bidi w:val="0"/>
      <w:spacing w:lineRule="exact" w:line="120" w:before="0" w:after="20"/>
      <w:ind w:hanging="171" w:left="171"/>
      <w:jc w:val="both"/>
    </w:pPr>
    <w:rPr>
      <w:rFonts w:ascii="Arial" w:hAnsi="Arial" w:eastAsia="DejaVu Sans" w:cs="Arial"/>
      <w:i/>
      <w:iCs/>
      <w:color w:val="000000"/>
      <w:kern w:val="0"/>
      <w:sz w:val="12"/>
      <w:szCs w:val="12"/>
      <w:lang w:val="de-DE" w:eastAsia="zh-CN" w:bidi="hi-IN"/>
    </w:rPr>
  </w:style>
  <w:style w:type="paragraph" w:styleId="RVFunote160nb" w:customStyle="1">
    <w:name w:val="RV_Fußnote_1_60_n_b"/>
    <w:uiPriority w:val="99"/>
    <w:qFormat/>
    <w:pPr>
      <w:widowControl/>
      <w:tabs>
        <w:tab w:val="clear" w:pos="720"/>
        <w:tab w:val="left" w:pos="170" w:leader="none"/>
      </w:tabs>
      <w:suppressAutoHyphens w:val="false"/>
      <w:bidi w:val="0"/>
      <w:spacing w:lineRule="exact" w:line="120" w:before="0" w:after="20"/>
      <w:ind w:hanging="171" w:left="171"/>
      <w:jc w:val="both"/>
    </w:pPr>
    <w:rPr>
      <w:rFonts w:ascii="Arial" w:hAnsi="Arial" w:eastAsia="DejaVu Sans" w:cs="Arial"/>
      <w:color w:val="000000"/>
      <w:kern w:val="0"/>
      <w:sz w:val="12"/>
      <w:szCs w:val="12"/>
      <w:lang w:val="de-DE" w:eastAsia="zh-CN" w:bidi="hi-IN"/>
    </w:rPr>
  </w:style>
  <w:style w:type="paragraph" w:styleId="RVliste1n75fb" w:customStyle="1">
    <w:name w:val="RV_liste_1n_75_f_b"/>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b/>
      <w:bCs/>
      <w:color w:val="000000"/>
      <w:kern w:val="0"/>
      <w:sz w:val="15"/>
      <w:szCs w:val="15"/>
      <w:lang w:val="de-DE" w:eastAsia="zh-CN" w:bidi="hi-IN"/>
    </w:rPr>
  </w:style>
  <w:style w:type="paragraph" w:styleId="RVliste1n75fbanfang" w:customStyle="1">
    <w:name w:val="RV_liste_1n_75_f_b_anfang"/>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b/>
      <w:bCs/>
      <w:color w:val="000000"/>
      <w:kern w:val="0"/>
      <w:sz w:val="15"/>
      <w:szCs w:val="15"/>
      <w:lang w:val="de-DE" w:eastAsia="zh-CN" w:bidi="hi-IN"/>
    </w:rPr>
  </w:style>
  <w:style w:type="paragraph" w:styleId="RVliste1n75fl" w:customStyle="1">
    <w:name w:val="RV_liste_1n_75_f_l"/>
    <w:uiPriority w:val="99"/>
    <w:qFormat/>
    <w:pPr>
      <w:widowControl w:val="false"/>
      <w:tabs>
        <w:tab w:val="clear" w:pos="720"/>
        <w:tab w:val="left" w:pos="283" w:leader="none"/>
      </w:tabs>
      <w:suppressAutoHyphens w:val="false"/>
      <w:bidi w:val="0"/>
      <w:spacing w:lineRule="exact" w:line="160" w:before="0" w:after="40"/>
      <w:ind w:hanging="284" w:left="284"/>
      <w:jc w:val="left"/>
    </w:pPr>
    <w:rPr>
      <w:rFonts w:ascii="Arial" w:hAnsi="Arial" w:eastAsia="DejaVu Sans" w:cs="Arial"/>
      <w:b/>
      <w:bCs/>
      <w:color w:val="000000"/>
      <w:kern w:val="0"/>
      <w:sz w:val="15"/>
      <w:szCs w:val="15"/>
      <w:lang w:val="de-DE" w:eastAsia="zh-CN" w:bidi="hi-IN"/>
    </w:rPr>
  </w:style>
  <w:style w:type="paragraph" w:styleId="RVliste1n75flanfang" w:customStyle="1">
    <w:name w:val="RV_liste_1n_75_f_l_anfang"/>
    <w:uiPriority w:val="99"/>
    <w:qFormat/>
    <w:pPr>
      <w:widowControl w:val="false"/>
      <w:tabs>
        <w:tab w:val="clear" w:pos="720"/>
        <w:tab w:val="left" w:pos="283" w:leader="none"/>
      </w:tabs>
      <w:suppressAutoHyphens w:val="false"/>
      <w:bidi w:val="0"/>
      <w:spacing w:lineRule="exact" w:line="160" w:before="0" w:after="40"/>
      <w:ind w:hanging="284" w:left="284"/>
      <w:jc w:val="left"/>
    </w:pPr>
    <w:rPr>
      <w:rFonts w:ascii="Arial" w:hAnsi="Arial" w:eastAsia="DejaVu Sans" w:cs="Arial"/>
      <w:b/>
      <w:bCs/>
      <w:color w:val="000000"/>
      <w:kern w:val="0"/>
      <w:sz w:val="15"/>
      <w:szCs w:val="15"/>
      <w:lang w:val="de-DE" w:eastAsia="zh-CN" w:bidi="hi-IN"/>
    </w:rPr>
  </w:style>
  <w:style w:type="paragraph" w:styleId="RVliste1n75nl" w:customStyle="1">
    <w:name w:val="RV_liste_1n_75_n_l"/>
    <w:uiPriority w:val="99"/>
    <w:qFormat/>
    <w:pPr>
      <w:widowControl w:val="false"/>
      <w:suppressAutoHyphens w:val="false"/>
      <w:bidi w:val="0"/>
      <w:spacing w:lineRule="exact" w:line="160" w:before="0" w:after="40"/>
      <w:ind w:hanging="1" w:left="1"/>
      <w:jc w:val="left"/>
    </w:pPr>
    <w:rPr>
      <w:rFonts w:ascii="Arial" w:hAnsi="Arial" w:eastAsia="DejaVu Sans" w:cs="Arial"/>
      <w:color w:val="000000"/>
      <w:kern w:val="0"/>
      <w:sz w:val="15"/>
      <w:szCs w:val="15"/>
      <w:lang w:val="de-DE" w:eastAsia="zh-CN" w:bidi="hi-IN"/>
    </w:rPr>
  </w:style>
  <w:style w:type="paragraph" w:styleId="RVliste1n75nlanfang" w:customStyle="1">
    <w:name w:val="RV_liste_1n_75_n_l_anfang"/>
    <w:uiPriority w:val="99"/>
    <w:qFormat/>
    <w:pPr>
      <w:widowControl/>
      <w:tabs>
        <w:tab w:val="clear" w:pos="720"/>
        <w:tab w:val="left" w:pos="397" w:leader="none"/>
      </w:tabs>
      <w:suppressAutoHyphens w:val="false"/>
      <w:bidi w:val="0"/>
      <w:spacing w:lineRule="exact" w:line="160" w:before="0" w:after="40"/>
      <w:ind w:hanging="398" w:left="398"/>
      <w:jc w:val="left"/>
    </w:pPr>
    <w:rPr>
      <w:rFonts w:ascii="Arial" w:hAnsi="Arial" w:eastAsia="DejaVu Sans" w:cs="Arial"/>
      <w:color w:val="000000"/>
      <w:kern w:val="0"/>
      <w:sz w:val="15"/>
      <w:szCs w:val="15"/>
      <w:lang w:val="de-DE" w:eastAsia="zh-CN" w:bidi="hi-IN"/>
    </w:rPr>
  </w:style>
  <w:style w:type="paragraph" w:styleId="RVliste2a175nb" w:customStyle="1">
    <w:name w:val="RV_liste_2a_1_75_n_b"/>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color w:val="000000"/>
      <w:kern w:val="0"/>
      <w:sz w:val="15"/>
      <w:szCs w:val="15"/>
      <w:lang w:val="de-DE" w:eastAsia="zh-CN" w:bidi="hi-IN"/>
    </w:rPr>
  </w:style>
  <w:style w:type="paragraph" w:styleId="RVliste2a175nbanfang" w:customStyle="1">
    <w:name w:val="RV_liste_2a_1_75_n_b_anfang"/>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color w:val="000000"/>
      <w:kern w:val="0"/>
      <w:sz w:val="15"/>
      <w:szCs w:val="15"/>
      <w:lang w:val="de-DE" w:eastAsia="zh-CN" w:bidi="hi-IN"/>
    </w:rPr>
  </w:style>
  <w:style w:type="paragraph" w:styleId="RVliste2a75fb" w:customStyle="1">
    <w:name w:val="RV_liste_2a_75_f_b"/>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b/>
      <w:bCs/>
      <w:color w:val="000000"/>
      <w:kern w:val="0"/>
      <w:sz w:val="15"/>
      <w:szCs w:val="15"/>
      <w:lang w:val="de-DE" w:eastAsia="zh-CN" w:bidi="hi-IN"/>
    </w:rPr>
  </w:style>
  <w:style w:type="paragraph" w:styleId="RVliste2a75fbanfang" w:customStyle="1">
    <w:name w:val="RV_liste_2a_75_f_b_anfang"/>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b/>
      <w:bCs/>
      <w:color w:val="000000"/>
      <w:kern w:val="0"/>
      <w:sz w:val="15"/>
      <w:szCs w:val="15"/>
      <w:lang w:val="de-DE" w:eastAsia="zh-CN" w:bidi="hi-IN"/>
    </w:rPr>
  </w:style>
  <w:style w:type="paragraph" w:styleId="RVliste2a75nb" w:customStyle="1">
    <w:name w:val="RV_liste_2a_75_n_b"/>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color w:val="000000"/>
      <w:kern w:val="0"/>
      <w:sz w:val="15"/>
      <w:szCs w:val="15"/>
      <w:lang w:val="de-DE" w:eastAsia="zh-CN" w:bidi="hi-IN"/>
    </w:rPr>
  </w:style>
  <w:style w:type="paragraph" w:styleId="RVliste2a75nbanfang" w:customStyle="1">
    <w:name w:val="RV_liste_2a_75_n_b_anfang"/>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color w:val="000000"/>
      <w:kern w:val="0"/>
      <w:sz w:val="15"/>
      <w:szCs w:val="15"/>
      <w:lang w:val="de-DE" w:eastAsia="zh-CN" w:bidi="hi-IN"/>
    </w:rPr>
  </w:style>
  <w:style w:type="paragraph" w:styleId="RVliste2spaltig20-8075fb" w:customStyle="1">
    <w:name w:val="RV_liste_2spaltig_20-80_75_f_b"/>
    <w:uiPriority w:val="99"/>
    <w:qFormat/>
    <w:pPr>
      <w:widowControl w:val="false"/>
      <w:tabs>
        <w:tab w:val="clear" w:pos="720"/>
        <w:tab w:val="left" w:pos="1020" w:leader="none"/>
      </w:tabs>
      <w:suppressAutoHyphens w:val="false"/>
      <w:bidi w:val="0"/>
      <w:spacing w:lineRule="exact" w:line="160" w:before="0" w:after="40"/>
      <w:ind w:hanging="1021" w:left="1021"/>
      <w:jc w:val="both"/>
    </w:pPr>
    <w:rPr>
      <w:rFonts w:ascii="Arial" w:hAnsi="Arial" w:eastAsia="DejaVu Sans" w:cs="Arial"/>
      <w:b/>
      <w:bCs/>
      <w:color w:val="000000"/>
      <w:kern w:val="0"/>
      <w:sz w:val="15"/>
      <w:szCs w:val="15"/>
      <w:lang w:val="de-DE" w:eastAsia="zh-CN" w:bidi="hi-IN"/>
    </w:rPr>
  </w:style>
  <w:style w:type="paragraph" w:styleId="RVliste3n75nb" w:customStyle="1">
    <w:name w:val="RV_liste_3n_75_n_b"/>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color w:val="000000"/>
      <w:kern w:val="0"/>
      <w:sz w:val="15"/>
      <w:szCs w:val="15"/>
      <w:lang w:val="de-DE" w:eastAsia="zh-CN" w:bidi="hi-IN"/>
    </w:rPr>
  </w:style>
  <w:style w:type="paragraph" w:styleId="RVliste3n75nbanfang" w:customStyle="1">
    <w:name w:val="RV_liste_3n_75_n_b_anfang"/>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color w:val="000000"/>
      <w:kern w:val="0"/>
      <w:sz w:val="15"/>
      <w:szCs w:val="15"/>
      <w:lang w:val="de-DE" w:eastAsia="zh-CN" w:bidi="hi-IN"/>
    </w:rPr>
  </w:style>
  <w:style w:type="paragraph" w:styleId="RVliste3n75nl" w:customStyle="1">
    <w:name w:val="RV_liste_3n_75_n_l"/>
    <w:uiPriority w:val="99"/>
    <w:qFormat/>
    <w:pPr>
      <w:widowControl w:val="false"/>
      <w:tabs>
        <w:tab w:val="clear" w:pos="720"/>
        <w:tab w:val="left" w:pos="283" w:leader="none"/>
      </w:tabs>
      <w:suppressAutoHyphens w:val="false"/>
      <w:bidi w:val="0"/>
      <w:spacing w:lineRule="exact" w:line="160" w:before="0" w:after="40"/>
      <w:ind w:hanging="284" w:left="284"/>
      <w:jc w:val="left"/>
    </w:pPr>
    <w:rPr>
      <w:rFonts w:ascii="Arial" w:hAnsi="Arial" w:eastAsia="DejaVu Sans" w:cs="Arial"/>
      <w:color w:val="000000"/>
      <w:kern w:val="0"/>
      <w:sz w:val="15"/>
      <w:szCs w:val="15"/>
      <w:lang w:val="de-DE" w:eastAsia="zh-CN" w:bidi="hi-IN"/>
    </w:rPr>
  </w:style>
  <w:style w:type="paragraph" w:styleId="RVliste3n75nlanfang" w:customStyle="1">
    <w:name w:val="RV_liste_3n_75_n_l_anfang"/>
    <w:uiPriority w:val="99"/>
    <w:qFormat/>
    <w:pPr>
      <w:widowControl w:val="false"/>
      <w:tabs>
        <w:tab w:val="clear" w:pos="720"/>
        <w:tab w:val="left" w:pos="283" w:leader="none"/>
      </w:tabs>
      <w:suppressAutoHyphens w:val="false"/>
      <w:bidi w:val="0"/>
      <w:spacing w:lineRule="exact" w:line="160" w:before="0" w:after="40"/>
      <w:ind w:hanging="284" w:left="284"/>
      <w:jc w:val="left"/>
    </w:pPr>
    <w:rPr>
      <w:rFonts w:ascii="Arial" w:hAnsi="Arial" w:eastAsia="DejaVu Sans" w:cs="Arial"/>
      <w:color w:val="000000"/>
      <w:kern w:val="0"/>
      <w:sz w:val="15"/>
      <w:szCs w:val="15"/>
      <w:lang w:val="de-DE" w:eastAsia="zh-CN" w:bidi="hi-IN"/>
    </w:rPr>
  </w:style>
  <w:style w:type="paragraph" w:styleId="RVliste3u120nb" w:customStyle="1">
    <w:name w:val="RV_liste_3u_120_n_b"/>
    <w:uiPriority w:val="99"/>
    <w:qFormat/>
    <w:pPr>
      <w:widowControl w:val="false"/>
      <w:tabs>
        <w:tab w:val="clear" w:pos="720"/>
        <w:tab w:val="left" w:pos="454" w:leader="none"/>
      </w:tabs>
      <w:suppressAutoHyphens w:val="false"/>
      <w:bidi w:val="0"/>
      <w:spacing w:lineRule="exact" w:line="280" w:before="0" w:after="60"/>
      <w:ind w:hanging="455" w:left="455"/>
      <w:jc w:val="both"/>
    </w:pPr>
    <w:rPr>
      <w:rFonts w:ascii="Arial" w:hAnsi="Arial" w:eastAsia="DejaVu Sans" w:cs="Arial"/>
      <w:color w:val="000000"/>
      <w:kern w:val="0"/>
      <w:sz w:val="24"/>
      <w:szCs w:val="24"/>
      <w:lang w:val="de-DE" w:eastAsia="zh-CN" w:bidi="hi-IN"/>
    </w:rPr>
  </w:style>
  <w:style w:type="paragraph" w:styleId="RVliste3u175nb" w:customStyle="1">
    <w:name w:val="RV_liste_3u_1_75_n_b"/>
    <w:uiPriority w:val="99"/>
    <w:qFormat/>
    <w:pPr>
      <w:widowControl w:val="false"/>
      <w:tabs>
        <w:tab w:val="clear" w:pos="720"/>
        <w:tab w:val="left" w:pos="170" w:leader="none"/>
      </w:tabs>
      <w:suppressAutoHyphens w:val="false"/>
      <w:bidi w:val="0"/>
      <w:spacing w:lineRule="exact" w:line="160" w:before="0" w:after="40"/>
      <w:ind w:hanging="171" w:left="171"/>
      <w:jc w:val="both"/>
    </w:pPr>
    <w:rPr>
      <w:rFonts w:ascii="Arial" w:hAnsi="Arial" w:eastAsia="DejaVu Sans" w:cs="Arial"/>
      <w:color w:val="000000"/>
      <w:kern w:val="0"/>
      <w:sz w:val="15"/>
      <w:szCs w:val="15"/>
      <w:lang w:val="de-DE" w:eastAsia="zh-CN" w:bidi="hi-IN"/>
    </w:rPr>
  </w:style>
  <w:style w:type="paragraph" w:styleId="RVliste3u75fb" w:customStyle="1">
    <w:name w:val="RV_liste_3u_75_f_b"/>
    <w:uiPriority w:val="99"/>
    <w:qFormat/>
    <w:pPr>
      <w:widowControl w:val="false"/>
      <w:tabs>
        <w:tab w:val="clear" w:pos="720"/>
        <w:tab w:val="left" w:pos="170" w:leader="none"/>
      </w:tabs>
      <w:suppressAutoHyphens w:val="false"/>
      <w:bidi w:val="0"/>
      <w:spacing w:lineRule="exact" w:line="160" w:before="0" w:after="40"/>
      <w:ind w:hanging="171" w:left="171"/>
      <w:jc w:val="both"/>
    </w:pPr>
    <w:rPr>
      <w:rFonts w:ascii="Arial" w:hAnsi="Arial" w:eastAsia="DejaVu Sans" w:cs="Arial"/>
      <w:b/>
      <w:bCs/>
      <w:color w:val="000000"/>
      <w:kern w:val="0"/>
      <w:sz w:val="15"/>
      <w:szCs w:val="15"/>
      <w:lang w:val="de-DE" w:eastAsia="zh-CN" w:bidi="hi-IN"/>
    </w:rPr>
  </w:style>
  <w:style w:type="paragraph" w:styleId="RVliste3u75nb" w:customStyle="1">
    <w:name w:val="RV_liste_3u_75_n_b"/>
    <w:uiPriority w:val="99"/>
    <w:qFormat/>
    <w:pPr>
      <w:widowControl/>
      <w:tabs>
        <w:tab w:val="clear" w:pos="720"/>
        <w:tab w:val="left" w:pos="170" w:leader="none"/>
      </w:tabs>
      <w:suppressAutoHyphens w:val="false"/>
      <w:bidi w:val="0"/>
      <w:spacing w:lineRule="exact" w:line="160" w:before="0" w:after="40"/>
      <w:ind w:hanging="171" w:left="171"/>
      <w:jc w:val="both"/>
    </w:pPr>
    <w:rPr>
      <w:rFonts w:ascii="Arial" w:hAnsi="Arial" w:eastAsia="DejaVu Sans" w:cs="Arial"/>
      <w:color w:val="000000"/>
      <w:kern w:val="0"/>
      <w:sz w:val="15"/>
      <w:szCs w:val="15"/>
      <w:lang w:val="de-DE" w:eastAsia="zh-CN" w:bidi="hi-IN"/>
    </w:rPr>
  </w:style>
  <w:style w:type="paragraph" w:styleId="RVliste3u75nl" w:customStyle="1">
    <w:name w:val="RV_liste_3u_75_n_l"/>
    <w:uiPriority w:val="99"/>
    <w:qFormat/>
    <w:pPr>
      <w:widowControl w:val="false"/>
      <w:tabs>
        <w:tab w:val="clear" w:pos="720"/>
        <w:tab w:val="left" w:pos="170" w:leader="none"/>
      </w:tabs>
      <w:suppressAutoHyphens w:val="false"/>
      <w:bidi w:val="0"/>
      <w:spacing w:lineRule="exact" w:line="160" w:before="0" w:after="40"/>
      <w:ind w:hanging="171" w:left="171"/>
      <w:jc w:val="left"/>
    </w:pPr>
    <w:rPr>
      <w:rFonts w:ascii="Arial" w:hAnsi="Arial" w:eastAsia="DejaVu Sans" w:cs="Arial"/>
      <w:color w:val="000000"/>
      <w:kern w:val="0"/>
      <w:sz w:val="15"/>
      <w:szCs w:val="15"/>
      <w:lang w:val="de-DE" w:eastAsia="zh-CN" w:bidi="hi-IN"/>
    </w:rPr>
  </w:style>
  <w:style w:type="paragraph" w:styleId="RVlisteflex160nb" w:customStyle="1">
    <w:name w:val="RV_liste_flex_1_60_n_b"/>
    <w:uiPriority w:val="99"/>
    <w:qFormat/>
    <w:pPr>
      <w:widowControl w:val="false"/>
      <w:tabs>
        <w:tab w:val="clear" w:pos="720"/>
        <w:tab w:val="left" w:pos="283" w:leader="none"/>
        <w:tab w:val="left" w:pos="567" w:leader="none"/>
        <w:tab w:val="left" w:pos="850" w:leader="none"/>
        <w:tab w:val="left" w:pos="1134" w:leader="none"/>
        <w:tab w:val="left" w:pos="1417" w:leader="none"/>
        <w:tab w:val="left" w:pos="1701" w:leader="none"/>
        <w:tab w:val="left" w:pos="1984" w:leader="none"/>
        <w:tab w:val="left" w:pos="2268" w:leader="none"/>
        <w:tab w:val="left" w:pos="2551" w:leader="none"/>
        <w:tab w:val="left" w:pos="2835" w:leader="none"/>
      </w:tabs>
      <w:suppressAutoHyphens w:val="false"/>
      <w:bidi w:val="0"/>
      <w:spacing w:lineRule="exact" w:line="120" w:before="0" w:after="20"/>
      <w:ind w:hanging="284" w:left="284"/>
      <w:jc w:val="both"/>
    </w:pPr>
    <w:rPr>
      <w:rFonts w:ascii="Arial" w:hAnsi="Arial" w:eastAsia="DejaVu Sans" w:cs="Arial"/>
      <w:color w:val="000000"/>
      <w:kern w:val="0"/>
      <w:sz w:val="12"/>
      <w:szCs w:val="12"/>
      <w:lang w:val="de-DE" w:eastAsia="zh-CN" w:bidi="hi-IN"/>
    </w:rPr>
  </w:style>
  <w:style w:type="paragraph" w:styleId="RVlisteflex175fb" w:customStyle="1">
    <w:name w:val="RV_liste_flex_1_75_f_b"/>
    <w:uiPriority w:val="99"/>
    <w:qFormat/>
    <w:pPr>
      <w:widowControl w:val="false"/>
      <w:tabs>
        <w:tab w:val="clear" w:pos="720"/>
        <w:tab w:val="left" w:pos="283" w:leader="none"/>
        <w:tab w:val="left" w:pos="567" w:leader="none"/>
        <w:tab w:val="left" w:pos="850" w:leader="none"/>
        <w:tab w:val="left" w:pos="1134" w:leader="none"/>
      </w:tabs>
      <w:suppressAutoHyphens w:val="false"/>
      <w:bidi w:val="0"/>
      <w:spacing w:lineRule="exact" w:line="160" w:before="0" w:after="40"/>
      <w:ind w:hanging="284" w:left="284"/>
      <w:jc w:val="both"/>
    </w:pPr>
    <w:rPr>
      <w:rFonts w:ascii="Arial" w:hAnsi="Arial" w:eastAsia="DejaVu Sans" w:cs="Arial"/>
      <w:b/>
      <w:bCs/>
      <w:color w:val="000000"/>
      <w:kern w:val="0"/>
      <w:sz w:val="15"/>
      <w:szCs w:val="15"/>
      <w:lang w:val="de-DE" w:eastAsia="zh-CN" w:bidi="hi-IN"/>
    </w:rPr>
  </w:style>
  <w:style w:type="paragraph" w:styleId="RVlisteflex175nb" w:customStyle="1">
    <w:name w:val="RV_liste_flex_1_75_n_b"/>
    <w:uiPriority w:val="99"/>
    <w:qFormat/>
    <w:pPr>
      <w:widowControl w:val="false"/>
      <w:tabs>
        <w:tab w:val="clear" w:pos="720"/>
        <w:tab w:val="left" w:pos="283" w:leader="none"/>
        <w:tab w:val="left" w:pos="567" w:leader="none"/>
        <w:tab w:val="left" w:pos="850" w:leader="none"/>
        <w:tab w:val="left" w:pos="1134" w:leader="none"/>
      </w:tabs>
      <w:suppressAutoHyphens w:val="false"/>
      <w:bidi w:val="0"/>
      <w:spacing w:lineRule="exact" w:line="160" w:before="0" w:after="40"/>
      <w:ind w:hanging="284" w:left="284"/>
      <w:jc w:val="both"/>
    </w:pPr>
    <w:rPr>
      <w:rFonts w:ascii="Arial" w:hAnsi="Arial" w:eastAsia="DejaVu Sans" w:cs="Arial"/>
      <w:color w:val="000000"/>
      <w:kern w:val="0"/>
      <w:sz w:val="15"/>
      <w:szCs w:val="15"/>
      <w:lang w:val="de-DE" w:eastAsia="zh-CN" w:bidi="hi-IN"/>
    </w:rPr>
  </w:style>
  <w:style w:type="paragraph" w:styleId="RVlisteflex275fb" w:customStyle="1">
    <w:name w:val="RV_liste_flex_2_75_f_b"/>
    <w:uiPriority w:val="99"/>
    <w:qFormat/>
    <w:pPr>
      <w:widowControl w:val="false"/>
      <w:tabs>
        <w:tab w:val="clear" w:pos="720"/>
        <w:tab w:val="left" w:pos="283" w:leader="none"/>
        <w:tab w:val="left" w:pos="567" w:leader="none"/>
        <w:tab w:val="left" w:pos="850" w:leader="none"/>
        <w:tab w:val="left" w:pos="1134" w:leader="none"/>
      </w:tabs>
      <w:suppressAutoHyphens w:val="false"/>
      <w:bidi w:val="0"/>
      <w:spacing w:lineRule="exact" w:line="160" w:before="0" w:after="40"/>
      <w:ind w:hanging="568" w:left="568"/>
      <w:jc w:val="both"/>
    </w:pPr>
    <w:rPr>
      <w:rFonts w:ascii="Arial" w:hAnsi="Arial" w:eastAsia="DejaVu Sans" w:cs="Arial"/>
      <w:b/>
      <w:bCs/>
      <w:color w:val="000000"/>
      <w:kern w:val="0"/>
      <w:sz w:val="15"/>
      <w:szCs w:val="15"/>
      <w:lang w:val="de-DE" w:eastAsia="zh-CN" w:bidi="hi-IN"/>
    </w:rPr>
  </w:style>
  <w:style w:type="paragraph" w:styleId="RVlisteflex275nb" w:customStyle="1">
    <w:name w:val="RV_liste_flex_2_75_n_b"/>
    <w:uiPriority w:val="99"/>
    <w:qFormat/>
    <w:pPr>
      <w:widowControl w:val="false"/>
      <w:tabs>
        <w:tab w:val="clear" w:pos="720"/>
        <w:tab w:val="left" w:pos="283" w:leader="none"/>
        <w:tab w:val="left" w:pos="567" w:leader="none"/>
        <w:tab w:val="left" w:pos="850" w:leader="none"/>
        <w:tab w:val="left" w:pos="1134" w:leader="none"/>
      </w:tabs>
      <w:suppressAutoHyphens w:val="false"/>
      <w:bidi w:val="0"/>
      <w:spacing w:lineRule="exact" w:line="160" w:before="0" w:after="40"/>
      <w:ind w:hanging="568" w:left="568"/>
      <w:jc w:val="both"/>
    </w:pPr>
    <w:rPr>
      <w:rFonts w:ascii="Arial" w:hAnsi="Arial" w:eastAsia="DejaVu Sans" w:cs="Arial"/>
      <w:color w:val="000000"/>
      <w:kern w:val="0"/>
      <w:sz w:val="15"/>
      <w:szCs w:val="15"/>
      <w:lang w:val="de-DE" w:eastAsia="zh-CN" w:bidi="hi-IN"/>
    </w:rPr>
  </w:style>
  <w:style w:type="paragraph" w:styleId="RVredhinweis" w:customStyle="1">
    <w:name w:val="RV_red_hinweis"/>
    <w:uiPriority w:val="99"/>
    <w:qFormat/>
    <w:pPr>
      <w:keepNext w:val="true"/>
      <w:keepLines/>
      <w:widowControl w:val="false"/>
      <w:suppressAutoHyphens w:val="false"/>
      <w:bidi w:val="0"/>
      <w:spacing w:lineRule="exact" w:line="170" w:before="0" w:after="0"/>
      <w:ind w:hanging="1" w:left="1"/>
      <w:jc w:val="left"/>
    </w:pPr>
    <w:rPr>
      <w:rFonts w:ascii="Arial" w:hAnsi="Arial" w:eastAsia="DejaVu Sans" w:cs="Arial"/>
      <w:i/>
      <w:iCs/>
      <w:color w:val="000000"/>
      <w:kern w:val="0"/>
      <w:sz w:val="15"/>
      <w:szCs w:val="15"/>
      <w:lang w:val="de-DE" w:eastAsia="zh-CN" w:bidi="hi-IN"/>
    </w:rPr>
  </w:style>
  <w:style w:type="paragraph" w:styleId="RVService120flueber-alle-Spalten" w:customStyle="1">
    <w:name w:val="RV_Service_120_f_l_ueber-alle-Spalten"/>
    <w:uiPriority w:val="99"/>
    <w:qFormat/>
    <w:pPr>
      <w:widowControl w:val="false"/>
      <w:tabs>
        <w:tab w:val="clear" w:pos="720"/>
        <w:tab w:val="left" w:pos="283" w:leader="none"/>
      </w:tabs>
      <w:suppressAutoHyphens w:val="false"/>
      <w:bidi w:val="0"/>
      <w:spacing w:lineRule="exact" w:line="240" w:before="0" w:after="80"/>
      <w:ind w:hanging="284" w:left="284"/>
      <w:jc w:val="left"/>
    </w:pPr>
    <w:rPr>
      <w:rFonts w:ascii="Arial" w:hAnsi="Arial" w:eastAsia="DejaVu Sans" w:cs="Arial"/>
      <w:b/>
      <w:bCs/>
      <w:color w:val="000000"/>
      <w:kern w:val="0"/>
      <w:sz w:val="24"/>
      <w:szCs w:val="24"/>
      <w:lang w:val="de-DE" w:eastAsia="zh-CN" w:bidi="hi-IN"/>
    </w:rPr>
  </w:style>
  <w:style w:type="paragraph" w:styleId="RVService180flueber-alle-Spalten" w:customStyle="1">
    <w:name w:val="RV_Service_180_f_l_ueber-alle-Spalten"/>
    <w:uiPriority w:val="99"/>
    <w:qFormat/>
    <w:pPr>
      <w:widowControl w:val="false"/>
      <w:suppressAutoHyphens w:val="false"/>
      <w:bidi w:val="0"/>
      <w:spacing w:lineRule="exact" w:line="360" w:before="180" w:after="180"/>
      <w:ind w:hanging="1" w:left="1"/>
      <w:jc w:val="left"/>
    </w:pPr>
    <w:rPr>
      <w:rFonts w:ascii="Arial" w:hAnsi="Arial" w:eastAsia="DejaVu Sans" w:cs="Arial"/>
      <w:b/>
      <w:bCs/>
      <w:color w:val="000000"/>
      <w:kern w:val="0"/>
      <w:sz w:val="36"/>
      <w:szCs w:val="36"/>
      <w:lang w:val="de-DE" w:eastAsia="zh-CN" w:bidi="hi-IN"/>
    </w:rPr>
  </w:style>
  <w:style w:type="paragraph" w:styleId="RVService75nlueber-alle-Spalten" w:customStyle="1">
    <w:name w:val="RV_Service_75_n_l_ueber-alle-Spalten"/>
    <w:uiPriority w:val="99"/>
    <w:qFormat/>
    <w:pPr>
      <w:widowControl w:val="false"/>
      <w:suppressAutoHyphens w:val="false"/>
      <w:bidi w:val="0"/>
      <w:spacing w:lineRule="exact" w:line="160" w:before="60" w:after="40"/>
      <w:ind w:hanging="1" w:left="1"/>
      <w:jc w:val="left"/>
    </w:pPr>
    <w:rPr>
      <w:rFonts w:ascii="Arial" w:hAnsi="Arial" w:eastAsia="DejaVu Sans" w:cs="Arial"/>
      <w:color w:val="000000"/>
      <w:kern w:val="0"/>
      <w:sz w:val="15"/>
      <w:szCs w:val="15"/>
      <w:lang w:val="de-DE" w:eastAsia="zh-CN" w:bidi="hi-IN"/>
    </w:rPr>
  </w:style>
  <w:style w:type="paragraph" w:styleId="RVSpaltenbeginnleer20" w:customStyle="1">
    <w:name w:val="RV_Spaltenbeginn_leer_20"/>
    <w:uiPriority w:val="99"/>
    <w:qFormat/>
    <w:pPr>
      <w:widowControl w:val="false"/>
      <w:suppressAutoHyphens w:val="false"/>
      <w:bidi w:val="0"/>
      <w:spacing w:lineRule="atLeast" w:line="50" w:before="0" w:after="0"/>
      <w:ind w:hanging="1" w:left="1"/>
      <w:jc w:val="both"/>
    </w:pPr>
    <w:rPr>
      <w:rFonts w:ascii="Arial" w:hAnsi="Arial" w:eastAsia="DejaVu Sans" w:cs="Arial"/>
      <w:color w:val="000000"/>
      <w:kern w:val="0"/>
      <w:sz w:val="4"/>
      <w:szCs w:val="4"/>
      <w:lang w:val="de-DE" w:eastAsia="zh-CN" w:bidi="hi-IN"/>
    </w:rPr>
  </w:style>
  <w:style w:type="paragraph" w:styleId="RVstruktur120fl" w:customStyle="1">
    <w:name w:val="RV_struktur_120_f_l"/>
    <w:uiPriority w:val="99"/>
    <w:qFormat/>
    <w:pPr>
      <w:widowControl w:val="false"/>
      <w:suppressAutoHyphens w:val="false"/>
      <w:bidi w:val="0"/>
      <w:spacing w:lineRule="exact" w:line="240" w:before="120" w:after="120"/>
      <w:ind w:hanging="1" w:left="1"/>
      <w:jc w:val="left"/>
    </w:pPr>
    <w:rPr>
      <w:rFonts w:ascii="Arial" w:hAnsi="Arial" w:eastAsia="DejaVu Sans" w:cs="Arial"/>
      <w:b/>
      <w:bCs/>
      <w:color w:val="000000"/>
      <w:kern w:val="0"/>
      <w:sz w:val="24"/>
      <w:szCs w:val="24"/>
      <w:lang w:val="de-DE" w:eastAsia="zh-CN" w:bidi="hi-IN"/>
    </w:rPr>
  </w:style>
  <w:style w:type="paragraph" w:styleId="RVstruktur180fl" w:customStyle="1">
    <w:name w:val="RV_struktur_180_f_l"/>
    <w:uiPriority w:val="99"/>
    <w:qFormat/>
    <w:pPr>
      <w:widowControl w:val="false"/>
      <w:suppressAutoHyphens w:val="false"/>
      <w:bidi w:val="0"/>
      <w:spacing w:lineRule="exact" w:line="360" w:before="180" w:after="180"/>
      <w:ind w:hanging="1" w:left="1"/>
      <w:jc w:val="left"/>
    </w:pPr>
    <w:rPr>
      <w:rFonts w:ascii="Arial" w:hAnsi="Arial" w:eastAsia="DejaVu Sans" w:cs="Arial"/>
      <w:b/>
      <w:bCs/>
      <w:color w:val="000000"/>
      <w:kern w:val="0"/>
      <w:sz w:val="36"/>
      <w:szCs w:val="36"/>
      <w:lang w:val="de-DE" w:eastAsia="zh-CN" w:bidi="hi-IN"/>
    </w:rPr>
  </w:style>
  <w:style w:type="paragraph" w:styleId="RVstruktur180fz" w:customStyle="1">
    <w:name w:val="RV_struktur_180_f_z"/>
    <w:uiPriority w:val="99"/>
    <w:qFormat/>
    <w:pPr>
      <w:widowControl w:val="false"/>
      <w:suppressAutoHyphens w:val="false"/>
      <w:bidi w:val="0"/>
      <w:spacing w:lineRule="exact" w:line="360" w:before="180" w:after="180"/>
      <w:ind w:hanging="1" w:left="1"/>
      <w:jc w:val="center"/>
    </w:pPr>
    <w:rPr>
      <w:rFonts w:ascii="Arial" w:hAnsi="Arial" w:eastAsia="DejaVu Sans" w:cs="Arial"/>
      <w:b/>
      <w:bCs/>
      <w:color w:val="000000"/>
      <w:kern w:val="0"/>
      <w:sz w:val="36"/>
      <w:szCs w:val="36"/>
      <w:lang w:val="de-DE" w:eastAsia="zh-CN" w:bidi="hi-IN"/>
    </w:rPr>
  </w:style>
  <w:style w:type="paragraph" w:styleId="RVstruktur220fz" w:customStyle="1">
    <w:name w:val="RV_struktur_220_f_z"/>
    <w:uiPriority w:val="99"/>
    <w:qFormat/>
    <w:pPr>
      <w:widowControl w:val="false"/>
      <w:suppressAutoHyphens w:val="false"/>
      <w:bidi w:val="0"/>
      <w:spacing w:lineRule="exact" w:line="440" w:before="220" w:after="220"/>
      <w:ind w:hanging="1" w:left="1"/>
      <w:jc w:val="center"/>
    </w:pPr>
    <w:rPr>
      <w:rFonts w:ascii="Arial" w:hAnsi="Arial" w:eastAsia="DejaVu Sans" w:cs="Arial"/>
      <w:b/>
      <w:bCs/>
      <w:color w:val="000000"/>
      <w:kern w:val="0"/>
      <w:sz w:val="44"/>
      <w:szCs w:val="44"/>
      <w:lang w:val="de-DE" w:eastAsia="zh-CN" w:bidi="hi-IN"/>
    </w:rPr>
  </w:style>
  <w:style w:type="paragraph" w:styleId="RVstruktur360fz" w:customStyle="1">
    <w:name w:val="RV_struktur_360_f_z"/>
    <w:uiPriority w:val="99"/>
    <w:qFormat/>
    <w:pPr>
      <w:widowControl w:val="false"/>
      <w:suppressAutoHyphens w:val="false"/>
      <w:bidi w:val="0"/>
      <w:spacing w:lineRule="exact" w:line="720" w:before="0" w:after="100"/>
      <w:ind w:hanging="1" w:left="1"/>
      <w:jc w:val="center"/>
    </w:pPr>
    <w:rPr>
      <w:rFonts w:ascii="Arial" w:hAnsi="Arial" w:eastAsia="DejaVu Sans" w:cs="Arial"/>
      <w:b/>
      <w:bCs/>
      <w:color w:val="000000"/>
      <w:kern w:val="0"/>
      <w:sz w:val="72"/>
      <w:szCs w:val="72"/>
      <w:lang w:val="de-DE" w:eastAsia="zh-CN" w:bidi="hi-IN"/>
    </w:rPr>
  </w:style>
  <w:style w:type="paragraph" w:styleId="RVstruktur90fl" w:customStyle="1">
    <w:name w:val="RV_struktur_90_f_l"/>
    <w:uiPriority w:val="99"/>
    <w:qFormat/>
    <w:pPr>
      <w:widowControl w:val="false"/>
      <w:suppressAutoHyphens w:val="false"/>
      <w:bidi w:val="0"/>
      <w:spacing w:lineRule="exact" w:line="180" w:before="60" w:after="40"/>
      <w:ind w:hanging="1" w:left="1"/>
      <w:jc w:val="left"/>
    </w:pPr>
    <w:rPr>
      <w:rFonts w:ascii="Arial" w:hAnsi="Arial" w:eastAsia="DejaVu Sans" w:cs="Arial"/>
      <w:b/>
      <w:bCs/>
      <w:color w:val="000000"/>
      <w:kern w:val="0"/>
      <w:sz w:val="18"/>
      <w:szCs w:val="18"/>
      <w:lang w:val="de-DE" w:eastAsia="zh-CN" w:bidi="hi-IN"/>
    </w:rPr>
  </w:style>
  <w:style w:type="paragraph" w:styleId="RVtabelle1-70nfm" w:customStyle="1">
    <w:name w:val="RV_tabelle_1-70_n_f_m"/>
    <w:uiPriority w:val="99"/>
    <w:qFormat/>
    <w:pPr>
      <w:widowControl w:val="false"/>
      <w:tabs>
        <w:tab w:val="clear" w:pos="720"/>
        <w:tab w:val="left" w:pos="170" w:leader="none"/>
      </w:tabs>
      <w:suppressAutoHyphens w:val="false"/>
      <w:bidi w:val="0"/>
      <w:spacing w:lineRule="exact" w:line="140" w:before="0" w:after="20"/>
      <w:ind w:hanging="1" w:left="1"/>
      <w:jc w:val="both"/>
    </w:pPr>
    <w:rPr>
      <w:rFonts w:ascii="Arial" w:hAnsi="Arial" w:eastAsia="DejaVu Sans" w:cs="Arial"/>
      <w:color w:val="000000"/>
      <w:kern w:val="0"/>
      <w:sz w:val="14"/>
      <w:szCs w:val="14"/>
      <w:lang w:val="de-DE" w:eastAsia="zh-CN" w:bidi="hi-IN"/>
    </w:rPr>
  </w:style>
  <w:style w:type="paragraph" w:styleId="RVtabelle155fl" w:customStyle="1">
    <w:name w:val="RV_tabelle_1_55_f_l"/>
    <w:uiPriority w:val="99"/>
    <w:qFormat/>
    <w:pPr>
      <w:widowControl w:val="false"/>
      <w:suppressAutoHyphens w:val="false"/>
      <w:bidi w:val="0"/>
      <w:spacing w:lineRule="exact" w:line="110" w:before="0" w:after="0"/>
      <w:ind w:hanging="1" w:left="1"/>
      <w:jc w:val="left"/>
    </w:pPr>
    <w:rPr>
      <w:rFonts w:ascii="Arial" w:hAnsi="Arial" w:eastAsia="DejaVu Sans" w:cs="Arial"/>
      <w:b/>
      <w:bCs/>
      <w:color w:val="000000"/>
      <w:w w:val="95"/>
      <w:kern w:val="0"/>
      <w:sz w:val="11"/>
      <w:szCs w:val="11"/>
      <w:lang w:val="de-DE" w:eastAsia="zh-CN" w:bidi="hi-IN"/>
    </w:rPr>
  </w:style>
  <w:style w:type="paragraph" w:styleId="RVtabelle155nlm" w:customStyle="1">
    <w:name w:val="RV_tabelle_1_55_n_l_m"/>
    <w:uiPriority w:val="99"/>
    <w:qFormat/>
    <w:pPr>
      <w:widowControl w:val="false"/>
      <w:tabs>
        <w:tab w:val="clear" w:pos="720"/>
        <w:tab w:val="left" w:pos="170" w:leader="none"/>
      </w:tabs>
      <w:suppressAutoHyphens w:val="false"/>
      <w:bidi w:val="0"/>
      <w:spacing w:lineRule="exact" w:line="110" w:before="0" w:after="0"/>
      <w:ind w:hanging="1" w:left="1"/>
      <w:jc w:val="both"/>
    </w:pPr>
    <w:rPr>
      <w:rFonts w:ascii="Arial" w:hAnsi="Arial" w:eastAsia="DejaVu Sans" w:cs="Arial"/>
      <w:color w:val="000000"/>
      <w:kern w:val="0"/>
      <w:sz w:val="11"/>
      <w:szCs w:val="11"/>
      <w:lang w:val="de-DE" w:eastAsia="zh-CN" w:bidi="hi-IN"/>
    </w:rPr>
  </w:style>
  <w:style w:type="paragraph" w:styleId="RVtabelle160fl" w:customStyle="1">
    <w:name w:val="RV_tabelle_1_60_f_l"/>
    <w:uiPriority w:val="99"/>
    <w:qFormat/>
    <w:pPr>
      <w:widowControl w:val="false"/>
      <w:suppressAutoHyphens w:val="false"/>
      <w:bidi w:val="0"/>
      <w:spacing w:lineRule="exact" w:line="120" w:before="0" w:after="0"/>
      <w:ind w:hanging="1" w:left="1"/>
      <w:jc w:val="left"/>
    </w:pPr>
    <w:rPr>
      <w:rFonts w:ascii="Arial" w:hAnsi="Arial" w:eastAsia="DejaVu Sans" w:cs="Arial"/>
      <w:b/>
      <w:bCs/>
      <w:color w:val="000000"/>
      <w:kern w:val="0"/>
      <w:sz w:val="12"/>
      <w:szCs w:val="12"/>
      <w:lang w:val="de-DE" w:eastAsia="zh-CN" w:bidi="hi-IN"/>
    </w:rPr>
  </w:style>
  <w:style w:type="paragraph" w:styleId="RVtabelle160nlm" w:customStyle="1">
    <w:name w:val="RV_tabelle_1_60_n_l_m"/>
    <w:uiPriority w:val="99"/>
    <w:qFormat/>
    <w:pPr>
      <w:widowControl w:val="false"/>
      <w:tabs>
        <w:tab w:val="clear" w:pos="720"/>
        <w:tab w:val="left" w:pos="170" w:leader="none"/>
      </w:tabs>
      <w:suppressAutoHyphens w:val="false"/>
      <w:bidi w:val="0"/>
      <w:spacing w:lineRule="exact" w:line="120" w:before="0" w:after="20"/>
      <w:ind w:hanging="1" w:left="1"/>
      <w:jc w:val="both"/>
    </w:pPr>
    <w:rPr>
      <w:rFonts w:ascii="Arial" w:hAnsi="Arial" w:eastAsia="DejaVu Sans" w:cs="Arial"/>
      <w:color w:val="000000"/>
      <w:kern w:val="0"/>
      <w:sz w:val="12"/>
      <w:szCs w:val="12"/>
      <w:lang w:val="de-DE" w:eastAsia="zh-CN" w:bidi="hi-IN"/>
    </w:rPr>
  </w:style>
  <w:style w:type="paragraph" w:styleId="RVtabelle75fb" w:customStyle="1">
    <w:name w:val="RV_tabelle_75_f_b"/>
    <w:uiPriority w:val="99"/>
    <w:qFormat/>
    <w:pPr>
      <w:widowControl w:val="false"/>
      <w:suppressAutoHyphens w:val="false"/>
      <w:bidi w:val="0"/>
      <w:spacing w:lineRule="exact" w:line="160" w:before="60" w:after="40"/>
      <w:ind w:hanging="1" w:left="1"/>
      <w:jc w:val="both"/>
    </w:pPr>
    <w:rPr>
      <w:rFonts w:ascii="Arial" w:hAnsi="Arial" w:eastAsia="DejaVu Sans" w:cs="Arial"/>
      <w:b/>
      <w:bCs/>
      <w:color w:val="000000"/>
      <w:kern w:val="0"/>
      <w:sz w:val="15"/>
      <w:szCs w:val="15"/>
      <w:lang w:val="de-DE" w:eastAsia="zh-CN" w:bidi="hi-IN"/>
    </w:rPr>
  </w:style>
  <w:style w:type="paragraph" w:styleId="RVtabelle75fr" w:customStyle="1">
    <w:name w:val="RV_tabelle_75_f_r"/>
    <w:uiPriority w:val="99"/>
    <w:qFormat/>
    <w:pPr>
      <w:keepNext w:val="true"/>
      <w:widowControl/>
      <w:tabs>
        <w:tab w:val="clear" w:pos="720"/>
        <w:tab w:val="left" w:pos="104" w:leader="none"/>
      </w:tabs>
      <w:suppressAutoHyphens w:val="false"/>
      <w:bidi w:val="0"/>
      <w:spacing w:lineRule="exact" w:line="160" w:before="6" w:after="6"/>
      <w:ind w:hanging="1" w:left="1"/>
      <w:jc w:val="right"/>
    </w:pPr>
    <w:rPr>
      <w:rFonts w:ascii="Arial" w:hAnsi="Arial" w:eastAsia="DejaVu Sans" w:cs="Arial"/>
      <w:b/>
      <w:bCs/>
      <w:color w:val="000000"/>
      <w:kern w:val="0"/>
      <w:sz w:val="15"/>
      <w:szCs w:val="15"/>
      <w:lang w:val="de-DE" w:eastAsia="zh-CN" w:bidi="hi-IN"/>
    </w:rPr>
  </w:style>
  <w:style w:type="paragraph" w:styleId="RVtabelle75frueber-alle-spalten" w:customStyle="1">
    <w:name w:val="RV_tabelle_75_f_r_ueber-alle-spalten"/>
    <w:uiPriority w:val="99"/>
    <w:qFormat/>
    <w:pPr>
      <w:widowControl/>
      <w:tabs>
        <w:tab w:val="clear" w:pos="720"/>
        <w:tab w:val="left" w:pos="104" w:leader="none"/>
      </w:tabs>
      <w:suppressAutoHyphens w:val="false"/>
      <w:bidi w:val="0"/>
      <w:spacing w:lineRule="exact" w:line="160" w:before="0" w:after="0"/>
      <w:ind w:hanging="1" w:left="1"/>
      <w:jc w:val="right"/>
    </w:pPr>
    <w:rPr>
      <w:rFonts w:ascii="Arial" w:hAnsi="Arial" w:eastAsia="DejaVu Sans" w:cs="Arial"/>
      <w:b/>
      <w:bCs/>
      <w:color w:val="000000"/>
      <w:kern w:val="0"/>
      <w:sz w:val="15"/>
      <w:szCs w:val="15"/>
      <w:lang w:val="de-DE" w:eastAsia="zh-CN" w:bidi="hi-IN"/>
    </w:rPr>
  </w:style>
  <w:style w:type="paragraph" w:styleId="RVtabelle75fz" w:customStyle="1">
    <w:name w:val="RV_tabelle_75_f_z"/>
    <w:uiPriority w:val="99"/>
    <w:qFormat/>
    <w:pPr>
      <w:widowControl/>
      <w:tabs>
        <w:tab w:val="clear" w:pos="720"/>
        <w:tab w:val="left" w:pos="104" w:leader="none"/>
      </w:tabs>
      <w:suppressAutoHyphens w:val="false"/>
      <w:bidi w:val="0"/>
      <w:spacing w:lineRule="exact" w:line="160" w:before="0" w:after="0"/>
      <w:ind w:hanging="1" w:left="1"/>
      <w:jc w:val="center"/>
    </w:pPr>
    <w:rPr>
      <w:rFonts w:ascii="Arial" w:hAnsi="Arial" w:eastAsia="DejaVu Sans" w:cs="Arial"/>
      <w:b/>
      <w:bCs/>
      <w:color w:val="000000"/>
      <w:kern w:val="0"/>
      <w:sz w:val="15"/>
      <w:szCs w:val="15"/>
      <w:lang w:val="de-DE" w:eastAsia="zh-CN" w:bidi="hi-IN"/>
    </w:rPr>
  </w:style>
  <w:style w:type="paragraph" w:styleId="RVtabelle75fzm" w:customStyle="1">
    <w:name w:val="RV_tabelle_75_f_z_m"/>
    <w:uiPriority w:val="99"/>
    <w:qFormat/>
    <w:pPr>
      <w:widowControl/>
      <w:tabs>
        <w:tab w:val="clear" w:pos="720"/>
        <w:tab w:val="left" w:pos="104" w:leader="none"/>
      </w:tabs>
      <w:suppressAutoHyphens w:val="false"/>
      <w:bidi w:val="0"/>
      <w:spacing w:lineRule="exact" w:line="160" w:before="0" w:after="0"/>
      <w:ind w:hanging="1" w:left="1"/>
      <w:jc w:val="center"/>
    </w:pPr>
    <w:rPr>
      <w:rFonts w:ascii="Arial" w:hAnsi="Arial" w:eastAsia="DejaVu Sans" w:cs="Arial"/>
      <w:b/>
      <w:bCs/>
      <w:color w:val="000000"/>
      <w:kern w:val="0"/>
      <w:sz w:val="15"/>
      <w:szCs w:val="15"/>
      <w:lang w:val="de-DE" w:eastAsia="zh-CN" w:bidi="hi-IN"/>
    </w:rPr>
  </w:style>
  <w:style w:type="paragraph" w:styleId="RVtabelle75nl" w:customStyle="1">
    <w:name w:val="RV_tabelle_75_n_l"/>
    <w:uiPriority w:val="99"/>
    <w:qFormat/>
    <w:pPr>
      <w:widowControl w:val="false"/>
      <w:suppressAutoHyphens w:val="false"/>
      <w:bidi w:val="0"/>
      <w:spacing w:lineRule="exact" w:line="150" w:before="40" w:after="20"/>
      <w:ind w:hanging="1" w:left="1"/>
      <w:jc w:val="left"/>
    </w:pPr>
    <w:rPr>
      <w:rFonts w:ascii="Arial" w:hAnsi="Arial" w:eastAsia="DejaVu Sans" w:cs="Arial"/>
      <w:color w:val="000000"/>
      <w:kern w:val="0"/>
      <w:sz w:val="15"/>
      <w:szCs w:val="15"/>
      <w:lang w:val="de-DE" w:eastAsia="zh-CN" w:bidi="hi-IN"/>
    </w:rPr>
  </w:style>
  <w:style w:type="paragraph" w:styleId="RVtabelle75nr" w:customStyle="1">
    <w:name w:val="RV_tabelle_75_n_r"/>
    <w:uiPriority w:val="99"/>
    <w:qFormat/>
    <w:pPr>
      <w:widowControl/>
      <w:tabs>
        <w:tab w:val="clear" w:pos="720"/>
        <w:tab w:val="left" w:pos="104" w:leader="none"/>
      </w:tabs>
      <w:suppressAutoHyphens w:val="false"/>
      <w:bidi w:val="0"/>
      <w:spacing w:lineRule="exact" w:line="160" w:before="0" w:after="0"/>
      <w:ind w:hanging="1" w:left="1"/>
      <w:jc w:val="right"/>
    </w:pPr>
    <w:rPr>
      <w:rFonts w:ascii="Arial" w:hAnsi="Arial" w:eastAsia="DejaVu Sans" w:cs="Arial"/>
      <w:color w:val="000000"/>
      <w:kern w:val="0"/>
      <w:sz w:val="15"/>
      <w:szCs w:val="15"/>
      <w:lang w:val="de-DE" w:eastAsia="zh-CN" w:bidi="hi-IN"/>
    </w:rPr>
  </w:style>
  <w:style w:type="paragraph" w:styleId="RVtabelle75nz" w:customStyle="1">
    <w:name w:val="RV_tabelle_75_n_z"/>
    <w:uiPriority w:val="99"/>
    <w:qFormat/>
    <w:pPr>
      <w:widowControl/>
      <w:tabs>
        <w:tab w:val="clear" w:pos="720"/>
        <w:tab w:val="left" w:pos="104" w:leader="none"/>
      </w:tabs>
      <w:suppressAutoHyphens w:val="false"/>
      <w:bidi w:val="0"/>
      <w:spacing w:lineRule="exact" w:line="160" w:before="0" w:after="0"/>
      <w:ind w:hanging="1" w:left="1"/>
      <w:jc w:val="center"/>
    </w:pPr>
    <w:rPr>
      <w:rFonts w:ascii="Arial" w:hAnsi="Arial" w:eastAsia="DejaVu Sans" w:cs="Arial"/>
      <w:color w:val="000000"/>
      <w:kern w:val="0"/>
      <w:sz w:val="15"/>
      <w:szCs w:val="15"/>
      <w:lang w:val="de-DE" w:eastAsia="zh-CN" w:bidi="hi-IN"/>
    </w:rPr>
  </w:style>
  <w:style w:type="paragraph" w:styleId="RVtabelle75nzm" w:customStyle="1">
    <w:name w:val="RV_tabelle_75_n_z_m"/>
    <w:uiPriority w:val="99"/>
    <w:qFormat/>
    <w:pPr>
      <w:widowControl/>
      <w:tabs>
        <w:tab w:val="clear" w:pos="720"/>
        <w:tab w:val="left" w:pos="104" w:leader="none"/>
      </w:tabs>
      <w:suppressAutoHyphens w:val="false"/>
      <w:bidi w:val="0"/>
      <w:spacing w:lineRule="exact" w:line="160" w:before="0" w:after="0"/>
      <w:ind w:hanging="1" w:left="1"/>
      <w:jc w:val="center"/>
    </w:pPr>
    <w:rPr>
      <w:rFonts w:ascii="Arial" w:hAnsi="Arial" w:eastAsia="DejaVu Sans" w:cs="Arial"/>
      <w:color w:val="000000"/>
      <w:kern w:val="0"/>
      <w:sz w:val="15"/>
      <w:szCs w:val="15"/>
      <w:lang w:val="en-US" w:eastAsia="zh-CN" w:bidi="hi-IN"/>
    </w:rPr>
  </w:style>
  <w:style w:type="paragraph" w:styleId="RVtabellenanker" w:customStyle="1">
    <w:name w:val="RV_tabellenanker"/>
    <w:uiPriority w:val="99"/>
    <w:qFormat/>
    <w:pPr>
      <w:widowControl/>
      <w:suppressAutoHyphens w:val="false"/>
      <w:bidi w:val="0"/>
      <w:spacing w:lineRule="exact" w:line="28" w:before="0" w:after="0"/>
      <w:ind w:hanging="1" w:left="1"/>
      <w:jc w:val="left"/>
    </w:pPr>
    <w:rPr>
      <w:rFonts w:ascii="Arial" w:hAnsi="Arial" w:eastAsia="DejaVu Sans" w:cs="Arial"/>
      <w:color w:val="000000"/>
      <w:kern w:val="0"/>
      <w:sz w:val="4"/>
      <w:szCs w:val="15"/>
      <w:lang w:val="de-DE" w:eastAsia="zh-CN" w:bidi="hi-IN"/>
    </w:rPr>
  </w:style>
  <w:style w:type="paragraph" w:styleId="RVtabellenkopf100fl" w:customStyle="1">
    <w:name w:val="RV_tabellenkopf_100_f_l"/>
    <w:uiPriority w:val="99"/>
    <w:qFormat/>
    <w:pPr>
      <w:keepNext w:val="true"/>
      <w:keepLines/>
      <w:widowControl w:val="false"/>
      <w:suppressAutoHyphens w:val="false"/>
      <w:bidi w:val="0"/>
      <w:spacing w:lineRule="exact" w:line="220" w:before="60" w:after="40"/>
      <w:ind w:hanging="1" w:left="1"/>
      <w:jc w:val="left"/>
    </w:pPr>
    <w:rPr>
      <w:rFonts w:ascii="Arial" w:hAnsi="Arial" w:eastAsia="DejaVu Sans" w:cs="Arial"/>
      <w:b/>
      <w:bCs/>
      <w:color w:val="000000"/>
      <w:kern w:val="0"/>
      <w:sz w:val="20"/>
      <w:szCs w:val="20"/>
      <w:lang w:val="de-DE" w:eastAsia="zh-CN" w:bidi="hi-IN"/>
    </w:rPr>
  </w:style>
  <w:style w:type="paragraph" w:styleId="RVtabellenunterschrift" w:customStyle="1">
    <w:name w:val="RV_tabellenunterschrift"/>
    <w:uiPriority w:val="99"/>
    <w:qFormat/>
    <w:pPr>
      <w:widowControl/>
      <w:suppressAutoHyphens w:val="false"/>
      <w:bidi w:val="0"/>
      <w:spacing w:lineRule="exact" w:line="130" w:before="40" w:after="20"/>
      <w:ind w:hanging="1" w:left="1"/>
      <w:jc w:val="both"/>
    </w:pPr>
    <w:rPr>
      <w:rFonts w:ascii="Arial" w:hAnsi="Arial" w:eastAsia="DejaVu Sans" w:cs="Arial"/>
      <w:i/>
      <w:iCs/>
      <w:color w:val="000000"/>
      <w:kern w:val="0"/>
      <w:sz w:val="13"/>
      <w:szCs w:val="13"/>
      <w:lang w:val="de-DE" w:eastAsia="zh-CN" w:bidi="hi-IN"/>
    </w:rPr>
  </w:style>
  <w:style w:type="paragraph" w:styleId="RVtabellenunterschriftanfang" w:customStyle="1">
    <w:name w:val="RV_tabellenunterschrift_anfang"/>
    <w:uiPriority w:val="99"/>
    <w:qFormat/>
    <w:pPr>
      <w:widowControl w:val="false"/>
      <w:suppressAutoHyphens w:val="false"/>
      <w:bidi w:val="0"/>
      <w:spacing w:lineRule="exact" w:line="130" w:before="40" w:after="20"/>
      <w:ind w:hanging="1" w:left="1"/>
      <w:jc w:val="both"/>
    </w:pPr>
    <w:rPr>
      <w:rFonts w:ascii="Arial" w:hAnsi="Arial" w:eastAsia="DejaVu Sans" w:cs="Arial"/>
      <w:i/>
      <w:iCs/>
      <w:color w:val="000000"/>
      <w:kern w:val="0"/>
      <w:sz w:val="13"/>
      <w:szCs w:val="13"/>
      <w:lang w:val="de-DE" w:eastAsia="zh-CN" w:bidi="hi-IN"/>
    </w:rPr>
  </w:style>
  <w:style w:type="paragraph" w:styleId="RVtabellenberschrift" w:customStyle="1">
    <w:name w:val="RV_tabellenüberschrift"/>
    <w:uiPriority w:val="99"/>
    <w:qFormat/>
    <w:pPr>
      <w:keepLines/>
      <w:widowControl w:val="false"/>
      <w:tabs>
        <w:tab w:val="clear" w:pos="720"/>
        <w:tab w:val="left" w:pos="104" w:leader="none"/>
      </w:tabs>
      <w:suppressAutoHyphens w:val="false"/>
      <w:bidi w:val="0"/>
      <w:spacing w:lineRule="exact" w:line="150" w:before="80" w:after="40"/>
      <w:ind w:hanging="1" w:left="1"/>
      <w:jc w:val="center"/>
    </w:pPr>
    <w:rPr>
      <w:rFonts w:ascii="Arial" w:hAnsi="Arial" w:eastAsia="DejaVu Sans" w:cs="Arial"/>
      <w:b/>
      <w:bCs/>
      <w:color w:val="000000"/>
      <w:kern w:val="0"/>
      <w:sz w:val="15"/>
      <w:szCs w:val="15"/>
      <w:lang w:val="de-DE" w:eastAsia="zh-CN" w:bidi="hi-IN"/>
    </w:rPr>
  </w:style>
  <w:style w:type="paragraph" w:styleId="RVueberschrift1100fl" w:customStyle="1">
    <w:name w:val="RV_ueberschrift_1_100_f_l"/>
    <w:uiPriority w:val="99"/>
    <w:qFormat/>
    <w:pPr>
      <w:keepNext w:val="true"/>
      <w:keepLines/>
      <w:widowControl w:val="false"/>
      <w:suppressAutoHyphens w:val="false"/>
      <w:bidi w:val="0"/>
      <w:spacing w:lineRule="exact" w:line="220" w:before="60" w:after="40"/>
      <w:ind w:hanging="1" w:left="1"/>
      <w:jc w:val="left"/>
    </w:pPr>
    <w:rPr>
      <w:rFonts w:ascii="Arial" w:hAnsi="Arial" w:eastAsia="DejaVu Sans" w:cs="Arial"/>
      <w:b/>
      <w:bCs/>
      <w:color w:val="000000"/>
      <w:kern w:val="0"/>
      <w:sz w:val="20"/>
      <w:szCs w:val="20"/>
      <w:lang w:val="de-DE" w:eastAsia="zh-CN" w:bidi="hi-IN"/>
    </w:rPr>
  </w:style>
  <w:style w:type="paragraph" w:styleId="RVueberschrift1100fr" w:customStyle="1">
    <w:name w:val="RV_ueberschrift_1_100_f_r"/>
    <w:uiPriority w:val="99"/>
    <w:qFormat/>
    <w:pPr>
      <w:keepNext w:val="true"/>
      <w:keepLines/>
      <w:widowControl w:val="false"/>
      <w:suppressAutoHyphens w:val="false"/>
      <w:bidi w:val="0"/>
      <w:spacing w:lineRule="exact" w:line="220" w:before="60" w:after="40"/>
      <w:ind w:hanging="1" w:left="1"/>
      <w:jc w:val="right"/>
    </w:pPr>
    <w:rPr>
      <w:rFonts w:ascii="Arial" w:hAnsi="Arial" w:eastAsia="DejaVu Sans" w:cs="Arial"/>
      <w:b/>
      <w:bCs/>
      <w:color w:val="000000"/>
      <w:kern w:val="0"/>
      <w:sz w:val="20"/>
      <w:szCs w:val="20"/>
      <w:lang w:val="de-DE" w:eastAsia="zh-CN" w:bidi="hi-IN"/>
    </w:rPr>
  </w:style>
  <w:style w:type="paragraph" w:styleId="RVueberschrift1100fz" w:customStyle="1">
    <w:name w:val="RV_ueberschrift_1_100_f_z"/>
    <w:uiPriority w:val="99"/>
    <w:qFormat/>
    <w:pPr>
      <w:keepNext w:val="true"/>
      <w:keepLines/>
      <w:widowControl w:val="false"/>
      <w:suppressAutoHyphens w:val="false"/>
      <w:bidi w:val="0"/>
      <w:spacing w:lineRule="exact" w:line="220" w:before="60" w:after="40"/>
      <w:ind w:hanging="1" w:left="1"/>
      <w:jc w:val="center"/>
    </w:pPr>
    <w:rPr>
      <w:rFonts w:ascii="Arial" w:hAnsi="Arial" w:eastAsia="DejaVu Sans" w:cs="Arial"/>
      <w:b/>
      <w:bCs/>
      <w:color w:val="000000"/>
      <w:kern w:val="0"/>
      <w:sz w:val="20"/>
      <w:szCs w:val="20"/>
      <w:lang w:val="de-DE" w:eastAsia="zh-CN" w:bidi="hi-IN"/>
    </w:rPr>
  </w:style>
  <w:style w:type="paragraph" w:styleId="RVueberschrift275nul" w:customStyle="1">
    <w:name w:val="RV_ueberschrift_2_75_nu_l"/>
    <w:uiPriority w:val="99"/>
    <w:qFormat/>
    <w:pPr>
      <w:keepNext w:val="true"/>
      <w:keepLines/>
      <w:widowControl w:val="false"/>
      <w:suppressAutoHyphens w:val="false"/>
      <w:bidi w:val="0"/>
      <w:spacing w:lineRule="exact" w:line="170" w:before="60" w:after="40"/>
      <w:ind w:hanging="1" w:left="1"/>
      <w:jc w:val="both"/>
    </w:pPr>
    <w:rPr>
      <w:rFonts w:ascii="Arial" w:hAnsi="Arial" w:eastAsia="DejaVu Sans" w:cs="Arial"/>
      <w:color w:val="000000"/>
      <w:kern w:val="0"/>
      <w:sz w:val="17"/>
      <w:szCs w:val="17"/>
      <w:u w:val="single"/>
      <w:lang w:val="de-DE" w:eastAsia="zh-CN" w:bidi="hi-IN"/>
    </w:rPr>
  </w:style>
  <w:style w:type="paragraph" w:styleId="RVueberschrift285fz" w:customStyle="1">
    <w:name w:val="RV_ueberschrift_2_85_f_z"/>
    <w:uiPriority w:val="99"/>
    <w:qFormat/>
    <w:pPr>
      <w:keepNext w:val="true"/>
      <w:keepLines/>
      <w:widowControl w:val="false"/>
      <w:suppressAutoHyphens w:val="false"/>
      <w:bidi w:val="0"/>
      <w:spacing w:lineRule="exact" w:line="170" w:before="80" w:after="60"/>
      <w:ind w:hanging="1" w:left="1"/>
      <w:jc w:val="center"/>
    </w:pPr>
    <w:rPr>
      <w:rFonts w:ascii="Arial" w:hAnsi="Arial" w:eastAsia="DejaVu Sans" w:cs="Arial"/>
      <w:b/>
      <w:bCs/>
      <w:color w:val="000000"/>
      <w:kern w:val="0"/>
      <w:sz w:val="17"/>
      <w:szCs w:val="17"/>
      <w:lang w:val="de-DE" w:eastAsia="zh-CN" w:bidi="hi-IN"/>
    </w:rPr>
  </w:style>
  <w:style w:type="paragraph" w:styleId="RVueberschrift285nz" w:customStyle="1">
    <w:name w:val="RV_ueberschrift_2_85_n_z"/>
    <w:uiPriority w:val="99"/>
    <w:qFormat/>
    <w:pPr>
      <w:keepNext w:val="true"/>
      <w:keepLines/>
      <w:widowControl w:val="false"/>
      <w:suppressAutoHyphens w:val="false"/>
      <w:bidi w:val="0"/>
      <w:spacing w:lineRule="exact" w:line="170" w:before="80" w:after="60"/>
      <w:ind w:hanging="1" w:left="1"/>
      <w:jc w:val="center"/>
    </w:pPr>
    <w:rPr>
      <w:rFonts w:ascii="Arial" w:hAnsi="Arial" w:eastAsia="DejaVu Sans" w:cs="Arial"/>
      <w:color w:val="000000"/>
      <w:kern w:val="0"/>
      <w:sz w:val="17"/>
      <w:szCs w:val="17"/>
      <w:lang w:val="de-DE" w:eastAsia="zh-CN" w:bidi="hi-IN"/>
    </w:rPr>
  </w:style>
  <w:style w:type="paragraph" w:styleId="Bass-Nr" w:customStyle="1">
    <w:name w:val="Bass-Nr"/>
    <w:qFormat/>
    <w:rsid w:val="0084544b"/>
    <w:pPr>
      <w:keepNext w:val="true"/>
      <w:widowControl w:val="false"/>
      <w:suppressAutoHyphens w:val="false"/>
      <w:bidi w:val="0"/>
      <w:spacing w:lineRule="atLeast" w:line="200" w:before="0" w:after="0"/>
      <w:jc w:val="left"/>
    </w:pPr>
    <w:rPr>
      <w:rFonts w:ascii="Arial" w:hAnsi="Arial" w:eastAsia="DejaVu Sans" w:cs="Arial"/>
      <w:b/>
      <w:bCs/>
      <w:color w:val="000000"/>
      <w:kern w:val="0"/>
      <w:sz w:val="20"/>
      <w:szCs w:val="20"/>
      <w:lang w:val="de-DE" w:eastAsia="zh-CN" w:bidi="hi-IN"/>
      <w14:ligatures w14:val="none"/>
    </w:rPr>
  </w:style>
  <w:style w:type="paragraph" w:styleId="BASS-Nr-ABl" w:customStyle="1">
    <w:name w:val="BASS-Nr-ABl"/>
    <w:uiPriority w:val="99"/>
    <w:qFormat/>
    <w:rsid w:val="0084544b"/>
    <w:pPr>
      <w:widowControl w:val="false"/>
      <w:tabs>
        <w:tab w:val="clear" w:pos="720"/>
        <w:tab w:val="left" w:pos="800" w:leader="none"/>
      </w:tabs>
      <w:suppressAutoHyphens w:val="false"/>
      <w:bidi w:val="0"/>
      <w:spacing w:lineRule="atLeast" w:line="200" w:before="0" w:after="0"/>
      <w:jc w:val="left"/>
    </w:pPr>
    <w:rPr>
      <w:rFonts w:ascii="Arial" w:hAnsi="Arial" w:eastAsia="DejaVu Sans" w:cs="Arial"/>
      <w:b/>
      <w:bCs/>
      <w:color w:val="666666"/>
      <w:kern w:val="0"/>
      <w:sz w:val="20"/>
      <w:szCs w:val="20"/>
      <w:lang w:val="de-DE" w:eastAsia="zh-CN" w:bidi="hi-IN"/>
      <w14:ligatures w14:val="none"/>
    </w:rPr>
  </w:style>
  <w:style w:type="paragraph" w:styleId="RVAnlagenfliesstext1120fl" w:customStyle="1">
    <w:name w:val="RV_Anlagen_fliesstext_1_120_f_l"/>
    <w:uiPriority w:val="99"/>
    <w:qFormat/>
    <w:pPr>
      <w:widowControl w:val="false"/>
      <w:suppressAutoHyphens w:val="false"/>
      <w:bidi w:val="0"/>
      <w:spacing w:lineRule="exact" w:line="240" w:before="40" w:after="20"/>
      <w:ind w:hanging="1" w:left="1"/>
      <w:jc w:val="both"/>
    </w:pPr>
    <w:rPr>
      <w:rFonts w:ascii="Arial" w:hAnsi="Arial" w:eastAsia="DejaVu Sans" w:cs="Arial"/>
      <w:b/>
      <w:bCs/>
      <w:color w:val="000000"/>
      <w:kern w:val="0"/>
      <w:sz w:val="24"/>
      <w:szCs w:val="24"/>
      <w:lang w:val="de-DE" w:eastAsia="zh-CN" w:bidi="hi-IN"/>
    </w:rPr>
  </w:style>
  <w:style w:type="paragraph" w:styleId="RVAnlagenfliesstext1120fz" w:customStyle="1">
    <w:name w:val="RV_Anlagen_fliesstext_1_120_f_z"/>
    <w:uiPriority w:val="99"/>
    <w:qFormat/>
    <w:pPr>
      <w:keepNext w:val="true"/>
      <w:keepLines/>
      <w:widowControl w:val="false"/>
      <w:suppressAutoHyphens w:val="false"/>
      <w:bidi w:val="0"/>
      <w:spacing w:lineRule="exact" w:line="240" w:before="60" w:after="20"/>
      <w:ind w:hanging="1" w:left="1"/>
      <w:jc w:val="center"/>
    </w:pPr>
    <w:rPr>
      <w:rFonts w:ascii="Arial" w:hAnsi="Arial" w:eastAsia="DejaVu Sans" w:cs="Arial"/>
      <w:b/>
      <w:bCs/>
      <w:color w:val="000000"/>
      <w:kern w:val="0"/>
      <w:sz w:val="24"/>
      <w:szCs w:val="24"/>
      <w:lang w:val="de-DE" w:eastAsia="zh-CN" w:bidi="hi-IN"/>
    </w:rPr>
  </w:style>
  <w:style w:type="paragraph" w:styleId="RVAnlagenfliesstext1120nb" w:customStyle="1">
    <w:name w:val="RV_Anlagen_fliesstext_1_120_n_b"/>
    <w:uiPriority w:val="99"/>
    <w:qFormat/>
    <w:pPr>
      <w:widowControl w:val="false"/>
      <w:suppressAutoHyphens w:val="false"/>
      <w:bidi w:val="0"/>
      <w:spacing w:lineRule="exact" w:line="240" w:before="40" w:after="20"/>
      <w:ind w:hanging="1" w:left="1"/>
      <w:jc w:val="both"/>
    </w:pPr>
    <w:rPr>
      <w:rFonts w:ascii="Arial" w:hAnsi="Arial" w:eastAsia="DejaVu Sans" w:cs="Arial"/>
      <w:color w:val="000000"/>
      <w:kern w:val="0"/>
      <w:sz w:val="24"/>
      <w:szCs w:val="24"/>
      <w:lang w:val="de-DE" w:eastAsia="zh-CN" w:bidi="hi-IN"/>
    </w:rPr>
  </w:style>
  <w:style w:type="paragraph" w:styleId="RVAnlagenfliesstext1120nl" w:customStyle="1">
    <w:name w:val="RV_Anlagen_fliesstext_1_120_n_l"/>
    <w:uiPriority w:val="99"/>
    <w:qFormat/>
    <w:pPr>
      <w:widowControl w:val="false"/>
      <w:suppressAutoHyphens w:val="false"/>
      <w:bidi w:val="0"/>
      <w:spacing w:lineRule="exact" w:line="240" w:before="40" w:after="20"/>
      <w:ind w:hanging="1" w:left="1"/>
      <w:jc w:val="left"/>
    </w:pPr>
    <w:rPr>
      <w:rFonts w:ascii="Arial" w:hAnsi="Arial" w:eastAsia="DejaVu Sans" w:cs="Arial"/>
      <w:color w:val="000000"/>
      <w:kern w:val="0"/>
      <w:sz w:val="24"/>
      <w:szCs w:val="24"/>
      <w:lang w:val="de-DE" w:eastAsia="zh-CN" w:bidi="hi-IN"/>
    </w:rPr>
  </w:style>
  <w:style w:type="paragraph" w:styleId="RVAnlagenfliesstext1120nr" w:customStyle="1">
    <w:name w:val="RV_Anlagen_fliesstext_1_120_n_r"/>
    <w:uiPriority w:val="99"/>
    <w:qFormat/>
    <w:pPr>
      <w:widowControl w:val="false"/>
      <w:suppressAutoHyphens w:val="false"/>
      <w:bidi w:val="0"/>
      <w:spacing w:lineRule="exact" w:line="240" w:before="40" w:after="20"/>
      <w:ind w:hanging="1" w:left="1"/>
      <w:jc w:val="right"/>
    </w:pPr>
    <w:rPr>
      <w:rFonts w:ascii="Arial" w:hAnsi="Arial" w:eastAsia="DejaVu Sans" w:cs="Arial"/>
      <w:color w:val="000000"/>
      <w:kern w:val="0"/>
      <w:sz w:val="24"/>
      <w:szCs w:val="24"/>
      <w:lang w:val="de-DE" w:eastAsia="zh-CN" w:bidi="hi-IN"/>
    </w:rPr>
  </w:style>
  <w:style w:type="paragraph" w:styleId="RVAnlagenfliesstext1120nz" w:customStyle="1">
    <w:name w:val="RV_Anlagen_fliesstext_1_120_n_z"/>
    <w:uiPriority w:val="99"/>
    <w:qFormat/>
    <w:pPr>
      <w:widowControl w:val="false"/>
      <w:suppressAutoHyphens w:val="false"/>
      <w:bidi w:val="0"/>
      <w:spacing w:lineRule="exact" w:line="240" w:before="40" w:after="20"/>
      <w:ind w:hanging="1" w:left="1"/>
      <w:jc w:val="center"/>
    </w:pPr>
    <w:rPr>
      <w:rFonts w:ascii="Arial" w:hAnsi="Arial" w:eastAsia="DejaVu Sans" w:cs="Arial"/>
      <w:color w:val="000000"/>
      <w:kern w:val="0"/>
      <w:sz w:val="24"/>
      <w:szCs w:val="24"/>
      <w:lang w:val="de-DE" w:eastAsia="zh-CN" w:bidi="hi-IN"/>
    </w:rPr>
  </w:style>
  <w:style w:type="paragraph" w:styleId="RVAnlagenfliesstext175nl" w:customStyle="1">
    <w:name w:val="RV_Anlagen_fliesstext_1_75_n_l"/>
    <w:uiPriority w:val="99"/>
    <w:qFormat/>
    <w:pPr>
      <w:widowControl w:val="false"/>
      <w:suppressAutoHyphens w:val="false"/>
      <w:bidi w:val="0"/>
      <w:spacing w:lineRule="exact" w:line="150" w:before="40" w:after="20"/>
      <w:ind w:hanging="1" w:left="1"/>
      <w:jc w:val="left"/>
    </w:pPr>
    <w:rPr>
      <w:rFonts w:ascii="Arial" w:hAnsi="Arial" w:eastAsia="DejaVu Sans" w:cs="Arial"/>
      <w:color w:val="000000"/>
      <w:kern w:val="0"/>
      <w:sz w:val="15"/>
      <w:szCs w:val="15"/>
      <w:lang w:val="de-DE" w:eastAsia="zh-CN" w:bidi="hi-IN"/>
    </w:rPr>
  </w:style>
  <w:style w:type="paragraph" w:styleId="RVAnlagenfliesstext75nz" w:customStyle="1">
    <w:name w:val="RV_Anlagen_fliesstext_75_n_z"/>
    <w:uiPriority w:val="99"/>
    <w:qFormat/>
    <w:pPr>
      <w:widowControl w:val="false"/>
      <w:tabs>
        <w:tab w:val="clear" w:pos="720"/>
        <w:tab w:val="left" w:pos="104" w:leader="none"/>
      </w:tabs>
      <w:suppressAutoHyphens w:val="false"/>
      <w:bidi w:val="0"/>
      <w:spacing w:lineRule="exact" w:line="160" w:before="0" w:after="0"/>
      <w:ind w:hanging="1" w:left="1"/>
      <w:jc w:val="center"/>
    </w:pPr>
    <w:rPr>
      <w:rFonts w:ascii="Arial" w:hAnsi="Arial" w:eastAsia="DejaVu Sans" w:cs="Arial"/>
      <w:color w:val="000000"/>
      <w:kern w:val="0"/>
      <w:sz w:val="15"/>
      <w:szCs w:val="15"/>
      <w:lang w:val="de-DE" w:eastAsia="zh-CN" w:bidi="hi-IN"/>
    </w:rPr>
  </w:style>
  <w:style w:type="paragraph" w:styleId="RVAnlagenFunote175nb" w:customStyle="1">
    <w:name w:val="RV_Anlagen_Fußnote_1_75_n_b"/>
    <w:uiPriority w:val="99"/>
    <w:qFormat/>
    <w:pPr>
      <w:widowControl w:val="false"/>
      <w:suppressAutoHyphens w:val="false"/>
      <w:bidi w:val="0"/>
      <w:spacing w:lineRule="exact" w:line="160" w:before="60" w:after="40"/>
      <w:ind w:hanging="1" w:left="1"/>
      <w:jc w:val="both"/>
    </w:pPr>
    <w:rPr>
      <w:rFonts w:ascii="Arial" w:hAnsi="Arial" w:eastAsia="DejaVu Sans" w:cs="Arial"/>
      <w:color w:val="000000"/>
      <w:kern w:val="0"/>
      <w:sz w:val="15"/>
      <w:szCs w:val="15"/>
      <w:lang w:val="de-DE" w:eastAsia="zh-CN" w:bidi="hi-IN"/>
    </w:rPr>
  </w:style>
  <w:style w:type="paragraph" w:styleId="RVAnlagensonderzeichen1120nl" w:customStyle="1">
    <w:name w:val="RV_Anlagen_sonderzeichen_1_120_n_l"/>
    <w:uiPriority w:val="99"/>
    <w:qFormat/>
    <w:pPr>
      <w:widowControl w:val="false"/>
      <w:suppressAutoHyphens w:val="false"/>
      <w:bidi w:val="0"/>
      <w:spacing w:lineRule="exact" w:line="240" w:before="40" w:after="20"/>
      <w:ind w:hanging="1" w:left="1"/>
      <w:jc w:val="left"/>
    </w:pPr>
    <w:rPr>
      <w:rFonts w:ascii="Wingdings" w:hAnsi="Wingdings" w:eastAsia="DejaVu Sans" w:cs="Wingdings"/>
      <w:color w:val="000000"/>
      <w:kern w:val="0"/>
      <w:sz w:val="24"/>
      <w:szCs w:val="24"/>
      <w:lang w:val="de-DE" w:eastAsia="zh-CN" w:bidi="hi-IN"/>
    </w:rPr>
  </w:style>
  <w:style w:type="paragraph" w:styleId="RVAnlagenueberschrift1140fz" w:customStyle="1">
    <w:name w:val="RV_Anlagen_ueberschrift_1_140_f_z"/>
    <w:uiPriority w:val="99"/>
    <w:qFormat/>
    <w:pPr>
      <w:keepNext w:val="true"/>
      <w:keepLines/>
      <w:widowControl w:val="false"/>
      <w:suppressAutoHyphens w:val="false"/>
      <w:bidi w:val="0"/>
      <w:spacing w:lineRule="exact" w:line="300" w:before="80" w:after="40"/>
      <w:ind w:hanging="1" w:left="1"/>
      <w:jc w:val="center"/>
    </w:pPr>
    <w:rPr>
      <w:rFonts w:ascii="Arial" w:hAnsi="Arial" w:eastAsia="DejaVu Sans" w:cs="Arial"/>
      <w:b/>
      <w:bCs/>
      <w:color w:val="000000"/>
      <w:kern w:val="0"/>
      <w:sz w:val="28"/>
      <w:szCs w:val="28"/>
      <w:lang w:val="de-DE" w:eastAsia="zh-CN" w:bidi="hi-IN"/>
    </w:rPr>
  </w:style>
  <w:style w:type="paragraph" w:styleId="RVAnlagenueberschriftkz" w:customStyle="1">
    <w:name w:val="RV_Anlagenueberschrift_k_z"/>
    <w:uiPriority w:val="99"/>
    <w:qFormat/>
    <w:pPr>
      <w:widowControl w:val="false"/>
      <w:suppressAutoHyphens w:val="false"/>
      <w:bidi w:val="0"/>
      <w:spacing w:lineRule="exact" w:line="240" w:before="40" w:after="20"/>
      <w:ind w:hanging="1" w:left="1"/>
      <w:jc w:val="center"/>
    </w:pPr>
    <w:rPr>
      <w:rFonts w:ascii="Arial" w:hAnsi="Arial" w:eastAsia="DejaVu Sans" w:cs="Arial"/>
      <w:i/>
      <w:iCs/>
      <w:color w:val="000000"/>
      <w:kern w:val="0"/>
      <w:sz w:val="24"/>
      <w:szCs w:val="24"/>
      <w:lang w:val="de-DE" w:eastAsia="zh-CN" w:bidi="hi-IN"/>
    </w:rPr>
  </w:style>
  <w:style w:type="paragraph" w:styleId="RVsonderzeichen1110nl" w:customStyle="1">
    <w:name w:val="RV_sonderzeichen_1_110_n_l"/>
    <w:uiPriority w:val="99"/>
    <w:qFormat/>
    <w:pPr>
      <w:widowControl w:val="false"/>
      <w:suppressAutoHyphens w:val="false"/>
      <w:bidi w:val="0"/>
      <w:spacing w:lineRule="exact" w:line="220" w:before="40" w:after="20"/>
      <w:ind w:hanging="1" w:left="1"/>
      <w:jc w:val="left"/>
    </w:pPr>
    <w:rPr>
      <w:rFonts w:ascii="Wingdings" w:hAnsi="Wingdings" w:eastAsia="DejaVu Sans" w:cs="Wingdings"/>
      <w:color w:val="000000"/>
      <w:kern w:val="0"/>
      <w:sz w:val="22"/>
      <w:szCs w:val="22"/>
      <w:lang w:val="de-DE" w:eastAsia="zh-CN" w:bidi="hi-IN"/>
    </w:rPr>
  </w:style>
  <w:style w:type="paragraph" w:styleId="RVueberschrift2085fz" w:customStyle="1">
    <w:name w:val="RV_ueberschrift_2_0_85_f_z"/>
    <w:uiPriority w:val="99"/>
    <w:qFormat/>
    <w:pPr>
      <w:keepNext w:val="true"/>
      <w:keepLines/>
      <w:widowControl w:val="false"/>
      <w:suppressAutoHyphens w:val="false"/>
      <w:bidi w:val="0"/>
      <w:spacing w:lineRule="exact" w:line="170" w:before="80" w:after="60"/>
      <w:ind w:hanging="1" w:left="1"/>
      <w:jc w:val="center"/>
    </w:pPr>
    <w:rPr>
      <w:rFonts w:ascii="Arial" w:hAnsi="Arial" w:eastAsia="DejaVu Sans" w:cs="Arial"/>
      <w:b/>
      <w:bCs/>
      <w:color w:val="000000"/>
      <w:kern w:val="0"/>
      <w:sz w:val="17"/>
      <w:szCs w:val="17"/>
      <w:lang w:val="de-DE" w:eastAsia="zh-CN" w:bidi="hi-IN"/>
    </w:rPr>
  </w:style>
  <w:style w:type="paragraph" w:styleId="RVfliestext1075nl" w:customStyle="1">
    <w:name w:val="RV_fliestext_1_0_75_n_l"/>
    <w:uiPriority w:val="99"/>
    <w:qFormat/>
    <w:pPr>
      <w:widowControl/>
      <w:suppressAutoHyphens w:val="false"/>
      <w:bidi w:val="0"/>
      <w:spacing w:lineRule="exact" w:line="150" w:before="40" w:after="20"/>
      <w:ind w:hanging="1" w:left="1"/>
      <w:jc w:val="left"/>
    </w:pPr>
    <w:rPr>
      <w:rFonts w:ascii="Arial" w:hAnsi="Arial" w:eastAsia="DejaVu Sans" w:cs="Arial"/>
      <w:color w:val="000000"/>
      <w:kern w:val="0"/>
      <w:sz w:val="15"/>
      <w:szCs w:val="15"/>
      <w:lang w:val="de-DE" w:eastAsia="zh-CN" w:bidi="hi-IN"/>
    </w:rPr>
  </w:style>
  <w:style w:type="paragraph" w:styleId="RVueberschrift2085nz" w:customStyle="1">
    <w:name w:val="RV_ueberschrift_2_0_85_n_z"/>
    <w:uiPriority w:val="99"/>
    <w:qFormat/>
    <w:pPr>
      <w:keepNext w:val="true"/>
      <w:widowControl/>
      <w:suppressAutoHyphens w:val="false"/>
      <w:bidi w:val="0"/>
      <w:spacing w:lineRule="exact" w:line="170" w:before="80" w:after="60"/>
      <w:ind w:hanging="1" w:left="1"/>
      <w:jc w:val="center"/>
    </w:pPr>
    <w:rPr>
      <w:rFonts w:ascii="Arial" w:hAnsi="Arial" w:eastAsia="DejaVu Sans" w:cs="Arial"/>
      <w:color w:val="000000"/>
      <w:kern w:val="0"/>
      <w:sz w:val="17"/>
      <w:szCs w:val="17"/>
      <w:lang w:val="de-DE" w:eastAsia="zh-CN" w:bidi="hi-IN"/>
    </w:rPr>
  </w:style>
  <w:style w:type="paragraph" w:styleId="RVtabelle70fzm" w:customStyle="1">
    <w:name w:val="RV_tabelle_70_f_z_m"/>
    <w:uiPriority w:val="99"/>
    <w:qFormat/>
    <w:pPr>
      <w:widowControl w:val="false"/>
      <w:tabs>
        <w:tab w:val="clear" w:pos="720"/>
        <w:tab w:val="left" w:pos="170" w:leader="none"/>
      </w:tabs>
      <w:suppressAutoHyphens w:val="false"/>
      <w:bidi w:val="0"/>
      <w:spacing w:lineRule="exact" w:line="140" w:before="0" w:after="20"/>
      <w:ind w:hanging="1" w:left="1"/>
      <w:jc w:val="center"/>
    </w:pPr>
    <w:rPr>
      <w:rFonts w:ascii="Arial" w:hAnsi="Arial" w:eastAsia="DejaVu Sans" w:cs="Arial"/>
      <w:b/>
      <w:bCs/>
      <w:color w:val="000000"/>
      <w:kern w:val="0"/>
      <w:sz w:val="14"/>
      <w:szCs w:val="14"/>
      <w:lang w:val="de-DE" w:eastAsia="zh-CN" w:bidi="hi-IN"/>
    </w:rPr>
  </w:style>
  <w:style w:type="paragraph" w:styleId="RVtabelle70nm" w:customStyle="1">
    <w:name w:val="RV_tabelle_70_n_m"/>
    <w:uiPriority w:val="99"/>
    <w:qFormat/>
    <w:pPr>
      <w:widowControl w:val="false"/>
      <w:tabs>
        <w:tab w:val="clear" w:pos="720"/>
        <w:tab w:val="left" w:pos="170" w:leader="none"/>
      </w:tabs>
      <w:suppressAutoHyphens w:val="false"/>
      <w:bidi w:val="0"/>
      <w:spacing w:lineRule="exact" w:line="140" w:before="0" w:after="20"/>
      <w:ind w:hanging="1" w:left="1"/>
      <w:jc w:val="both"/>
    </w:pPr>
    <w:rPr>
      <w:rFonts w:ascii="Arial" w:hAnsi="Arial" w:eastAsia="DejaVu Sans" w:cs="Arial"/>
      <w:color w:val="000000"/>
      <w:kern w:val="0"/>
      <w:sz w:val="14"/>
      <w:szCs w:val="14"/>
      <w:lang w:val="de-DE" w:eastAsia="zh-CN" w:bidi="hi-IN"/>
    </w:rPr>
  </w:style>
  <w:style w:type="paragraph" w:styleId="RVtabelle70nzm" w:customStyle="1">
    <w:name w:val="RV_tabelle_70_n_z_m"/>
    <w:uiPriority w:val="99"/>
    <w:qFormat/>
    <w:pPr>
      <w:widowControl w:val="false"/>
      <w:tabs>
        <w:tab w:val="clear" w:pos="720"/>
        <w:tab w:val="left" w:pos="170" w:leader="none"/>
      </w:tabs>
      <w:suppressAutoHyphens w:val="false"/>
      <w:bidi w:val="0"/>
      <w:spacing w:lineRule="exact" w:line="140" w:before="0" w:after="20"/>
      <w:ind w:hanging="1" w:left="1"/>
      <w:jc w:val="center"/>
    </w:pPr>
    <w:rPr>
      <w:rFonts w:ascii="Arial" w:hAnsi="Arial" w:eastAsia="DejaVu Sans" w:cs="Arial"/>
      <w:color w:val="000000"/>
      <w:kern w:val="0"/>
      <w:sz w:val="14"/>
      <w:szCs w:val="14"/>
      <w:lang w:val="de-DE" w:eastAsia="zh-CN" w:bidi="hi-IN"/>
    </w:rPr>
  </w:style>
  <w:style w:type="paragraph" w:styleId="RVliste1n175fl" w:customStyle="1">
    <w:name w:val="RV_liste_1n_1_75_f_l"/>
    <w:uiPriority w:val="99"/>
    <w:qFormat/>
    <w:pPr>
      <w:widowControl w:val="false"/>
      <w:tabs>
        <w:tab w:val="clear" w:pos="720"/>
        <w:tab w:val="left" w:pos="283" w:leader="none"/>
      </w:tabs>
      <w:suppressAutoHyphens w:val="false"/>
      <w:bidi w:val="0"/>
      <w:spacing w:lineRule="exact" w:line="160" w:before="0" w:after="40"/>
      <w:ind w:hanging="284" w:left="284"/>
      <w:jc w:val="left"/>
    </w:pPr>
    <w:rPr>
      <w:rFonts w:ascii="Arial" w:hAnsi="Arial" w:eastAsia="DejaVu Sans" w:cs="Arial"/>
      <w:b/>
      <w:bCs/>
      <w:color w:val="000000"/>
      <w:kern w:val="0"/>
      <w:sz w:val="15"/>
      <w:szCs w:val="15"/>
      <w:lang w:val="de-DE" w:eastAsia="zh-CN" w:bidi="hi-IN"/>
    </w:rPr>
  </w:style>
  <w:style w:type="paragraph" w:styleId="RVliste2a175fb" w:customStyle="1">
    <w:name w:val="RV_liste_2a_1_75_f_b"/>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b/>
      <w:bCs/>
      <w:color w:val="000000"/>
      <w:kern w:val="0"/>
      <w:sz w:val="15"/>
      <w:szCs w:val="15"/>
      <w:lang w:val="de-DE" w:eastAsia="zh-CN" w:bidi="hi-IN"/>
    </w:rPr>
  </w:style>
  <w:style w:type="paragraph" w:styleId="RVliste3n175nl" w:customStyle="1">
    <w:name w:val="RV_liste_3n_1_75_n_l"/>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color w:val="000000"/>
      <w:kern w:val="0"/>
      <w:sz w:val="15"/>
      <w:szCs w:val="15"/>
      <w:lang w:val="de-DE" w:eastAsia="zh-CN" w:bidi="hi-IN"/>
    </w:rPr>
  </w:style>
  <w:style w:type="paragraph" w:styleId="RVliste1n075nl" w:customStyle="1">
    <w:name w:val="RV_liste_1n_0_75_n_l"/>
    <w:uiPriority w:val="99"/>
    <w:qFormat/>
    <w:pPr>
      <w:widowControl w:val="false"/>
      <w:tabs>
        <w:tab w:val="clear" w:pos="720"/>
        <w:tab w:val="left" w:pos="397" w:leader="none"/>
      </w:tabs>
      <w:suppressAutoHyphens w:val="false"/>
      <w:bidi w:val="0"/>
      <w:spacing w:lineRule="exact" w:line="160" w:before="0" w:after="40"/>
      <w:ind w:hanging="1" w:left="1"/>
      <w:jc w:val="left"/>
    </w:pPr>
    <w:rPr>
      <w:rFonts w:ascii="Arial" w:hAnsi="Arial" w:eastAsia="DejaVu Sans" w:cs="Arial"/>
      <w:color w:val="000000"/>
      <w:kern w:val="0"/>
      <w:sz w:val="15"/>
      <w:szCs w:val="15"/>
      <w:lang w:val="de-DE" w:eastAsia="zh-CN" w:bidi="hi-IN"/>
    </w:rPr>
  </w:style>
  <w:style w:type="paragraph" w:styleId="RVliste1n175flrot" w:customStyle="1">
    <w:name w:val="RV_liste_1n_1_75_f_lrot"/>
    <w:uiPriority w:val="99"/>
    <w:qFormat/>
    <w:pPr>
      <w:widowControl w:val="false"/>
      <w:tabs>
        <w:tab w:val="clear" w:pos="720"/>
        <w:tab w:val="left" w:pos="283" w:leader="none"/>
      </w:tabs>
      <w:suppressAutoHyphens w:val="false"/>
      <w:bidi w:val="0"/>
      <w:spacing w:lineRule="exact" w:line="240" w:before="0" w:after="80"/>
      <w:ind w:hanging="284" w:left="284"/>
      <w:jc w:val="left"/>
    </w:pPr>
    <w:rPr>
      <w:rFonts w:ascii="Arial" w:hAnsi="Arial" w:eastAsia="DejaVu Sans" w:cs="Arial"/>
      <w:b/>
      <w:bCs/>
      <w:color w:val="000000"/>
      <w:kern w:val="0"/>
      <w:sz w:val="24"/>
      <w:szCs w:val="24"/>
      <w:lang w:val="de-DE" w:eastAsia="zh-CN" w:bidi="hi-IN"/>
    </w:rPr>
  </w:style>
  <w:style w:type="paragraph" w:styleId="Funotentext1" w:customStyle="1">
    <w:name w:val="Fußnotentext1"/>
    <w:uiPriority w:val="99"/>
    <w:qFormat/>
    <w:pPr>
      <w:widowControl w:val="false"/>
      <w:tabs>
        <w:tab w:val="clear" w:pos="720"/>
        <w:tab w:val="left" w:pos="170" w:leader="none"/>
      </w:tabs>
      <w:suppressAutoHyphens w:val="false"/>
      <w:bidi w:val="0"/>
      <w:spacing w:lineRule="exact" w:line="120" w:before="0" w:after="20"/>
      <w:ind w:hanging="171" w:left="171"/>
      <w:jc w:val="both"/>
    </w:pPr>
    <w:rPr>
      <w:rFonts w:ascii="Arial" w:hAnsi="Arial" w:eastAsia="DejaVu Sans" w:cs="Arial"/>
      <w:color w:val="000000"/>
      <w:kern w:val="0"/>
      <w:sz w:val="12"/>
      <w:szCs w:val="12"/>
      <w:lang w:val="de-DE" w:eastAsia="zh-CN" w:bidi="hi-IN"/>
    </w:rPr>
  </w:style>
  <w:style w:type="paragraph" w:styleId="Kopf-undFuzeile" w:customStyle="1">
    <w:name w:val="Kopf- und Fußzeile"/>
    <w:basedOn w:val="Normal"/>
    <w:qFormat/>
    <w:pPr/>
    <w:rPr/>
  </w:style>
  <w:style w:type="paragraph" w:styleId="Fuzeile1" w:customStyle="1">
    <w:name w:val="Fußzeile1"/>
    <w:uiPriority w:val="99"/>
    <w:qFormat/>
    <w:pPr>
      <w:widowControl/>
      <w:tabs>
        <w:tab w:val="clear" w:pos="720"/>
        <w:tab w:val="left" w:pos="4989" w:leader="none"/>
        <w:tab w:val="left" w:pos="7455" w:leader="none"/>
        <w:tab w:val="left" w:pos="9978" w:leader="none"/>
      </w:tabs>
      <w:suppressAutoHyphens w:val="false"/>
      <w:bidi w:val="0"/>
      <w:spacing w:lineRule="exact" w:line="190" w:before="0" w:after="0"/>
      <w:ind w:hanging="1" w:left="1"/>
      <w:jc w:val="center"/>
    </w:pPr>
    <w:rPr>
      <w:rFonts w:ascii="Arial" w:hAnsi="Arial" w:eastAsia="DejaVu Sans" w:cs="Arial"/>
      <w:color w:val="000000"/>
      <w:kern w:val="0"/>
      <w:sz w:val="15"/>
      <w:szCs w:val="15"/>
      <w:lang w:val="de-DE" w:eastAsia="zh-CN" w:bidi="hi-IN"/>
    </w:rPr>
  </w:style>
  <w:style w:type="paragraph" w:styleId="Haupttext" w:customStyle="1">
    <w:name w:val="Haupttext"/>
    <w:uiPriority w:val="99"/>
    <w:qFormat/>
    <w:pPr>
      <w:widowContro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s>
      <w:suppressAutoHyphens w:val="false"/>
      <w:bidi w:val="0"/>
      <w:spacing w:lineRule="exact" w:line="40" w:before="0" w:after="0"/>
      <w:ind w:hanging="1" w:left="1"/>
      <w:jc w:val="left"/>
    </w:pPr>
    <w:rPr>
      <w:rFonts w:ascii="Arial" w:hAnsi="Arial" w:eastAsia="DejaVu Sans" w:cs="Arial"/>
      <w:b/>
      <w:bCs/>
      <w:color w:val="000000"/>
      <w:kern w:val="0"/>
      <w:sz w:val="4"/>
      <w:szCs w:val="4"/>
      <w:lang w:val="de-DE" w:eastAsia="zh-CN" w:bidi="hi-IN"/>
    </w:rPr>
  </w:style>
  <w:style w:type="paragraph" w:styleId="Haupttext1" w:customStyle="1">
    <w:name w:val="Haupttext1"/>
    <w:uiPriority w:val="99"/>
    <w:qFormat/>
    <w:pPr>
      <w:widowControl/>
      <w:suppressAutoHyphens w:val="false"/>
      <w:bidi w:val="0"/>
      <w:spacing w:lineRule="exact" w:line="80" w:before="0" w:after="0"/>
      <w:ind w:hanging="1" w:left="455"/>
      <w:jc w:val="both"/>
    </w:pPr>
    <w:rPr>
      <w:rFonts w:ascii="Arial" w:hAnsi="Arial" w:eastAsia="DejaVu Sans" w:cs="Arial"/>
      <w:color w:val="000000"/>
      <w:kern w:val="0"/>
      <w:sz w:val="8"/>
      <w:szCs w:val="8"/>
      <w:lang w:val="de-DE" w:eastAsia="zh-CN" w:bidi="hi-IN"/>
    </w:rPr>
  </w:style>
  <w:style w:type="paragraph" w:styleId="Hinweis1" w:customStyle="1">
    <w:name w:val="Hinweis 1"/>
    <w:uiPriority w:val="99"/>
    <w:qFormat/>
    <w:pPr>
      <w:widowControl/>
      <w:suppressAutoHyphens w:val="false"/>
      <w:bidi w:val="0"/>
      <w:spacing w:lineRule="exact" w:line="200" w:before="0" w:after="20"/>
      <w:ind w:hanging="1" w:left="1"/>
      <w:jc w:val="both"/>
    </w:pPr>
    <w:rPr>
      <w:rFonts w:ascii="Arial" w:hAnsi="Arial" w:eastAsia="DejaVu Sans" w:cs="Arial"/>
      <w:color w:val="000000"/>
      <w:kern w:val="0"/>
      <w:sz w:val="15"/>
      <w:szCs w:val="15"/>
      <w:lang w:val="de-DE" w:eastAsia="zh-CN" w:bidi="hi-IN"/>
    </w:rPr>
  </w:style>
  <w:style w:type="paragraph" w:styleId="Kopfzeile2" w:customStyle="1">
    <w:name w:val="Kopfzeile2"/>
    <w:uiPriority w:val="99"/>
    <w:qFormat/>
    <w:pPr>
      <w:widowControl/>
      <w:tabs>
        <w:tab w:val="clear" w:pos="720"/>
        <w:tab w:val="left" w:pos="4989" w:leader="none"/>
        <w:tab w:val="left" w:pos="9978" w:leader="none"/>
      </w:tabs>
      <w:suppressAutoHyphens w:val="false"/>
      <w:bidi w:val="0"/>
      <w:spacing w:lineRule="exact" w:line="220" w:before="0" w:after="0"/>
      <w:ind w:hanging="1" w:left="1"/>
      <w:jc w:val="right"/>
    </w:pPr>
    <w:rPr>
      <w:rFonts w:ascii="Arial" w:hAnsi="Arial" w:eastAsia="DejaVu Sans" w:cs="Arial"/>
      <w:color w:val="000000"/>
      <w:kern w:val="0"/>
      <w:sz w:val="18"/>
      <w:szCs w:val="18"/>
      <w:lang w:val="de-DE" w:eastAsia="zh-CN" w:bidi="hi-IN"/>
    </w:rPr>
  </w:style>
  <w:style w:type="paragraph" w:styleId="MappingTableCell" w:customStyle="1">
    <w:name w:val="Mapping Table Cell"/>
    <w:uiPriority w:val="99"/>
    <w:qFormat/>
    <w:pPr>
      <w:widowControl/>
      <w:suppressAutoHyphens w:val="false"/>
      <w:bidi w:val="0"/>
      <w:spacing w:lineRule="exact" w:line="280" w:before="40" w:after="40"/>
      <w:ind w:hanging="1" w:left="1"/>
      <w:jc w:val="left"/>
    </w:pPr>
    <w:rPr>
      <w:rFonts w:ascii="Times New Roman" w:hAnsi="Times New Roman" w:eastAsia="DejaVu Sans" w:cs="Times New Roman"/>
      <w:color w:val="000000"/>
      <w:kern w:val="0"/>
      <w:sz w:val="24"/>
      <w:szCs w:val="24"/>
      <w:lang w:val="de-DE" w:eastAsia="zh-CN" w:bidi="hi-IN"/>
    </w:rPr>
  </w:style>
  <w:style w:type="paragraph" w:styleId="MappingTableTitle" w:customStyle="1">
    <w:name w:val="Mapping Table Title"/>
    <w:uiPriority w:val="99"/>
    <w:qFormat/>
    <w:pPr>
      <w:widowControl/>
      <w:suppressAutoHyphens w:val="false"/>
      <w:bidi w:val="0"/>
      <w:spacing w:lineRule="exact" w:line="320" w:before="40" w:after="40"/>
      <w:ind w:hanging="1" w:left="1"/>
      <w:jc w:val="left"/>
    </w:pPr>
    <w:rPr>
      <w:rFonts w:ascii="Times New Roman" w:hAnsi="Times New Roman" w:eastAsia="DejaVu Sans" w:cs="Times New Roman"/>
      <w:color w:val="000000"/>
      <w:kern w:val="0"/>
      <w:sz w:val="28"/>
      <w:szCs w:val="28"/>
      <w:lang w:val="de-DE" w:eastAsia="zh-CN" w:bidi="hi-IN"/>
    </w:rPr>
  </w:style>
  <w:style w:type="paragraph" w:styleId="RLtabellenkopf90flweiss" w:customStyle="1">
    <w:name w:val="RL_tabellenkopf_90_f_l_weiss"/>
    <w:uiPriority w:val="99"/>
    <w:qFormat/>
    <w:pPr>
      <w:widowControl/>
      <w:tabs>
        <w:tab w:val="clear" w:pos="720"/>
        <w:tab w:val="left" w:pos="104" w:leader="none"/>
      </w:tabs>
      <w:suppressAutoHyphens w:val="false"/>
      <w:bidi w:val="0"/>
      <w:spacing w:lineRule="exact" w:line="190" w:before="0" w:after="0"/>
      <w:ind w:hanging="1" w:left="1"/>
      <w:jc w:val="left"/>
    </w:pPr>
    <w:rPr>
      <w:rFonts w:ascii="Arial" w:hAnsi="Arial" w:eastAsia="DejaVu Sans" w:cs="Arial"/>
      <w:b/>
      <w:bCs/>
      <w:color w:val="FFFFFF"/>
      <w:kern w:val="0"/>
      <w:sz w:val="18"/>
      <w:szCs w:val="18"/>
      <w:lang w:val="de-DE" w:eastAsia="zh-CN" w:bidi="hi-IN"/>
    </w:rPr>
  </w:style>
  <w:style w:type="paragraph" w:styleId="RV-Tabelle-Rechtsbndig" w:customStyle="1">
    <w:name w:val="RV-Tabelle - Rechtsbündig"/>
    <w:uiPriority w:val="99"/>
    <w:qFormat/>
    <w:pPr>
      <w:widowControl/>
      <w:tabs>
        <w:tab w:val="clear" w:pos="720"/>
        <w:tab w:val="left" w:pos="104" w:leader="none"/>
      </w:tabs>
      <w:suppressAutoHyphens w:val="false"/>
      <w:bidi w:val="0"/>
      <w:spacing w:lineRule="exact" w:line="160" w:before="0" w:after="0"/>
      <w:ind w:hanging="1" w:left="1"/>
      <w:jc w:val="right"/>
    </w:pPr>
    <w:rPr>
      <w:rFonts w:ascii="Arial" w:hAnsi="Arial" w:eastAsia="DejaVu Sans" w:cs="Arial"/>
      <w:color w:val="000000"/>
      <w:kern w:val="0"/>
      <w:sz w:val="15"/>
      <w:szCs w:val="15"/>
      <w:lang w:val="de-DE" w:eastAsia="zh-CN" w:bidi="hi-IN"/>
    </w:rPr>
  </w:style>
  <w:style w:type="paragraph" w:styleId="RVliste1n175flanfang" w:customStyle="1">
    <w:name w:val="RV_liste_1n_1_75_f_l_anfang"/>
    <w:uiPriority w:val="99"/>
    <w:qFormat/>
    <w:pPr>
      <w:widowControl w:val="false"/>
      <w:tabs>
        <w:tab w:val="clear" w:pos="720"/>
        <w:tab w:val="left" w:pos="283" w:leader="none"/>
      </w:tabs>
      <w:suppressAutoHyphens w:val="false"/>
      <w:bidi w:val="0"/>
      <w:spacing w:lineRule="exact" w:line="160" w:before="0" w:after="40"/>
      <w:ind w:hanging="284" w:left="284"/>
      <w:jc w:val="left"/>
    </w:pPr>
    <w:rPr>
      <w:rFonts w:ascii="Arial" w:hAnsi="Arial" w:eastAsia="DejaVu Sans" w:cs="Arial"/>
      <w:b/>
      <w:bCs/>
      <w:color w:val="000000"/>
      <w:kern w:val="0"/>
      <w:sz w:val="15"/>
      <w:szCs w:val="15"/>
      <w:lang w:val="de-DE" w:eastAsia="zh-CN" w:bidi="hi-IN"/>
    </w:rPr>
  </w:style>
  <w:style w:type="paragraph" w:styleId="RVliste2a175fbanfang" w:customStyle="1">
    <w:name w:val="RV_liste_2a_1_75_f_b_anfang"/>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b/>
      <w:bCs/>
      <w:color w:val="000000"/>
      <w:kern w:val="0"/>
      <w:sz w:val="15"/>
      <w:szCs w:val="15"/>
      <w:lang w:val="de-DE" w:eastAsia="zh-CN" w:bidi="hi-IN"/>
    </w:rPr>
  </w:style>
  <w:style w:type="paragraph" w:styleId="TabelleTitel" w:customStyle="1">
    <w:name w:val="TabelleTitel"/>
    <w:uiPriority w:val="99"/>
    <w:qFormat/>
    <w:pPr>
      <w:widowControl/>
      <w:suppressAutoHyphens w:val="false"/>
      <w:bidi w:val="0"/>
      <w:spacing w:lineRule="exact" w:line="140" w:before="0" w:after="0"/>
      <w:ind w:hanging="1" w:left="1"/>
      <w:jc w:val="center"/>
    </w:pPr>
    <w:rPr>
      <w:rFonts w:ascii="Arial" w:hAnsi="Arial" w:eastAsia="DejaVu Sans" w:cs="Arial"/>
      <w:b/>
      <w:bCs/>
      <w:color w:val="000000"/>
      <w:kern w:val="0"/>
      <w:sz w:val="13"/>
      <w:szCs w:val="13"/>
      <w:lang w:val="de-DE" w:eastAsia="zh-CN" w:bidi="hi-IN"/>
    </w:rPr>
  </w:style>
  <w:style w:type="paragraph" w:styleId="ZelleHaupttext" w:customStyle="1">
    <w:name w:val="ZelleHaupttext"/>
    <w:uiPriority w:val="99"/>
    <w:qFormat/>
    <w:pPr>
      <w:widowControl/>
      <w:tabs>
        <w:tab w:val="clear" w:pos="720"/>
        <w:tab w:val="left" w:pos="104" w:leader="none"/>
      </w:tabs>
      <w:suppressAutoHyphens w:val="false"/>
      <w:bidi w:val="0"/>
      <w:spacing w:lineRule="exact" w:line="160" w:before="0" w:after="0"/>
      <w:ind w:hanging="1" w:left="1"/>
      <w:jc w:val="left"/>
    </w:pPr>
    <w:rPr>
      <w:rFonts w:ascii="Arial" w:hAnsi="Arial" w:eastAsia="DejaVu Sans" w:cs="Arial"/>
      <w:color w:val="000000"/>
      <w:kern w:val="0"/>
      <w:sz w:val="15"/>
      <w:szCs w:val="15"/>
      <w:lang w:val="de-DE" w:eastAsia="zh-CN" w:bidi="hi-IN"/>
    </w:rPr>
  </w:style>
  <w:style w:type="paragraph" w:styleId="Rahmeninhalt" w:customStyle="1">
    <w:name w:val="Rahmeninhalt"/>
    <w:basedOn w:val="Normal"/>
    <w:qFormat/>
    <w:pPr/>
    <w:rPr/>
  </w:style>
  <w:style w:type="paragraph" w:styleId="Kopf-Fuzeileuser">
    <w:name w:val="Kopf-/Fußzeile (user)"/>
    <w:basedOn w:val="Normal"/>
    <w:qFormat/>
    <w:pPr/>
    <w:rPr/>
  </w:style>
  <w:style w:type="paragraph" w:styleId="Kopf-Fuzeile">
    <w:name w:val="Kopf-/Fußzeile"/>
    <w:basedOn w:val="Normal"/>
    <w:qFormat/>
    <w:pPr/>
    <w:rPr/>
  </w:style>
  <w:style w:type="paragraph" w:styleId="Footer">
    <w:name w:val="footer"/>
    <w:basedOn w:val="Kopf-Fuzeileuser"/>
    <w:pPr/>
    <w:rPr/>
  </w:style>
  <w:style w:type="paragraph" w:styleId="RVtabellenberschrift1">
    <w:name w:val="RV_tabellenÃ¼berschrift"/>
    <w:qFormat/>
    <w:pPr>
      <w:keepLines/>
      <w:widowControl w:val="false"/>
      <w:tabs>
        <w:tab w:val="clear" w:pos="720"/>
        <w:tab w:val="left" w:pos="104" w:leader="none"/>
      </w:tabs>
      <w:suppressAutoHyphens w:val="true"/>
      <w:bidi w:val="0"/>
      <w:spacing w:lineRule="exact" w:line="150" w:before="80" w:after="40"/>
      <w:ind w:hanging="1" w:left="1"/>
      <w:jc w:val="center"/>
      <w:textAlignment w:val="auto"/>
    </w:pPr>
    <w:rPr>
      <w:rFonts w:ascii="Arial" w:hAnsi="Arial" w:eastAsia="DejaVu Sans" w:cs="Arial"/>
      <w:b/>
      <w:bCs/>
      <w:color w:val="000000"/>
      <w:kern w:val="0"/>
      <w:sz w:val="15"/>
      <w:szCs w:val="15"/>
      <w:lang w:val="de-DE" w:eastAsia="zh-CN" w:bidi="hi-IN"/>
    </w:rPr>
  </w:style>
  <w:style w:type="paragraph" w:styleId="ListParagraph">
    <w:name w:val="List Paragraph"/>
    <w:basedOn w:val="Normal"/>
    <w:qFormat/>
    <w:pPr>
      <w:widowControl/>
      <w:spacing w:before="0" w:after="0"/>
      <w:ind w:hanging="0" w:left="720" w:right="0"/>
      <w:contextualSpacing/>
      <w:jc w:val="left"/>
      <w:textAlignment w:val="auto"/>
    </w:pPr>
    <w:rPr>
      <w:rFonts w:ascii="Arial" w:hAnsi="Arial" w:cs="Times New Roman"/>
      <w:sz w:val="24"/>
      <w:szCs w:val="20"/>
      <w:lang w:val="de-DE" w:eastAsia="de-DE" w:bidi="ar-SA"/>
    </w:rPr>
  </w:style>
  <w:style w:type="paragraph" w:styleId="Listeninhaltuser">
    <w:name w:val="Listeninhalt (user)"/>
    <w:basedOn w:val="Normal"/>
    <w:qFormat/>
    <w:pPr>
      <w:ind w:left="567"/>
    </w:pPr>
    <w:rPr/>
  </w:style>
  <w:style w:type="paragraph" w:styleId="Tabelle">
    <w:name w:val="Tabelle"/>
    <w:basedOn w:val="Caption"/>
    <w:qFormat/>
    <w:pPr/>
    <w:rPr/>
  </w:style>
  <w:style w:type="paragraph" w:styleId="FootnoteText">
    <w:name w:val="footnote text"/>
    <w:basedOn w:val="Normal"/>
    <w:pPr>
      <w:suppressLineNumbers/>
      <w:ind w:hanging="340" w:left="340"/>
    </w:pPr>
    <w:rPr>
      <w:sz w:val="20"/>
      <w:szCs w:val="20"/>
    </w:rPr>
  </w:style>
  <w:style w:type="paragraph" w:styleId="Tabelleninhaltuser">
    <w:name w:val="Tabelleninhalt (user)"/>
    <w:basedOn w:val="Normal"/>
    <w:qFormat/>
    <w:pPr>
      <w:widowControl w:val="false"/>
      <w:suppressLineNumbers/>
    </w:pPr>
    <w:rPr/>
  </w:style>
  <w:style w:type="paragraph" w:styleId="NormalTable">
    <w:name w:val="Normal Table"/>
    <w:qFormat/>
    <w:pPr>
      <w:widowControl/>
      <w:suppressAutoHyphens w:val="true"/>
      <w:bidi w:val="0"/>
      <w:spacing w:before="0" w:after="0"/>
      <w:jc w:val="left"/>
      <w:textAlignment w:val="auto"/>
    </w:pPr>
    <w:rPr>
      <w:rFonts w:ascii="Times New Roman" w:hAnsi="Times New Roman" w:eastAsia="Cambria Math" w:cs="Times New Roman"/>
      <w:color w:val="auto"/>
      <w:kern w:val="0"/>
      <w:sz w:val="20"/>
      <w:szCs w:val="20"/>
      <w:lang w:val="de-DE" w:eastAsia="de-DE" w:bidi="ar-SA"/>
      <w14:ligatures w14:val="standardContextual"/>
    </w:rPr>
  </w:style>
  <w:style w:type="paragraph" w:styleId="Listeninhalt">
    <w:name w:val="Listeninhalt"/>
    <w:basedOn w:val="Normal"/>
    <w:qFormat/>
    <w:pPr>
      <w:ind w:hanging="0" w:left="567" w:right="0"/>
    </w:pPr>
    <w:rPr/>
  </w:style>
  <w:style w:type="paragraph" w:styleId="caption1">
    <w:name w:val="caption1"/>
    <w:basedOn w:val="Normal"/>
    <w:qFormat/>
    <w:pPr>
      <w:suppressLineNumbers/>
      <w:spacing w:before="120" w:after="120"/>
    </w:pPr>
    <w:rPr>
      <w:rFonts w:cs="Lohit Devanagari"/>
      <w:i/>
      <w:iCs/>
      <w:sz w:val="24"/>
      <w:szCs w:val="24"/>
    </w:rPr>
  </w:style>
  <w:style w:type="paragraph" w:styleId="caption11">
    <w:name w:val="caption11"/>
    <w:basedOn w:val="Normal"/>
    <w:qFormat/>
    <w:pPr>
      <w:suppressLineNumbers/>
      <w:spacing w:before="120" w:after="120"/>
    </w:pPr>
    <w:rPr>
      <w:rFonts w:cs="Noto Sans Devanagari"/>
      <w:i/>
      <w:iCs/>
      <w:sz w:val="24"/>
      <w:szCs w:val="24"/>
    </w:rPr>
  </w:style>
  <w:style w:type="paragraph" w:styleId="NormaleTabelle1">
    <w:name w:val="Normale Tabelle1"/>
    <w:qFormat/>
    <w:pPr>
      <w:widowControl/>
      <w:suppressAutoHyphens w:val="true"/>
      <w:bidi w:val="0"/>
      <w:spacing w:before="0" w:after="0"/>
      <w:jc w:val="left"/>
    </w:pPr>
    <w:rPr>
      <w:rFonts w:ascii="Times New Roman" w:hAnsi="Times New Roman" w:eastAsia="Cambria Math" w:cs="Times New Roman"/>
      <w:color w:val="auto"/>
      <w:kern w:val="0"/>
      <w:sz w:val="20"/>
      <w:szCs w:val="20"/>
      <w:lang w:val="de-DE" w:eastAsia="de-DE" w:bidi="ar-SA"/>
      <w14:ligatures w14:val="standardContextual"/>
    </w:rPr>
  </w:style>
  <w:style w:type="paragraph" w:styleId="Tabelleninhalt">
    <w:name w:val="Tabelleninhalt"/>
    <w:basedOn w:val="Normal"/>
    <w:qFormat/>
    <w:pPr>
      <w:widowControl w:val="false"/>
      <w:suppressLineNumbers/>
    </w:pPr>
    <w:rPr/>
  </w:style>
  <w:style w:type="paragraph" w:styleId="Tabellenberschrift">
    <w:name w:val="Tabellenüberschrift"/>
    <w:basedOn w:val="Tabelleninhalt"/>
    <w:qFormat/>
    <w:pPr>
      <w:jc w:val="center"/>
    </w:pPr>
    <w:rPr>
      <w:b/>
      <w:bCs/>
    </w:rPr>
  </w:style>
  <w:style w:type="paragraph" w:styleId="Header">
    <w:name w:val="header"/>
    <w:pPr>
      <w:keepNext w:val="false"/>
      <w:widowControl/>
      <w:tabs>
        <w:tab w:val="clear" w:pos="720"/>
        <w:tab w:val="left" w:pos="4989" w:leader="none"/>
        <w:tab w:val="left" w:pos="9978" w:leader="none"/>
      </w:tabs>
      <w:suppressAutoHyphens w:val="false"/>
      <w:bidi w:val="0"/>
      <w:spacing w:lineRule="exact" w:line="220" w:before="0" w:after="0"/>
      <w:ind w:hanging="1" w:left="1"/>
      <w:jc w:val="right"/>
    </w:pPr>
    <w:rPr>
      <w:rFonts w:ascii="Arial" w:hAnsi="Arial" w:eastAsia="DejaVu Sans" w:cs="Arial" w:asciiTheme="minorHAnsi" w:eastAsiaTheme="minorEastAsia" w:hAnsiTheme="minorHAnsi"/>
      <w:b w:val="false"/>
      <w:bCs w:val="false"/>
      <w:i w:val="false"/>
      <w:iCs w:val="false"/>
      <w:strike w:val="false"/>
      <w:dstrike w:val="false"/>
      <w:outline w:val="false"/>
      <w:shadow w:val="false"/>
      <w:color w:val="000000"/>
      <w:w w:val="100"/>
      <w:kern w:val="0"/>
      <w:position w:val="0"/>
      <w:sz w:val="18"/>
      <w:sz w:val="18"/>
      <w:szCs w:val="18"/>
      <w:vertAlign w:val="baseline"/>
      <w:lang w:val="de-DE" w:eastAsia="zh-CN" w:bidi="hi-IN"/>
      <w14:ligatures w14:val="standardContextual"/>
    </w:rPr>
  </w:style>
  <w:style w:type="numbering" w:styleId="KeineListeuser" w:default="1">
    <w:name w:val="Keine Liste (user)"/>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recht.nrw.de/lmi/owa/br_text_anzeigen?v_id=62820161004091233148" TargetMode="External"/><Relationship Id="rId3" Type="http://schemas.openxmlformats.org/officeDocument/2006/relationships/hyperlink" Target="https://recht.nrw.de/lmi/owa/br_text_anzeigen?v_id=62820161004091233148" TargetMode="Externa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186</TotalTime>
  <Application>Collabora_Office/25.04.5.1$Linux_X86_64 LibreOffice_project/9181b9a419072ec8e4d6c732c948e783d8d2e498</Application>
  <AppVersion>15.0000</AppVersion>
  <Pages>2</Pages>
  <Words>1129</Words>
  <Characters>6950</Characters>
  <CharactersWithSpaces>7977</CharactersWithSpaces>
  <Paragraphs>106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2023-08-14T22:24:00Z</dcterms:created>
  <dc:creator/>
  <dc:description/>
  <dc:language>de-DE</dc:language>
  <cp:lastModifiedBy/>
  <dcterms:modified xsi:type="dcterms:W3CDTF">2026-09-16T09:26:58Z</dcterms:modified>
  <cp:revision>85</cp:revision>
  <dc:subject/>
  <dc:title/>
</cp:coreProperties>
</file>

<file path=docProps/custom.xml><?xml version="1.0" encoding="utf-8"?>
<Properties xmlns="http://schemas.openxmlformats.org/officeDocument/2006/custom-properties" xmlns:vt="http://schemas.openxmlformats.org/officeDocument/2006/docPropsVTypes"/>
</file>