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r>
        <w:fldChar w:fldCharType="begin"/>
      </w:r>
      <w:r>
        <w:rPr>
          <w:rStyle w:val="Style9"/>
          <w:sz w:val="20"/>
          <w:i w:val="false"/>
          <w:u w:val="none"/>
          <w:b/>
        </w:rPr>
        <w:instrText xml:space="preserve"> HYPERLINK "https://bass.schule.nrw/8918.htm" \l "menuheader"</w:instrText>
      </w:r>
      <w:r>
        <w:rPr>
          <w:rStyle w:val="Style9"/>
          <w:sz w:val="20"/>
          <w:i w:val="false"/>
          <w:u w:val="none"/>
          <w:b/>
        </w:rPr>
        <w:fldChar w:fldCharType="separate"/>
      </w:r>
      <w:bookmarkStart w:id="0" w:name="__DdeLink__530_2190513050_Kopie_1"/>
      <w:bookmarkStart w:id="1" w:name="__DdeLink__563_2875508536_Kopie_1"/>
      <w:bookmarkEnd w:id="0"/>
      <w:bookmarkEnd w:id="1"/>
      <w:r>
        <w:rPr>
          <w:rStyle w:val="Style9"/>
          <w:b/>
          <w:i w:val="false"/>
          <w:sz w:val="20"/>
          <w:u w:val="none"/>
        </w:rPr>
        <w:t>Zu BASS 13-33 Nr. 8.1</w:t>
      </w:r>
      <w:r>
        <w:rPr>
          <w:rStyle w:val="Style9"/>
          <w:sz w:val="20"/>
          <w:i w:val="false"/>
          <w:u w:val="none"/>
          <w:b/>
        </w:rPr>
        <w:fldChar w:fldCharType="end"/>
      </w:r>
    </w:p>
    <w:p>
      <w:pPr>
        <w:pStyle w:val="RVueberschrift1100fz"/>
        <w:rPr/>
      </w:pPr>
      <w:r>
        <w:rPr/>
        <w:t>Berufskolleg;</w:t>
        <w:br/>
      </w:r>
      <w:r>
        <w:rPr>
          <w:bCs/>
        </w:rPr>
        <w:t xml:space="preserve">Vorgaben zu den </w:t>
        <w:br/>
        <w:t xml:space="preserve">unterrichtlichen Voraussetzungen </w:t>
        <w:br/>
        <w:t xml:space="preserve">für die zentralen Abiturprüfungen 2029 </w:t>
        <w:br/>
        <w:t xml:space="preserve">im </w:t>
      </w:r>
      <w:r>
        <w:rPr/>
        <w:t xml:space="preserve">Beruflichen Gymnasium </w:t>
        <w:br/>
        <w:t>(Bildungsgänge D 1 bis D 28 APO-BK Anlage D)</w:t>
      </w:r>
    </w:p>
    <w:p>
      <w:pPr>
        <w:pStyle w:val="RVueberschrift285nz"/>
        <w:rPr/>
      </w:pPr>
      <w:r>
        <w:rPr/>
        <w:t>Runderlass des Ministeriums für Schule und Bildung</w:t>
      </w:r>
    </w:p>
    <w:p>
      <w:pPr>
        <w:pStyle w:val="RVueberschrift285nz"/>
        <w:rPr/>
      </w:pPr>
      <w:r>
        <w:rPr/>
        <w:t xml:space="preserve">Vom 29. Juni 2026 </w:t>
      </w:r>
    </w:p>
    <w:p>
      <w:pPr>
        <w:pStyle w:val="RVueberschrift285fz"/>
        <w:rPr>
          <w:b/>
        </w:rPr>
      </w:pPr>
      <w:r>
        <w:rPr/>
        <w:t>1</w:t>
      </w:r>
    </w:p>
    <w:p>
      <w:pPr>
        <w:pStyle w:val="RVfliesstext175nb"/>
        <w:rPr/>
      </w:pPr>
      <w:bookmarkStart w:id="2" w:name="__DdeLink__1723_1306400698"/>
      <w:r>
        <w:rPr/>
        <w:t>Zur Vorbereitung der Schülerinnen und Schüler auf die schriftlichen Prüfungen im Abitur 2029 an den Beruflichen Gymnasien in den Berufskollegs werden Vorgaben erlassen.</w:t>
      </w:r>
    </w:p>
    <w:p>
      <w:pPr>
        <w:pStyle w:val="RVfliesstext175nb"/>
        <w:rPr/>
      </w:pPr>
      <w:r>
        <w:rPr/>
        <w:t>Diese Vorgaben für die Abiturprüfung stehen im Bildungsportal des Landes Nordrhein-Westfalen</w:t>
      </w:r>
    </w:p>
    <w:p>
      <w:pPr>
        <w:pStyle w:val="RVfliesstext175nb"/>
        <w:rPr>
          <w:rFonts w:cs="Courier New"/>
        </w:rPr>
      </w:pPr>
      <w:r>
        <w:rPr>
          <w:rFonts w:cs="Courier New"/>
        </w:rPr>
        <w:t>(</w:t>
      </w:r>
      <w:hyperlink r:id="rId2">
        <w:r>
          <w:rPr>
            <w:rStyle w:val="Style9"/>
            <w:rFonts w:cs="Courier New"/>
          </w:rPr>
          <w:t>https://www.standardsicherung.schulministerium.nrw.de/zentralabitur-am-beruflichen-gymnasium-za-bk</w:t>
        </w:r>
      </w:hyperlink>
      <w:r>
        <w:rPr>
          <w:rFonts w:cs="Courier New"/>
        </w:rPr>
        <w:t>)</w:t>
      </w:r>
    </w:p>
    <w:p>
      <w:pPr>
        <w:pStyle w:val="RVfliesstext175nb"/>
        <w:rPr/>
      </w:pPr>
      <w:r>
        <w:rPr/>
        <w:t>zur Verfügung. Zentrale Hinweise zur Umsetzung dieser Vorgaben, die sich bezogen auf die einzelnen Fächer in den Bildungsgängen ergeben, werden ebenfalls kontinuierlich im Bildungsportal zugänglich gemacht. Bei Bedarf erfolgen Beratungen durch die Fachaufsicht der Bezirksregierungen.</w:t>
      </w:r>
    </w:p>
    <w:p>
      <w:pPr>
        <w:pStyle w:val="RVfliesstext175nb"/>
        <w:rPr/>
      </w:pPr>
      <w:r>
        <w:rPr/>
        <w:t xml:space="preserve">Die Vorgaben für die Abiturprüfungen 2029 sind allen an der didaktischen Planung für den Bildungsgang Beteiligten zur Verfügung </w:t>
      </w:r>
      <w:r>
        <w:rPr>
          <w:rFonts w:cs="Arial"/>
        </w:rPr>
        <w:t xml:space="preserve">zu stellen und zusätzlich in der Schulbibliothek unter anderem für die Mitwirkungsberechtigten zur Einsichtnahme beziehungsweise zur Ausleihe verfügbar zu halten. </w:t>
      </w:r>
      <w:bookmarkEnd w:id="2"/>
    </w:p>
    <w:p>
      <w:pPr>
        <w:pStyle w:val="RVueberschrift285fz"/>
        <w:rPr/>
      </w:pPr>
      <w:r>
        <w:rPr>
          <w:rFonts w:cs="Arial"/>
        </w:rPr>
        <w:t>2 Inkrafttreten</w:t>
      </w:r>
    </w:p>
    <w:p>
      <w:pPr>
        <w:pStyle w:val="RVfliesstext175nb"/>
        <w:rPr>
          <w:rFonts w:cs="Arial"/>
        </w:rPr>
      </w:pPr>
      <w:r>
        <w:rPr>
          <w:rFonts w:cs="Arial"/>
        </w:rPr>
        <w:t xml:space="preserve">Dieser Runderlass tritt am Tag nach der Veröffentlichung in Kraft. </w:t>
      </w:r>
    </w:p>
    <w:p>
      <w:pPr>
        <w:pStyle w:val="RVfliesstext175nb"/>
        <w:rPr>
          <w:rFonts w:cs="Arial"/>
        </w:rPr>
      </w:pPr>
      <w:r>
        <w:rPr>
          <w:rFonts w:cs="Arial"/>
        </w:rPr>
        <w:t xml:space="preserve">Gleichzeitig tritt der Runderlass „Berufskolleg; Vorgaben zu den unterrichtlichen Voraussetzungen für die zentral gestellten schriftlichen Prüfungen im Abitur an Beruflichen Gymnasien (Bildungsgänge D 1 bis D 28 APO-BK Anlage D) im Jahr 2026; Vorgaben für die Abiturprüfung“ des Ministeriums für Schule und Bildung vom </w:t>
      </w:r>
      <w:r>
        <w:rPr/>
        <w:t>26. Juni 2023</w:t>
      </w:r>
      <w:r>
        <w:rPr>
          <w:rFonts w:cs="Arial"/>
        </w:rPr>
        <w:t xml:space="preserve"> (ABl. NRW. 07/23) außer Kraft.</w:t>
      </w:r>
    </w:p>
    <w:p>
      <w:pPr>
        <w:pStyle w:val="RVtabelle75nr"/>
        <w:rPr/>
      </w:pPr>
      <w:r>
        <w:rPr/>
        <w:t>ABl. NRW. 07/26</w:t>
      </w:r>
    </w:p>
    <w:p>
      <w:pPr>
        <w:pStyle w:val="Normal"/>
        <w:rPr/>
      </w:pPr>
      <w:r>
        <w:rPr/>
      </w:r>
    </w:p>
    <w:sectPr>
      <w:footerReference w:type="even" r:id="rId3"/>
      <w:footerReference w:type="default" r:id="rId4"/>
      <w:footerReference w:type="first" r:id="rId5"/>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unotenzeichenuser">
    <w:name w:val="Fußnotenzeichen (user)"/>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nzeichenuser">
    <w:name w:val="Endnotenzeichen (user)"/>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Footer">
    <w:name w:val="footer"/>
    <w:basedOn w:val="Kopf-Fuzeile"/>
    <w:pPr/>
    <w:rPr/>
  </w:style>
  <w:style w:type="paragraph" w:styleId="Listeninhalt">
    <w:name w:val="Listeninhalt"/>
    <w:basedOn w:val="Normal"/>
    <w:qFormat/>
    <w:pPr>
      <w:ind w:left="567"/>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tandardsicherung.schulministerium.nrw.de/zentralabitur-am-beruflichen-gymnasium-za-bk"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TotalTime>
  <Application>Collabora_Office/25.04.5.1$Linux_X86_64 LibreOffice_project/9181b9a419072ec8e4d6c732c948e783d8d2e498</Application>
  <AppVersion>15.0000</AppVersion>
  <Pages>1</Pages>
  <Words>215</Words>
  <Characters>1452</Characters>
  <CharactersWithSpaces>1660</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2026-07-07T14:06:03Z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