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3.png" ContentType="image/png"/>
  <Override PartName="/word/media/image4.png" ContentType="image/png"/>
  <Override PartName="/word/media/image9.png" ContentType="image/png"/>
  <Override PartName="/word/media/image14.png" ContentType="image/png"/>
  <Override PartName="/word/media/image5.png" ContentType="image/png"/>
  <Override PartName="/word/media/image15.png" ContentType="image/png"/>
  <Override PartName="/word/media/image6.png" ContentType="image/png"/>
  <Override PartName="/word/media/image10.png" ContentType="image/png"/>
  <Override PartName="/word/media/image1.png" ContentType="image/png"/>
  <Override PartName="/word/media/image16.png" ContentType="image/png"/>
  <Override PartName="/word/media/image7.png" ContentType="image/png"/>
  <Override PartName="/word/media/image11.png" ContentType="image/png"/>
  <Override PartName="/word/media/image2.png" ContentType="image/png"/>
  <Override PartName="/word/media/image8.png" ContentType="image/png"/>
  <Override PartName="/word/media/image12.png" ContentType="image/png"/>
  <Override PartName="/word/media/image3.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W w:w="5000" w:type="pct"/>
        <w:jc w:val="left"/>
        <w:tblInd w:w="55" w:type="dxa"/>
        <w:tblLayout w:type="fixed"/>
        <w:tblCellMar>
          <w:top w:w="55" w:type="dxa"/>
          <w:left w:w="55" w:type="dxa"/>
          <w:bottom w:w="55" w:type="dxa"/>
          <w:right w:w="55" w:type="dxa"/>
        </w:tblCellMar>
      </w:tblPr>
      <w:tblGrid>
        <w:gridCol w:w="4886"/>
      </w:tblGrid>
      <w:tr>
        <w:trPr/>
        <w:tc>
          <w:tcPr>
            <w:tcW w:w="4886" w:type="dxa"/>
            <w:tcBorders/>
            <w:shd w:fill="CCCCCC" w:val="clear"/>
          </w:tcPr>
          <w:p>
            <w:pPr>
              <w:pStyle w:val="RVredhinweis"/>
              <w:rPr/>
            </w:pPr>
            <w:bookmarkStart w:id="0" w:name="__DdeLink__273_2322807987"/>
            <w:r>
              <w:rPr>
                <w:szCs w:val="22"/>
              </w:rPr>
              <w:t xml:space="preserve">Die aktualisierte „Richtlinie über die Gewährung von Zuwendungen für die Durchführung von Schulfahrten zu Gedenkstätten politischer Gewaltherrschaft“ unterstützt Schulen bei Fahrten zu Orten der Erinnerungskultur in ihrer historisch-politischen Bildungsarbeit. Sie legt Voraussetzungen, Förderumfang und Antragsverfahren fest, um Gedenkstättenfahrten finanziell zu unterstützen. Zu den wesentlichen Änderungen zählen unter anderem die Einführung eines vereinfachten Schnellverfahrens für Inlandsfahrten und digitale Besuche neben dem regulären Antragsverfahren sowie die Digitalisierung des Antragsverfahrens auf </w:t>
            </w:r>
            <w:hyperlink r:id="rId2">
              <w:r>
                <w:rPr>
                  <w:szCs w:val="22"/>
                </w:rPr>
                <w:t>bildungsfoerderung-schule.nrw.de</w:t>
              </w:r>
            </w:hyperlink>
            <w:r>
              <w:rPr>
                <w:szCs w:val="22"/>
              </w:rPr>
              <w:t>.</w:t>
            </w:r>
            <w:bookmarkEnd w:id="0"/>
          </w:p>
        </w:tc>
      </w:tr>
    </w:tbl>
    <w:p>
      <w:pPr>
        <w:pStyle w:val="BASS-Nr-ABl"/>
        <w:rPr/>
      </w:pPr>
      <w:r>
        <w:fldChar w:fldCharType="begin"/>
      </w:r>
      <w:r>
        <w:rPr>
          <w:rStyle w:val="Style9"/>
        </w:rPr>
        <w:instrText xml:space="preserve"> HYPERLINK "https://bass.schule.nrw/17862.htm" \l "menuheader"</w:instrText>
      </w:r>
      <w:r>
        <w:rPr>
          <w:rStyle w:val="Style9"/>
        </w:rPr>
        <w:fldChar w:fldCharType="separate"/>
      </w:r>
      <w:bookmarkStart w:id="1" w:name="__DdeLink__271_2322807987"/>
      <w:bookmarkStart w:id="2" w:name="__DdeLink__253_2322807987"/>
      <w:bookmarkStart w:id="3" w:name="__DdeLink__530_2190513050_Kopie_1"/>
      <w:bookmarkStart w:id="4" w:name="__DdeLink__563_2875508536_Kopie_1"/>
      <w:bookmarkEnd w:id="3"/>
      <w:bookmarkEnd w:id="4"/>
      <w:r>
        <w:rPr>
          <w:rStyle w:val="Style9"/>
        </w:rPr>
        <w:t>Zu BASS 11-02 Nr. 32</w:t>
      </w:r>
      <w:r>
        <w:rPr>
          <w:rStyle w:val="Style9"/>
        </w:rPr>
        <w:fldChar w:fldCharType="end"/>
      </w:r>
    </w:p>
    <w:p>
      <w:pPr>
        <w:pStyle w:val="RVueberschrift1100fz"/>
        <w:rPr/>
      </w:pPr>
      <w:bookmarkStart w:id="5" w:name="__DdeLink__200_557127868"/>
      <w:bookmarkEnd w:id="5"/>
      <w:r>
        <w:rPr>
          <w:rFonts w:eastAsia="Calibri"/>
          <w:bCs/>
          <w:color w:val="000000"/>
        </w:rPr>
        <w:t xml:space="preserve">Zuwendungen für die Durchführung </w:t>
        <w:br/>
        <w:t xml:space="preserve">von Schulfahrten zu Gedenkstätten </w:t>
        <w:br/>
        <w:t xml:space="preserve">politischer Gewaltherrschaft im Inland und </w:t>
        <w:br/>
        <w:t xml:space="preserve">im europäischen Ausland sowie </w:t>
        <w:br/>
        <w:t xml:space="preserve">für die Durchführung von </w:t>
        <w:br/>
        <w:t>digitalen Gedenkstättenbesuchen</w:t>
      </w:r>
    </w:p>
    <w:p>
      <w:pPr>
        <w:pStyle w:val="RVueberschrift285nz"/>
        <w:rPr/>
      </w:pPr>
      <w:r>
        <w:rPr>
          <w:rFonts w:eastAsia="Calibri"/>
          <w:bCs/>
        </w:rPr>
        <w:t xml:space="preserve">Runderlass des Ministeriums für Schule und Bildung </w:t>
      </w:r>
    </w:p>
    <w:p>
      <w:pPr>
        <w:pStyle w:val="RVueberschrift285nz"/>
        <w:rPr>
          <w:rFonts w:eastAsia="Calibri"/>
          <w:bCs/>
          <w:sz w:val="22"/>
        </w:rPr>
      </w:pPr>
      <w:r>
        <w:rPr>
          <w:rFonts w:eastAsia="Calibri"/>
          <w:bCs/>
        </w:rPr>
        <w:t xml:space="preserve">Vom 3. Mai 2026 </w:t>
      </w:r>
    </w:p>
    <w:p>
      <w:pPr>
        <w:pStyle w:val="RVueberschrift285fz"/>
        <w:rPr/>
      </w:pPr>
      <w:r>
        <w:rPr>
          <w:rFonts w:eastAsia="Calibri"/>
        </w:rPr>
        <w:t xml:space="preserve">1 </w:t>
      </w:r>
    </w:p>
    <w:p>
      <w:pPr>
        <w:pStyle w:val="RVueberschrift285fz"/>
        <w:rPr>
          <w:rFonts w:eastAsia="Calibri"/>
          <w:b/>
          <w:sz w:val="22"/>
        </w:rPr>
      </w:pPr>
      <w:r>
        <w:rPr>
          <w:rFonts w:eastAsia="Calibri"/>
        </w:rPr>
        <w:t>Zuwendungszweck</w:t>
      </w:r>
    </w:p>
    <w:p>
      <w:pPr>
        <w:pStyle w:val="RVfliesstext175nb"/>
        <w:rPr/>
      </w:pPr>
      <w:r>
        <w:rPr>
          <w:rFonts w:eastAsia="Calibri"/>
        </w:rPr>
        <w:t>Das Land gewährt nach Maßgabe dieser Richtlinien und der Verwaltungsvorschriften zu § 44 LHO in der jeweils geltenden Fassung Zuwendungen für Schulfahrten zu Gedenkstätten und Erinnerungsorten politischer Gewaltherrschaft im Inland und im europäischen Ausland sowie für die Durchführung von digitalen Besuchen von Gedenkstätten und Erinnerungsorten.</w:t>
      </w:r>
    </w:p>
    <w:p>
      <w:pPr>
        <w:pStyle w:val="RVfliesstext175nb"/>
        <w:rPr/>
      </w:pPr>
      <w:r>
        <w:rPr>
          <w:rFonts w:eastAsia="Calibri"/>
        </w:rPr>
        <w:t>Ein Anspruch auf Gewährung der Zuwendung besteht nicht; die Bewilligungsbehörde entscheidet aufgrund ihres pflichtgemäßen Ermessens und im Rahmen der verfügbaren Haushaltsmittel.</w:t>
      </w:r>
    </w:p>
    <w:p>
      <w:pPr>
        <w:pStyle w:val="RVueberschrift285fz"/>
        <w:rPr/>
      </w:pPr>
      <w:r>
        <w:rPr>
          <w:rFonts w:eastAsia="Calibri"/>
        </w:rPr>
        <w:t xml:space="preserve">2 </w:t>
      </w:r>
    </w:p>
    <w:p>
      <w:pPr>
        <w:pStyle w:val="RVueberschrift285fz"/>
        <w:rPr>
          <w:rFonts w:eastAsia="Calibri"/>
          <w:b/>
          <w:sz w:val="22"/>
        </w:rPr>
      </w:pPr>
      <w:r>
        <w:rPr>
          <w:rFonts w:eastAsia="Calibri"/>
        </w:rPr>
        <w:t>Gegenstand der Förderung</w:t>
      </w:r>
    </w:p>
    <w:p>
      <w:pPr>
        <w:pStyle w:val="RVfliesstext175nb"/>
        <w:rPr/>
      </w:pPr>
      <w:r>
        <w:rPr>
          <w:rFonts w:eastAsia="Calibri"/>
        </w:rPr>
        <w:t xml:space="preserve">Gefördert wird </w:t>
      </w:r>
    </w:p>
    <w:p>
      <w:pPr>
        <w:pStyle w:val="RVfliesstext175nb"/>
        <w:numPr>
          <w:ilvl w:val="0"/>
          <w:numId w:val="0"/>
        </w:numPr>
        <w:ind w:hanging="0" w:left="0"/>
        <w:rPr/>
      </w:pPr>
      <w:r>
        <w:rPr>
          <w:rFonts w:eastAsia="Calibri"/>
        </w:rPr>
        <w:t>a) die Durchführung von Schulfahrten aller Schulformen für die Klassen und Jahrgangsstufen 8 bis 13 zu Gedenkstätten, Kriegsgräbern und Erinne</w:t>
        <w:softHyphen/>
        <w:t>rungsorten im Inland und</w:t>
      </w:r>
    </w:p>
    <w:p>
      <w:pPr>
        <w:pStyle w:val="RVfliesstext175nb"/>
        <w:numPr>
          <w:ilvl w:val="0"/>
          <w:numId w:val="0"/>
        </w:numPr>
        <w:ind w:hanging="0" w:left="0"/>
        <w:rPr/>
      </w:pPr>
      <w:r>
        <w:rPr>
          <w:rFonts w:eastAsia="Calibri"/>
        </w:rPr>
        <w:t xml:space="preserve">b) im europäischen Ausland sowie </w:t>
      </w:r>
    </w:p>
    <w:p>
      <w:pPr>
        <w:pStyle w:val="RVfliesstext175nb"/>
        <w:numPr>
          <w:ilvl w:val="0"/>
          <w:numId w:val="0"/>
        </w:numPr>
        <w:ind w:hanging="0" w:left="0"/>
        <w:rPr/>
      </w:pPr>
      <w:r>
        <w:rPr/>
        <w:t>c) die Durchführung von digitalen Besuchen von Gedenkstätten, Kriegsgräbern und Erinnerungsorten.</w:t>
      </w:r>
    </w:p>
    <w:p>
      <w:pPr>
        <w:pStyle w:val="RVueberschrift285fz"/>
        <w:rPr/>
      </w:pPr>
      <w:r>
        <w:rPr>
          <w:rFonts w:eastAsia="Calibri"/>
        </w:rPr>
        <w:t xml:space="preserve">3 </w:t>
      </w:r>
    </w:p>
    <w:p>
      <w:pPr>
        <w:pStyle w:val="RVueberschrift285fz"/>
        <w:rPr>
          <w:rFonts w:eastAsia="Calibri"/>
          <w:b/>
          <w:sz w:val="22"/>
        </w:rPr>
      </w:pPr>
      <w:r>
        <w:rPr>
          <w:rFonts w:eastAsia="Calibri"/>
        </w:rPr>
        <w:t xml:space="preserve">Zuwendungsempfängerin oder Zuwendungsempfänger </w:t>
      </w:r>
    </w:p>
    <w:p>
      <w:pPr>
        <w:pStyle w:val="RVfliesstext175nb"/>
        <w:rPr/>
      </w:pPr>
      <w:r>
        <w:rPr>
          <w:rFonts w:eastAsia="Calibri"/>
        </w:rPr>
        <w:t>Zuwendungsempfänger können Träger öffentlicher Schulen und Ersatzschulen oder die Fördervereine (e.V.) von öffentlichen Schulen und Ersatzschulen aus Nordrhein-Westfalen sein.</w:t>
      </w:r>
    </w:p>
    <w:p>
      <w:pPr>
        <w:pStyle w:val="RVueberschrift285fz"/>
        <w:rPr/>
      </w:pPr>
      <w:r>
        <w:rPr>
          <w:rFonts w:eastAsia="Calibri"/>
        </w:rPr>
        <w:t xml:space="preserve">4 </w:t>
      </w:r>
    </w:p>
    <w:p>
      <w:pPr>
        <w:pStyle w:val="RVueberschrift285fz"/>
        <w:rPr>
          <w:rFonts w:eastAsia="Calibri"/>
          <w:b/>
          <w:sz w:val="22"/>
        </w:rPr>
      </w:pPr>
      <w:r>
        <w:rPr>
          <w:rFonts w:eastAsia="Calibri"/>
        </w:rPr>
        <w:t>Zuwendungsvoraussetzungen</w:t>
      </w:r>
    </w:p>
    <w:p>
      <w:pPr>
        <w:pStyle w:val="RVfliesstext175fl"/>
        <w:rPr/>
      </w:pPr>
      <w:r>
        <w:rPr>
          <w:rFonts w:eastAsia="Calibri"/>
          <w:bCs/>
        </w:rPr>
        <w:t xml:space="preserve">4.1 </w:t>
      </w:r>
    </w:p>
    <w:p>
      <w:pPr>
        <w:pStyle w:val="RVfliesstext175nb"/>
        <w:rPr>
          <w:rFonts w:eastAsia="Calibri"/>
          <w:sz w:val="22"/>
        </w:rPr>
      </w:pPr>
      <w:r>
        <w:rPr>
          <w:rFonts w:eastAsia="Calibri"/>
        </w:rPr>
        <w:t xml:space="preserve">Die Förderung der Schulfahrten im Inland, </w:t>
      </w:r>
      <w:bookmarkStart w:id="6" w:name="_Hlk209088377"/>
      <w:r>
        <w:rPr>
          <w:rFonts w:eastAsia="Calibri"/>
        </w:rPr>
        <w:t>in die Niederlande, nach Belgien, Luxemburg oder Frankreich erfolgt unter folgenden Voraussetzungen:</w:t>
      </w:r>
    </w:p>
    <w:p>
      <w:pPr>
        <w:pStyle w:val="RVfliesstext175nb"/>
        <w:rPr>
          <w:rFonts w:eastAsia="Calibri"/>
          <w:sz w:val="22"/>
        </w:rPr>
      </w:pPr>
      <w:r>
        <w:rPr>
          <w:rFonts w:eastAsia="Calibri"/>
        </w:rPr>
        <w:t>a) Bestätigung der pädagogischen Vor- und Nachbereitung der Fahrt im Fa</w:t>
        <w:softHyphen/>
        <w:t>chunterricht und</w:t>
      </w:r>
    </w:p>
    <w:p>
      <w:pPr>
        <w:pStyle w:val="RVfliesstext175nb"/>
        <w:rPr>
          <w:rFonts w:eastAsia="Calibri"/>
          <w:sz w:val="22"/>
        </w:rPr>
      </w:pPr>
      <w:r>
        <w:rPr>
          <w:rFonts w:eastAsia="Calibri"/>
        </w:rPr>
        <w:t xml:space="preserve">b) Bestätigung, dass mindestens drei Schulstunden am Ort der Erinnerungs- /Gedenkstätte verbracht werden. </w:t>
      </w:r>
    </w:p>
    <w:p>
      <w:pPr>
        <w:pStyle w:val="RVfliesstext175fl"/>
        <w:rPr/>
      </w:pPr>
      <w:r>
        <w:rPr>
          <w:rFonts w:eastAsia="Calibri"/>
          <w:bCs/>
        </w:rPr>
        <w:t xml:space="preserve">4.2 </w:t>
      </w:r>
    </w:p>
    <w:p>
      <w:pPr>
        <w:pStyle w:val="RVfliesstext175nb"/>
        <w:rPr>
          <w:rFonts w:eastAsia="Calibri"/>
          <w:sz w:val="22"/>
        </w:rPr>
      </w:pPr>
      <w:r>
        <w:rPr>
          <w:rFonts w:eastAsia="Calibri"/>
        </w:rPr>
        <w:t>Die Förderung der Schulfahrten in das sonstige Ausland erfolgt unter folgenden Voraussetzungen:</w:t>
      </w:r>
    </w:p>
    <w:p>
      <w:pPr>
        <w:pStyle w:val="RVfliesstext175nb"/>
        <w:numPr>
          <w:ilvl w:val="0"/>
          <w:numId w:val="0"/>
        </w:numPr>
        <w:ind w:hanging="0" w:left="0"/>
        <w:rPr/>
      </w:pPr>
      <w:r>
        <w:rPr>
          <w:rFonts w:eastAsia="Calibri"/>
        </w:rPr>
        <w:t>a) Nachweis der pädagogischen Vor- und Nachbereitung der Fahrt im Fa</w:t>
        <w:softHyphen/>
        <w:t>chunterricht,</w:t>
      </w:r>
    </w:p>
    <w:p>
      <w:pPr>
        <w:pStyle w:val="RVfliesstext175nb"/>
        <w:numPr>
          <w:ilvl w:val="0"/>
          <w:numId w:val="0"/>
        </w:numPr>
        <w:ind w:hanging="0" w:left="0"/>
        <w:rPr/>
      </w:pPr>
      <w:r>
        <w:rPr>
          <w:rFonts w:eastAsia="Calibri"/>
          <w:color w:val="000000"/>
        </w:rPr>
        <w:t xml:space="preserve">b) Bestätigung, dass mindestens jeweils vier Schulstunden an zwei Tagen am Ort der Erinnerungs- /Gedenkstätte verbracht werden. </w:t>
      </w:r>
    </w:p>
    <w:p>
      <w:pPr>
        <w:pStyle w:val="RVfliesstext175fl"/>
        <w:rPr/>
      </w:pPr>
      <w:r>
        <w:rPr>
          <w:rFonts w:eastAsia="Calibri"/>
          <w:bCs/>
        </w:rPr>
        <w:t xml:space="preserve">4.3 </w:t>
      </w:r>
    </w:p>
    <w:p>
      <w:pPr>
        <w:pStyle w:val="RVfliesstext175nb"/>
        <w:rPr>
          <w:rFonts w:eastAsia="Calibri"/>
          <w:sz w:val="22"/>
        </w:rPr>
      </w:pPr>
      <w:r>
        <w:rPr>
          <w:rFonts w:eastAsia="Calibri"/>
        </w:rPr>
        <w:t>Die Förderung von digitalen Besuchen von Gedenkstätten und Erinnerungsorten erfolgt unter folgenden Voraussetzungen:</w:t>
      </w:r>
    </w:p>
    <w:p>
      <w:pPr>
        <w:pStyle w:val="RVfliesstext175nb"/>
        <w:numPr>
          <w:ilvl w:val="0"/>
          <w:numId w:val="0"/>
        </w:numPr>
        <w:ind w:hanging="0" w:left="0"/>
        <w:rPr/>
      </w:pPr>
      <w:r>
        <w:rPr>
          <w:rFonts w:eastAsia="Calibri"/>
        </w:rPr>
        <w:t>a) Geführter digitaler Live-Rundgang durch eine Gedenkstätte oder einen Erinnerungsort über mindestens 90 Minuten und</w:t>
      </w:r>
    </w:p>
    <w:p>
      <w:pPr>
        <w:pStyle w:val="RVfliesstext175nb"/>
        <w:numPr>
          <w:ilvl w:val="0"/>
          <w:numId w:val="0"/>
        </w:numPr>
        <w:ind w:hanging="0" w:left="0"/>
        <w:rPr/>
      </w:pPr>
      <w:r>
        <w:rPr>
          <w:rFonts w:eastAsia="Calibri"/>
          <w:color w:val="000000"/>
        </w:rPr>
        <w:t xml:space="preserve">b) Bestätigung </w:t>
      </w:r>
      <w:r>
        <w:rPr>
          <w:rFonts w:eastAsia="Calibri"/>
        </w:rPr>
        <w:t xml:space="preserve">der pädagogischen Vor- und Nachbereitung des digitalen Besuchs im Unterricht. </w:t>
      </w:r>
    </w:p>
    <w:p>
      <w:pPr>
        <w:pStyle w:val="RVfliesstext175fl"/>
        <w:numPr>
          <w:ilvl w:val="1"/>
          <w:numId w:val="1"/>
        </w:numPr>
        <w:rPr/>
      </w:pPr>
      <w:r>
        <w:rPr/>
      </w:r>
    </w:p>
    <w:p>
      <w:pPr>
        <w:pStyle w:val="RVfliesstext175nb"/>
        <w:rPr/>
      </w:pPr>
      <w:r>
        <w:rPr>
          <w:rFonts w:eastAsia="Calibri"/>
        </w:rPr>
        <w:t>Das Einvernehmen mit dem Träger wird bestätigt.</w:t>
      </w:r>
    </w:p>
    <w:p>
      <w:pPr>
        <w:pStyle w:val="RVfliesstext175fl"/>
        <w:numPr>
          <w:ilvl w:val="1"/>
          <w:numId w:val="1"/>
        </w:numPr>
        <w:rPr/>
      </w:pPr>
      <w:r>
        <w:rPr/>
      </w:r>
    </w:p>
    <w:p>
      <w:pPr>
        <w:pStyle w:val="RVfliesstext175nb"/>
        <w:rPr>
          <w:rFonts w:eastAsia="Calibri"/>
          <w:sz w:val="22"/>
        </w:rPr>
      </w:pPr>
      <w:r>
        <w:rPr>
          <w:rFonts w:eastAsia="Calibri"/>
        </w:rPr>
        <w:t>Der vorzeitige Maßnahmebeginn ist abweichend von Nummer 1.3 VV/VVG</w:t>
      </w:r>
    </w:p>
    <w:p>
      <w:pPr>
        <w:pStyle w:val="RVfliesstext175nb"/>
        <w:numPr>
          <w:ilvl w:val="0"/>
          <w:numId w:val="0"/>
        </w:numPr>
        <w:ind w:hanging="0" w:left="0"/>
        <w:rPr/>
      </w:pPr>
      <w:r>
        <w:rPr>
          <w:rFonts w:eastAsia="Calibri"/>
        </w:rPr>
        <w:t>a) im Regelverfahren nach Nummer 6 ab dem 1. Januar 2023 für gebuchte und noch nicht durchgeführte Maßnahmen zugelassen,</w:t>
      </w:r>
    </w:p>
    <w:p>
      <w:pPr>
        <w:pStyle w:val="RVfliesstext175nb"/>
        <w:numPr>
          <w:ilvl w:val="0"/>
          <w:numId w:val="0"/>
        </w:numPr>
        <w:ind w:hanging="0" w:left="0"/>
        <w:rPr/>
      </w:pPr>
      <w:r>
        <w:rPr>
          <w:rFonts w:eastAsia="Calibri"/>
        </w:rPr>
        <w:t>b) im vereinfachten Schnellverfahren nach Nummer 7 vor Antragstellung jedoch frühestens ab Inkrafttreten der Förderrichtlinie zugelassen.</w:t>
      </w:r>
    </w:p>
    <w:p>
      <w:pPr>
        <w:pStyle w:val="RVfliesstext175fl"/>
        <w:rPr/>
      </w:pPr>
      <w:r>
        <w:rPr>
          <w:rFonts w:eastAsia="Calibri"/>
          <w:bCs/>
        </w:rPr>
        <w:t xml:space="preserve">4.6 </w:t>
      </w:r>
    </w:p>
    <w:p>
      <w:pPr>
        <w:pStyle w:val="RVfliesstext175nb"/>
        <w:rPr/>
      </w:pPr>
      <w:r>
        <w:rPr>
          <w:rFonts w:eastAsia="Calibri"/>
        </w:rPr>
        <w:t xml:space="preserve">Die Durchführung der geförderten Maßnahme erfolgt innerhalb eines Schuljahres. </w:t>
      </w:r>
    </w:p>
    <w:p>
      <w:pPr>
        <w:pStyle w:val="RVueberschrift285fz"/>
        <w:rPr/>
      </w:pPr>
      <w:r>
        <w:rPr>
          <w:rFonts w:eastAsia="Calibri"/>
        </w:rPr>
        <w:t xml:space="preserve">5 </w:t>
      </w:r>
    </w:p>
    <w:p>
      <w:pPr>
        <w:pStyle w:val="RVueberschrift285fz"/>
        <w:rPr>
          <w:rFonts w:eastAsia="Calibri"/>
          <w:b/>
          <w:sz w:val="22"/>
        </w:rPr>
      </w:pPr>
      <w:r>
        <w:rPr>
          <w:rFonts w:eastAsia="Calibri"/>
        </w:rPr>
        <w:t>Art und Umfang, Höhe der Zuwendung</w:t>
      </w:r>
    </w:p>
    <w:p>
      <w:pPr>
        <w:pStyle w:val="RVfliesstext175fl"/>
        <w:rPr/>
      </w:pPr>
      <w:r>
        <w:rPr>
          <w:rFonts w:eastAsia="Calibri"/>
        </w:rPr>
        <w:t>5.1 Zuwendungsart</w:t>
      </w:r>
    </w:p>
    <w:p>
      <w:pPr>
        <w:pStyle w:val="RVfliesstext175nb"/>
        <w:rPr/>
      </w:pPr>
      <w:r>
        <w:rPr>
          <w:rFonts w:eastAsia="Calibri"/>
        </w:rPr>
        <w:t>Projektförderung</w:t>
      </w:r>
    </w:p>
    <w:p>
      <w:pPr>
        <w:pStyle w:val="RVfliesstext175fl"/>
        <w:rPr/>
      </w:pPr>
      <w:r>
        <w:rPr>
          <w:rFonts w:eastAsia="Calibri"/>
        </w:rPr>
        <w:t>5.2 Finanzierungsart</w:t>
      </w:r>
    </w:p>
    <w:p>
      <w:pPr>
        <w:pStyle w:val="RVfliesstext175nb"/>
        <w:rPr/>
      </w:pPr>
      <w:r>
        <w:rPr>
          <w:rFonts w:eastAsia="Calibri"/>
        </w:rPr>
        <w:t>Für die Nummern 2a) und 2b) als Anteilfinanzierung</w:t>
      </w:r>
    </w:p>
    <w:p>
      <w:pPr>
        <w:pStyle w:val="RVfliesstext175nb"/>
        <w:rPr>
          <w:rFonts w:eastAsia="Calibri"/>
          <w:sz w:val="22"/>
        </w:rPr>
      </w:pPr>
      <w:r>
        <w:rPr>
          <w:rFonts w:eastAsia="Calibri"/>
        </w:rPr>
        <w:t>Für die Nummer 2c) als Festbetragsfinanzierung</w:t>
      </w:r>
    </w:p>
    <w:p>
      <w:pPr>
        <w:pStyle w:val="RVfliesstext175fl"/>
        <w:rPr/>
      </w:pPr>
      <w:r>
        <w:rPr>
          <w:rFonts w:eastAsia="Calibri"/>
        </w:rPr>
        <w:t>5.3 Form der Zuwendung</w:t>
      </w:r>
    </w:p>
    <w:p>
      <w:pPr>
        <w:pStyle w:val="RVfliesstext175nb"/>
        <w:rPr/>
      </w:pPr>
      <w:r>
        <w:rPr>
          <w:rFonts w:eastAsia="Calibri"/>
        </w:rPr>
        <w:t>Zuschuss/Zuweisung</w:t>
      </w:r>
    </w:p>
    <w:p>
      <w:pPr>
        <w:pStyle w:val="RVfliesstext175fl"/>
        <w:rPr/>
      </w:pPr>
      <w:r>
        <w:rPr>
          <w:rFonts w:eastAsia="Calibri"/>
        </w:rPr>
        <w:t xml:space="preserve">5.4 Bemessungsgrundlage </w:t>
      </w:r>
    </w:p>
    <w:p>
      <w:pPr>
        <w:pStyle w:val="RVfliesstext175fl"/>
        <w:rPr/>
      </w:pPr>
      <w:r>
        <w:rPr>
          <w:rFonts w:eastAsia="Calibri"/>
          <w:bCs/>
        </w:rPr>
        <w:t xml:space="preserve">5.4.1 </w:t>
      </w:r>
    </w:p>
    <w:p>
      <w:pPr>
        <w:pStyle w:val="RVfliesstext175nb"/>
        <w:rPr>
          <w:rFonts w:eastAsia="Calibri"/>
          <w:sz w:val="22"/>
        </w:rPr>
      </w:pPr>
      <w:r>
        <w:rPr>
          <w:rFonts w:eastAsia="Calibri"/>
        </w:rPr>
        <w:t>Förderfähig im Rahmen von Schulfahrten sind Ausgaben für</w:t>
      </w:r>
    </w:p>
    <w:p>
      <w:pPr>
        <w:pStyle w:val="RVfliesstext175nb"/>
        <w:rPr>
          <w:rFonts w:eastAsia="Calibri"/>
          <w:sz w:val="22"/>
        </w:rPr>
      </w:pPr>
      <w:r>
        <w:rPr>
          <w:rFonts w:eastAsia="Calibri"/>
        </w:rPr>
        <w:t>- eine gemeinschaftliche An- und Abreise mit öffentlichen Verkehrsmitteln oder gemieteten Reisebussen,</w:t>
      </w:r>
    </w:p>
    <w:p>
      <w:pPr>
        <w:pStyle w:val="RVfliesstext175nb"/>
        <w:rPr>
          <w:rFonts w:eastAsia="Calibri"/>
          <w:sz w:val="22"/>
        </w:rPr>
      </w:pPr>
      <w:r>
        <w:rPr>
          <w:rFonts w:eastAsia="Calibri"/>
        </w:rPr>
        <w:t>- Fahrten am Ort der Schulfahrt,</w:t>
      </w:r>
    </w:p>
    <w:p>
      <w:pPr>
        <w:pStyle w:val="RVfliesstext175nb"/>
        <w:rPr>
          <w:rFonts w:eastAsia="Calibri"/>
          <w:sz w:val="22"/>
        </w:rPr>
      </w:pPr>
      <w:r>
        <w:rPr>
          <w:rFonts w:eastAsia="Calibri"/>
        </w:rPr>
        <w:t xml:space="preserve">- die Unterkunft und Verpflegung, </w:t>
      </w:r>
    </w:p>
    <w:p>
      <w:pPr>
        <w:pStyle w:val="RVfliesstext175nb"/>
        <w:rPr>
          <w:rFonts w:eastAsia="Calibri"/>
          <w:sz w:val="22"/>
        </w:rPr>
      </w:pPr>
      <w:r>
        <w:rPr>
          <w:rFonts w:eastAsia="Calibri"/>
        </w:rPr>
        <w:t>- am Ort der Fahrt anfallende Eintrittsgelder,</w:t>
      </w:r>
    </w:p>
    <w:p>
      <w:pPr>
        <w:pStyle w:val="RVfliesstext175nb"/>
        <w:rPr>
          <w:rFonts w:eastAsia="Calibri"/>
          <w:sz w:val="22"/>
        </w:rPr>
      </w:pPr>
      <w:r>
        <w:rPr>
          <w:rFonts w:eastAsia="Calibri"/>
        </w:rPr>
        <w:t>- Honorare für örtliche Fachkräfte (beispielsweise Führungen in der Gedenkstätte oder ähnliches) und</w:t>
      </w:r>
    </w:p>
    <w:p>
      <w:pPr>
        <w:pStyle w:val="RVfliesstext175nb"/>
        <w:rPr>
          <w:rFonts w:eastAsia="Calibri"/>
          <w:sz w:val="22"/>
        </w:rPr>
      </w:pPr>
      <w:r>
        <w:rPr>
          <w:rFonts w:eastAsia="Calibri"/>
        </w:rPr>
        <w:t>- Veranstaltungen im Rahmen der Fahrtvorbereitung (beispielsweise die Einladung von Zeitzeuginnen oder Zeitzeugen in den Unterricht oder ähnliches).</w:t>
      </w:r>
    </w:p>
    <w:p>
      <w:pPr>
        <w:pStyle w:val="RVfliesstext175fl"/>
        <w:rPr/>
      </w:pPr>
      <w:r>
        <w:rPr>
          <w:rFonts w:eastAsia="Calibri"/>
          <w:bCs/>
        </w:rPr>
        <w:t>5.4.2</w:t>
      </w:r>
    </w:p>
    <w:p>
      <w:pPr>
        <w:pStyle w:val="RVfliesstext175nb"/>
        <w:rPr>
          <w:rFonts w:eastAsia="Calibri"/>
          <w:sz w:val="22"/>
        </w:rPr>
      </w:pPr>
      <w:r>
        <w:rPr>
          <w:rFonts w:eastAsia="Calibri"/>
        </w:rPr>
        <w:t>Förderfähig für digitale Besuche sind</w:t>
      </w:r>
    </w:p>
    <w:p>
      <w:pPr>
        <w:pStyle w:val="RVfliesstext175nb"/>
        <w:rPr>
          <w:rFonts w:eastAsia="Calibri"/>
          <w:sz w:val="22"/>
        </w:rPr>
      </w:pPr>
      <w:r>
        <w:rPr>
          <w:rFonts w:eastAsia="Calibri"/>
        </w:rPr>
        <w:t>Entgelte für den digitalen Besuch und digitale Führungen in der Gedenkstätte oder am Erinnerungsort.</w:t>
      </w:r>
    </w:p>
    <w:p>
      <w:pPr>
        <w:pStyle w:val="RVfliesstext175fl"/>
        <w:rPr/>
      </w:pPr>
      <w:r>
        <w:rPr>
          <w:rFonts w:eastAsia="Calibri"/>
        </w:rPr>
        <w:t>5.5 Förderbeträge</w:t>
      </w:r>
    </w:p>
    <w:p>
      <w:pPr>
        <w:pStyle w:val="RVfliesstext175fl"/>
        <w:rPr/>
      </w:pPr>
      <w:r>
        <w:rPr>
          <w:rFonts w:eastAsia="Calibri"/>
          <w:bCs/>
        </w:rPr>
        <w:t xml:space="preserve">5.5.1 </w:t>
      </w:r>
    </w:p>
    <w:p>
      <w:pPr>
        <w:pStyle w:val="RVfliesstext175nb"/>
        <w:rPr>
          <w:rFonts w:eastAsia="Calibri"/>
          <w:strike/>
          <w:sz w:val="22"/>
        </w:rPr>
      </w:pPr>
      <w:r>
        <w:rPr>
          <w:rFonts w:eastAsia="Calibri"/>
        </w:rPr>
        <w:t xml:space="preserve">Fahrten ins Inland werden pro Schülerin/Schüler/Lehrerin/Lehrer mit höchstens 50 Euro pro Person bezuschusst. </w:t>
      </w:r>
    </w:p>
    <w:p>
      <w:pPr>
        <w:pStyle w:val="RVfliesstext175fl"/>
        <w:rPr/>
      </w:pPr>
      <w:r>
        <w:rPr>
          <w:rFonts w:eastAsia="Calibri"/>
          <w:bCs/>
        </w:rPr>
        <w:t xml:space="preserve">5.5.2 </w:t>
      </w:r>
    </w:p>
    <w:p>
      <w:pPr>
        <w:pStyle w:val="RVfliesstext175nb"/>
        <w:rPr>
          <w:rFonts w:eastAsia="Calibri"/>
          <w:strike/>
          <w:sz w:val="22"/>
        </w:rPr>
      </w:pPr>
      <w:r>
        <w:rPr>
          <w:rFonts w:eastAsia="Calibri"/>
        </w:rPr>
        <w:t xml:space="preserve">Fahrten ins Ausland werden pro Schülerin/Schüler/Lehrerin/Lehrer mit höchstens 150 Euro pro Person bezuschusst. </w:t>
      </w:r>
    </w:p>
    <w:p>
      <w:pPr>
        <w:pStyle w:val="RVfliesstext175fl"/>
        <w:rPr/>
      </w:pPr>
      <w:r>
        <w:rPr>
          <w:rFonts w:eastAsia="Calibri"/>
          <w:bCs/>
        </w:rPr>
        <w:t xml:space="preserve">5.5.3 </w:t>
      </w:r>
    </w:p>
    <w:p>
      <w:pPr>
        <w:pStyle w:val="RVfliesstext175nb"/>
        <w:rPr>
          <w:rFonts w:eastAsia="Calibri"/>
          <w:sz w:val="22"/>
        </w:rPr>
      </w:pPr>
      <w:r>
        <w:rPr>
          <w:rFonts w:eastAsia="Calibri"/>
        </w:rPr>
        <w:t>Digitale Besuche werden mit 300 Euro bezuschusst.</w:t>
      </w:r>
    </w:p>
    <w:p>
      <w:pPr>
        <w:pStyle w:val="RVfliesstext175fl"/>
        <w:rPr/>
      </w:pPr>
      <w:r>
        <w:rPr>
          <w:rFonts w:eastAsia="Calibri"/>
          <w:bCs/>
        </w:rPr>
        <w:t xml:space="preserve">5.5.4 </w:t>
      </w:r>
    </w:p>
    <w:p>
      <w:pPr>
        <w:pStyle w:val="RVfliesstext175nb"/>
        <w:rPr>
          <w:rFonts w:eastAsia="Calibri"/>
          <w:sz w:val="22"/>
        </w:rPr>
      </w:pPr>
      <w:r>
        <w:rPr>
          <w:rFonts w:eastAsia="Calibri"/>
        </w:rPr>
        <w:t xml:space="preserve">Soweit aufgrund unvorhergesehener Ereignisse einzelne Teilnehmende (zum Beispiel kurzfristige Erkrankung) nicht an einer geplanten Fahrt teilnehmen können, bleiben die Ausgaben, die nicht storniert oder auf andere Weise gemindert werden können, insoweit förderfähig und die Förderbeträge stehen für diese Personen weiterhin zur Verfügung. </w:t>
      </w:r>
    </w:p>
    <w:p>
      <w:pPr>
        <w:pStyle w:val="RVfliesstext175fl"/>
        <w:rPr/>
      </w:pPr>
      <w:r>
        <w:rPr>
          <w:rFonts w:eastAsia="Calibri"/>
        </w:rPr>
        <w:t>5.6 Eigenanteil</w:t>
      </w:r>
    </w:p>
    <w:p>
      <w:pPr>
        <w:pStyle w:val="RVfliesstext175fl"/>
        <w:rPr/>
      </w:pPr>
      <w:r>
        <w:rPr>
          <w:rFonts w:eastAsia="Calibri"/>
          <w:bCs/>
        </w:rPr>
        <w:t xml:space="preserve">5.6.1 </w:t>
      </w:r>
    </w:p>
    <w:p>
      <w:pPr>
        <w:pStyle w:val="RVfliesstext175nb"/>
        <w:rPr>
          <w:rFonts w:eastAsia="Calibri"/>
          <w:sz w:val="22"/>
        </w:rPr>
      </w:pPr>
      <w:r>
        <w:rPr>
          <w:rFonts w:eastAsia="Calibri"/>
        </w:rPr>
        <w:t>Für die Förderung von Maßnahmen nach Nummer 2a) und 2b) sind mindestens 20 Prozent der Ausgaben als Eigenanteil zu erbringen. Die Eigenanteile können von den Eltern, aus Mitteln von Fördervereinen der Schulen oder aus sonstigen Drittmitteln erbracht werden.</w:t>
      </w:r>
    </w:p>
    <w:p>
      <w:pPr>
        <w:pStyle w:val="RVfliesstext175fl"/>
        <w:rPr/>
      </w:pPr>
      <w:r>
        <w:rPr>
          <w:rFonts w:eastAsia="Calibri"/>
          <w:bCs/>
        </w:rPr>
        <w:t xml:space="preserve">5.6.2 </w:t>
      </w:r>
    </w:p>
    <w:p>
      <w:pPr>
        <w:pStyle w:val="RVfliesstext175nb"/>
        <w:rPr>
          <w:rFonts w:eastAsia="Calibri"/>
          <w:sz w:val="22"/>
        </w:rPr>
      </w:pPr>
      <w:r>
        <w:rPr>
          <w:rFonts w:eastAsia="Calibri"/>
        </w:rPr>
        <w:t>Für die Förderung digitaler Besuche nach Nummer 2c) stellen alle den Festbetrag übersteigenden zuwendungsfähigen Ausgaben den Eigenanteil dar. Pro Maßnahme ist ein Eigenanteil in Höhe von mindestens 30 Euro zu erbringen. Die Eigenanteile können von den Eltern, aus Mitteln von Fördervereinen der Schulen oder aus sonstigen Drittmitteln erbracht werden.</w:t>
      </w:r>
    </w:p>
    <w:p>
      <w:pPr>
        <w:pStyle w:val="RVueberschrift285fz"/>
        <w:rPr/>
      </w:pPr>
      <w:r>
        <w:rPr>
          <w:rFonts w:eastAsia="Calibri"/>
        </w:rPr>
        <w:t xml:space="preserve">6 </w:t>
      </w:r>
    </w:p>
    <w:p>
      <w:pPr>
        <w:pStyle w:val="RVueberschrift285fz"/>
        <w:rPr>
          <w:rFonts w:eastAsia="Calibri"/>
          <w:b/>
          <w:sz w:val="22"/>
        </w:rPr>
      </w:pPr>
      <w:r>
        <w:rPr>
          <w:rFonts w:eastAsia="Calibri"/>
        </w:rPr>
        <w:t>Verfahren mit Beantragung vor der Fahrt</w:t>
      </w:r>
    </w:p>
    <w:p>
      <w:pPr>
        <w:pStyle w:val="RVfliesstext175fl"/>
        <w:rPr/>
      </w:pPr>
      <w:r>
        <w:rPr>
          <w:rFonts w:eastAsia="Calibri"/>
        </w:rPr>
        <w:t>6.1 Antragsverfahren</w:t>
      </w:r>
    </w:p>
    <w:p>
      <w:pPr>
        <w:pStyle w:val="RVfliesstext175nb"/>
        <w:rPr>
          <w:rFonts w:eastAsia="Calibri"/>
          <w:sz w:val="22"/>
        </w:rPr>
      </w:pPr>
      <w:r>
        <w:rPr>
          <w:rFonts w:eastAsia="Calibri"/>
        </w:rPr>
        <w:t xml:space="preserve">Die Anträge auf Gewährung der Zuwendung sind über die Seite www.bildungsfoerderung-schule.nrw.de zu stellen. Dem Antrag ist ein vorläufiger Programmablauf beizufügen. Die Anträge müssen mindestens 8 Wochen vor dem geplanten Beginn der Schulfahrt oder des digitalen Gedenkstättenbesuchs gestellt werden. </w:t>
      </w:r>
    </w:p>
    <w:p>
      <w:pPr>
        <w:pStyle w:val="RVfliesstext175fl"/>
        <w:rPr/>
      </w:pPr>
      <w:r>
        <w:rPr>
          <w:rFonts w:eastAsia="Calibri"/>
        </w:rPr>
        <w:t>6.2 Bewilligungsverfahren</w:t>
      </w:r>
    </w:p>
    <w:p>
      <w:pPr>
        <w:pStyle w:val="RVfliesstext175fl"/>
        <w:rPr/>
      </w:pPr>
      <w:r>
        <w:rPr>
          <w:rFonts w:eastAsia="Calibri"/>
        </w:rPr>
        <w:t>6.2.1 Bewilligungsbehörde</w:t>
      </w:r>
    </w:p>
    <w:p>
      <w:pPr>
        <w:pStyle w:val="RVfliesstext175nb"/>
        <w:rPr/>
      </w:pPr>
      <w:r>
        <w:rPr>
          <w:rFonts w:eastAsia="Calibri"/>
        </w:rPr>
        <w:t xml:space="preserve">Bewilligungsbehörden sind die Bezirksregierungen. </w:t>
      </w:r>
    </w:p>
    <w:p>
      <w:pPr>
        <w:pStyle w:val="RVfliesstext175fl"/>
        <w:rPr/>
      </w:pPr>
      <w:r>
        <w:rPr>
          <w:rFonts w:eastAsia="Calibri"/>
        </w:rPr>
        <w:t>6.2.2 Zuwendungsbescheid</w:t>
      </w:r>
    </w:p>
    <w:p>
      <w:pPr>
        <w:pStyle w:val="RVfliesstext175nb"/>
        <w:rPr/>
      </w:pPr>
      <w:r>
        <w:rPr>
          <w:rFonts w:eastAsia="Calibri"/>
        </w:rPr>
        <w:t>Der Zuwendungsbescheid ist nach dem Muster der Anlage 2 zu erteilen.</w:t>
      </w:r>
    </w:p>
    <w:p>
      <w:pPr>
        <w:pStyle w:val="RVfliesstext175fl"/>
        <w:rPr/>
      </w:pPr>
      <w:r>
        <w:rPr>
          <w:rFonts w:eastAsia="Calibri"/>
        </w:rPr>
        <w:t>6.2.3 Mittelabruf- und Auszahlungsverfahren</w:t>
      </w:r>
    </w:p>
    <w:p>
      <w:pPr>
        <w:pStyle w:val="RVfliesstext175nb"/>
        <w:rPr>
          <w:rFonts w:eastAsia="Calibri"/>
          <w:sz w:val="22"/>
        </w:rPr>
      </w:pPr>
      <w:r>
        <w:rPr>
          <w:rFonts w:eastAsia="Calibri"/>
        </w:rPr>
        <w:t>Für Bewilligungen nach Nummer 6.1 kann der Zuwendungsempfänger nach Eintreten der Bestandskraft des Zuwendungsbescheides die Mittel abrufen. Die Bestandskraft kann vorzeitig herbeigeführt werden, indem nach Erhalt des Zuwendungsbescheides der Verzicht auf Einlegung von Rechtsmitteln erklärt wird.</w:t>
      </w:r>
    </w:p>
    <w:p>
      <w:pPr>
        <w:pStyle w:val="RVfliesstext175nb"/>
        <w:rPr/>
      </w:pPr>
      <w:r>
        <w:rPr>
          <w:rFonts w:eastAsia="Calibri"/>
        </w:rPr>
        <w:t xml:space="preserve">Die Mittel werden auf Antrag über die Seite </w:t>
      </w:r>
      <w:hyperlink r:id="rId3">
        <w:r>
          <w:rPr>
            <w:rStyle w:val="Style9"/>
            <w:rFonts w:eastAsia="Calibri"/>
          </w:rPr>
          <w:t xml:space="preserve">www.bildungsfoerderung-schule.nrw.de </w:t>
        </w:r>
      </w:hyperlink>
      <w:r>
        <w:rPr>
          <w:rFonts w:eastAsia="Calibri"/>
        </w:rPr>
        <w:t>bereitgestellt.</w:t>
      </w:r>
    </w:p>
    <w:p>
      <w:pPr>
        <w:pStyle w:val="RVfliesstext175fl"/>
        <w:rPr/>
      </w:pPr>
      <w:r>
        <w:rPr>
          <w:rFonts w:eastAsia="Calibri"/>
        </w:rPr>
        <w:t>6.3 Verwendungsnachweisverfahren</w:t>
      </w:r>
    </w:p>
    <w:p>
      <w:pPr>
        <w:pStyle w:val="RVfliesstext175nb"/>
        <w:rPr/>
      </w:pPr>
      <w:r>
        <w:rPr>
          <w:rFonts w:eastAsia="Calibri"/>
        </w:rPr>
        <w:t xml:space="preserve">Durch einen Verwendungsnachweis (vereinfachter Verwendungsnachweis) ist für Fördermittel nach Nummer 6.1 nachzuweisen, dass die bewilligten Fördermittel für tatsächliche Ausgaben eingesetzt worden sind, die für die Sicherstellung der Maßnahme notwendig waren. Der Verwendungsnachweis ist innerhalb von sechs Wochen nach Beendigung der Maßnahme nach dem Muster der Anlage 3 über die Seite </w:t>
      </w:r>
      <w:hyperlink r:id="rId4">
        <w:r>
          <w:rPr>
            <w:rStyle w:val="Style9"/>
            <w:rFonts w:eastAsia="Calibri"/>
          </w:rPr>
          <w:t>www.bildungsfoerderung-schule.nrw.de</w:t>
        </w:r>
      </w:hyperlink>
      <w:r>
        <w:rPr>
          <w:rFonts w:eastAsia="Calibri"/>
        </w:rPr>
        <w:t xml:space="preserve"> einzureichen. Dem Verwendungsnachweis ist eine knappe Dokumentation der Fahrt beizufügen. Nicht verausgabte Fördermittel sind an die Bewilligungsbehörde unaufgefordert binnen acht Wochen nach Beendigung der jeweiligen Maßnahme zurückzuzahlen. </w:t>
      </w:r>
    </w:p>
    <w:p>
      <w:pPr>
        <w:pStyle w:val="RVueberschrift285fz"/>
        <w:rPr/>
      </w:pPr>
      <w:r>
        <w:rPr>
          <w:rFonts w:eastAsia="Calibri"/>
          <w:bCs/>
        </w:rPr>
        <w:t xml:space="preserve">7 </w:t>
      </w:r>
    </w:p>
    <w:p>
      <w:pPr>
        <w:pStyle w:val="RVueberschrift285fz"/>
        <w:rPr/>
      </w:pPr>
      <w:r>
        <w:rPr>
          <w:rFonts w:eastAsia="Calibri"/>
        </w:rPr>
        <w:t xml:space="preserve">Verfahren mit Beantragung nach der Fahrt – </w:t>
        <w:br/>
        <w:t xml:space="preserve">für Inlandsfahrten sowie für digitale Gedenkstättenbesuche </w:t>
        <w:br/>
        <w:t>(</w:t>
      </w:r>
      <w:r>
        <w:rPr>
          <w:rFonts w:eastAsia="Calibri"/>
          <w:bCs/>
        </w:rPr>
        <w:t>Vereinfachtes Schnellverfahren)</w:t>
      </w:r>
    </w:p>
    <w:p>
      <w:pPr>
        <w:pStyle w:val="RVfliesstext175nb"/>
        <w:rPr/>
      </w:pPr>
      <w:r>
        <w:rPr>
          <w:rFonts w:eastAsia="Calibri"/>
        </w:rPr>
        <w:t xml:space="preserve">Anstelle des Verfahrens gemäß Nummer 6 kann die oder der Antragstellende für Zuwendungen nach Nummer 2a) und 2c) das vereinfachte Schnellverfahren nach Nummer 13.4 VV/VVG zu § 44 LHO wählen: </w:t>
      </w:r>
    </w:p>
    <w:p>
      <w:pPr>
        <w:pStyle w:val="RVfliesstext175fl"/>
        <w:rPr/>
      </w:pPr>
      <w:r>
        <w:rPr>
          <w:rFonts w:eastAsia="Calibri"/>
          <w:bCs/>
        </w:rPr>
        <w:t>7.1 Antragsverfahren</w:t>
      </w:r>
    </w:p>
    <w:p>
      <w:pPr>
        <w:pStyle w:val="RVfliesstext175nb"/>
        <w:rPr/>
      </w:pPr>
      <w:r>
        <w:rPr>
          <w:rFonts w:eastAsia="Calibri"/>
          <w:b w:val="false"/>
          <w:i w:val="false"/>
          <w:sz w:val="15"/>
          <w:u w:val="none"/>
        </w:rPr>
        <w:t xml:space="preserve">Die Beantragung der Zuwendung erfolgt elektronisch nach Abschluss des Vorhabens über die Seite </w:t>
      </w:r>
      <w:hyperlink r:id="rId5">
        <w:r>
          <w:rPr>
            <w:rStyle w:val="Style9"/>
            <w:rFonts w:eastAsia="Calibri"/>
            <w:b w:val="false"/>
            <w:i w:val="false"/>
            <w:sz w:val="15"/>
            <w:u w:val="none"/>
          </w:rPr>
          <w:t>www.bildungsfoerderung-schule.nrw.de</w:t>
        </w:r>
      </w:hyperlink>
      <w:r>
        <w:rPr>
          <w:rFonts w:eastAsia="Calibri"/>
          <w:b w:val="false"/>
          <w:i w:val="false"/>
          <w:sz w:val="15"/>
          <w:u w:val="none"/>
        </w:rPr>
        <w:t xml:space="preserve">. </w:t>
      </w:r>
    </w:p>
    <w:p>
      <w:pPr>
        <w:pStyle w:val="RVfliesstext175nb"/>
        <w:rPr>
          <w:rFonts w:eastAsia="Calibri"/>
          <w:sz w:val="22"/>
        </w:rPr>
      </w:pPr>
      <w:r>
        <w:rPr>
          <w:rFonts w:eastAsia="Calibri"/>
        </w:rPr>
        <w:t>Bei Inlandsfahrten nach Nummer 2a) bezieht sich Maßnahme im Sinne der Nummer 13.4.1 VV/VVG zu § 44 LHO auf eine Gruppe, insbesondere die jeweilige Klasse bzw. den jeweiligen Kurs, mit einer maximalen Anzahl von 39 Personen (inklusive begleitender Lehrkräfte).</w:t>
      </w:r>
    </w:p>
    <w:p>
      <w:pPr>
        <w:pStyle w:val="RVfliesstext175nb"/>
        <w:rPr>
          <w:rFonts w:eastAsia="Calibri"/>
          <w:sz w:val="22"/>
        </w:rPr>
      </w:pPr>
      <w:r>
        <w:rPr>
          <w:rFonts w:eastAsia="Calibri"/>
        </w:rPr>
        <w:t xml:space="preserve">Die gemeinsame Beantragung von Zuwendungen für mehrere Maßnahmen ist möglich. </w:t>
      </w:r>
    </w:p>
    <w:p>
      <w:pPr>
        <w:pStyle w:val="RVfliesstext175nb"/>
        <w:rPr>
          <w:rFonts w:eastAsia="Calibri"/>
          <w:sz w:val="22"/>
        </w:rPr>
      </w:pPr>
      <w:r>
        <w:rPr>
          <w:rFonts w:eastAsia="Calibri"/>
        </w:rPr>
        <w:t>Die Wertgrenze gemäß Nummer 13.4.1 VV/VVG zur § 44 LHO bezieht sich auf die jeweils geförderte Maßnahme gemäß Nummer 7.1 Satz 2. Mehrere Einzelfälle können in einem Antrag zusammengefasst werden.</w:t>
      </w:r>
    </w:p>
    <w:p>
      <w:pPr>
        <w:pStyle w:val="RVfliesstext175fl"/>
        <w:rPr/>
      </w:pPr>
      <w:r>
        <w:rPr>
          <w:rFonts w:eastAsia="Calibri"/>
          <w:bCs/>
        </w:rPr>
        <w:t>7.2 Mittelabruf und Auszahlungsverfahren</w:t>
      </w:r>
    </w:p>
    <w:p>
      <w:pPr>
        <w:pStyle w:val="RVfliesstext175nb"/>
        <w:rPr/>
      </w:pPr>
      <w:r>
        <w:rPr>
          <w:rFonts w:eastAsia="Calibri"/>
        </w:rPr>
        <w:t xml:space="preserve">Zur Auszahlung bedarf es abweichend von Nummer 7.1 VV/VVG nicht der Bestandskraft des Zuwendungsbescheides. </w:t>
      </w:r>
    </w:p>
    <w:p>
      <w:pPr>
        <w:pStyle w:val="RVfliesstext175nb"/>
        <w:rPr>
          <w:rFonts w:eastAsia="Calibri"/>
          <w:sz w:val="22"/>
        </w:rPr>
      </w:pPr>
      <w:r>
        <w:rPr>
          <w:rFonts w:eastAsia="Calibri"/>
        </w:rPr>
        <w:t xml:space="preserve">Das Antragsformular auf Gewährung der Zuwendung enthält zugleich die Beantragung der Auszahlung und den Verwendungsnachweis. Mit dem Antrag wird gleichzeitig die Verwendung nachgewiesen und es sind Belege vorzulegen. </w:t>
      </w:r>
    </w:p>
    <w:p>
      <w:pPr>
        <w:pStyle w:val="RVfliesstext175fl"/>
        <w:rPr/>
      </w:pPr>
      <w:r>
        <w:rPr>
          <w:rFonts w:eastAsia="Calibri"/>
          <w:bCs/>
        </w:rPr>
        <w:t>7.3</w:t>
      </w:r>
      <w:r>
        <w:rPr>
          <w:rFonts w:eastAsia="Calibri"/>
        </w:rPr>
        <w:t xml:space="preserve"> </w:t>
      </w:r>
      <w:r>
        <w:rPr>
          <w:rFonts w:eastAsia="Calibri"/>
          <w:bCs/>
        </w:rPr>
        <w:t xml:space="preserve">Ausnahmen </w:t>
      </w:r>
    </w:p>
    <w:p>
      <w:pPr>
        <w:pStyle w:val="RVfliesstext175nb"/>
        <w:rPr/>
      </w:pPr>
      <w:r>
        <w:rPr>
          <w:rFonts w:eastAsia="Calibri"/>
        </w:rPr>
        <w:t xml:space="preserve">Die Bewilligungsbehörde kann außerhalb des Verwendungsnachweisverfahrens Ausnahmen in besonders begründeten Fällen zulassen. </w:t>
      </w:r>
    </w:p>
    <w:p>
      <w:pPr>
        <w:pStyle w:val="RVfliesstext175fl"/>
        <w:rPr/>
      </w:pPr>
      <w:r>
        <w:rPr>
          <w:rFonts w:eastAsia="Calibri"/>
        </w:rPr>
        <w:t>7.4 Zuwendungsbescheid</w:t>
      </w:r>
    </w:p>
    <w:p>
      <w:pPr>
        <w:pStyle w:val="RVfliesstext175nb"/>
        <w:rPr/>
      </w:pPr>
      <w:r>
        <w:rPr>
          <w:rFonts w:eastAsia="Calibri"/>
        </w:rPr>
        <w:t>Der Zuwendungsbescheid für Anträge nach Nummer 7 erfolgt elektronisch nach dem Muster der Anlage 5.</w:t>
      </w:r>
    </w:p>
    <w:p>
      <w:pPr>
        <w:pStyle w:val="RVfliesstext175fl"/>
        <w:rPr/>
      </w:pPr>
      <w:r>
        <w:rPr>
          <w:rFonts w:eastAsia="Calibri"/>
          <w:bCs/>
        </w:rPr>
        <w:t>7.5 Berichtswesen</w:t>
      </w:r>
    </w:p>
    <w:p>
      <w:pPr>
        <w:pStyle w:val="RVfliesstext175nb"/>
        <w:rPr/>
      </w:pPr>
      <w:r>
        <w:rPr>
          <w:rFonts w:eastAsia="Calibri"/>
        </w:rPr>
        <w:t xml:space="preserve">Die Bewilligungsbehörde berichtet dem Ministerium für Schule und Bildung des Landes Nordrhein-Westfalen über die Praxis des Verfahrens gemäß Nummer 7 jährlich zum 31. Juli, beginnend zum 31. Juli 2026. </w:t>
      </w:r>
    </w:p>
    <w:p>
      <w:pPr>
        <w:pStyle w:val="RVueberschrift285fz"/>
        <w:rPr/>
      </w:pPr>
      <w:r>
        <w:rPr>
          <w:rFonts w:eastAsia="Calibri"/>
        </w:rPr>
        <w:t xml:space="preserve">8 </w:t>
      </w:r>
    </w:p>
    <w:p>
      <w:pPr>
        <w:pStyle w:val="RVueberschrift285fz"/>
        <w:rPr>
          <w:rFonts w:eastAsia="Calibri"/>
          <w:b/>
          <w:sz w:val="22"/>
        </w:rPr>
      </w:pPr>
      <w:r>
        <w:rPr>
          <w:rFonts w:eastAsia="Calibri"/>
        </w:rPr>
        <w:t>Zu beachtende Vorschriften</w:t>
      </w:r>
    </w:p>
    <w:p>
      <w:pPr>
        <w:pStyle w:val="RVfliesstext175nb"/>
        <w:rPr/>
      </w:pPr>
      <w:r>
        <w:rPr>
          <w:rFonts w:eastAsia="Calibri"/>
        </w:rPr>
        <w:t xml:space="preserve">Für die Bewilligung, Auszahlung und Abrechnung der Zuwendung sowie für den Nachweis und die Prüfung der Verwendung und eine erforderliche Aufhebung des Zuwendungsbescheides und die Rückforderung der gewährten Zuwendung gelten die VV/VVG zu § 44 LHO, soweit nicht nach diesen Förderrichtlinien Abweichungen zugelassen sind. </w:t>
      </w:r>
    </w:p>
    <w:p>
      <w:pPr>
        <w:pStyle w:val="RVueberschrift285fz"/>
        <w:rPr/>
      </w:pPr>
      <w:r>
        <w:rPr>
          <w:rFonts w:eastAsia="Calibri"/>
        </w:rPr>
        <w:t xml:space="preserve">9 </w:t>
      </w:r>
    </w:p>
    <w:p>
      <w:pPr>
        <w:pStyle w:val="RVueberschrift285fz"/>
        <w:rPr>
          <w:rFonts w:eastAsia="Calibri"/>
          <w:b/>
          <w:sz w:val="22"/>
        </w:rPr>
      </w:pPr>
      <w:r>
        <w:rPr>
          <w:rFonts w:eastAsia="Calibri"/>
        </w:rPr>
        <w:t>Inkrafttreten</w:t>
      </w:r>
    </w:p>
    <w:p>
      <w:pPr>
        <w:pStyle w:val="RVfliesstext175nb"/>
        <w:rPr>
          <w:rFonts w:eastAsia="Calibri"/>
          <w:sz w:val="22"/>
        </w:rPr>
      </w:pPr>
      <w:bookmarkEnd w:id="6"/>
      <w:r>
        <w:rPr>
          <w:rFonts w:eastAsia="Calibri"/>
        </w:rPr>
        <w:t>Diese Richtlinie tritt am Tag nach der Veröffentlichung in Kraft und mit Ablauf des 31. Dezember 2030 außer Kraft. Gleichzeitig tritt der Runderlass „Zuwendungen für die Durchführung von Schulfahrten zu Gedenkstätten politischer Gewaltherrschaft, insbesondere der nationalsozialistischen, im Inland und im europäischen Ausland“ des Ministeriums für Schule und Bildung vom 3. Mai 2018 (ABl. NRW. 06/18 S. 37) außer Kraft.</w:t>
      </w:r>
    </w:p>
    <w:tbl>
      <w:tblPr>
        <w:tblW w:w="5000" w:type="pct"/>
        <w:jc w:val="left"/>
        <w:tblInd w:w="55" w:type="dxa"/>
        <w:tblLayout w:type="fixed"/>
        <w:tblCellMar>
          <w:top w:w="55" w:type="dxa"/>
          <w:left w:w="55" w:type="dxa"/>
          <w:bottom w:w="55" w:type="dxa"/>
          <w:right w:w="55" w:type="dxa"/>
        </w:tblCellMar>
      </w:tblPr>
      <w:tblGrid>
        <w:gridCol w:w="4886"/>
      </w:tblGrid>
      <w:tr>
        <w:trPr/>
        <w:tc>
          <w:tcPr>
            <w:tcW w:w="4886" w:type="dxa"/>
            <w:tcBorders/>
            <w:shd w:fill="CCCCCC" w:val="clear"/>
          </w:tcPr>
          <w:p>
            <w:pPr>
              <w:pStyle w:val="RVredhinweis"/>
              <w:rPr/>
            </w:pPr>
            <w:r>
              <w:rPr/>
              <w:t>Nachfolgend finden Sie die Anlagen:</w:t>
            </w:r>
          </w:p>
        </w:tc>
      </w:tr>
    </w:tbl>
    <w:p>
      <w:pPr>
        <w:pStyle w:val="RVfliesstext175nb"/>
        <w:rPr>
          <w:rFonts w:eastAsia="Calibri"/>
          <w:sz w:val="22"/>
        </w:rPr>
      </w:pPr>
      <w:r>
        <w:rPr>
          <w:rFonts w:eastAsia="Calibri"/>
          <w:sz w:val="22"/>
        </w:rPr>
      </w:r>
      <w:bookmarkStart w:id="7" w:name="__DdeLink__200_557127868_Kopie_1"/>
      <w:bookmarkStart w:id="8" w:name="__DdeLink__200_557127868_Kopie_1"/>
      <w:bookmarkEnd w:id="8"/>
    </w:p>
    <w:p>
      <w:pPr>
        <w:pStyle w:val="RVtabelle75fr"/>
        <w:rPr/>
      </w:pPr>
      <w:r>
        <w:br w:type="column"/>
      </w:r>
      <w:bookmarkStart w:id="9" w:name="__DdeLink__109910_348216367"/>
      <w:r>
        <w:rPr/>
        <w:t>Anlage 1 - Seite 1</w:t>
      </w:r>
      <w:bookmarkEnd w:id="9"/>
    </w:p>
    <w:p>
      <w:pPr>
        <w:pStyle w:val="RVtabelle75fr"/>
        <w:rPr/>
      </w:pPr>
      <w:r>
        <w:rPr/>
        <w:drawing>
          <wp:anchor behindDoc="1" distT="0" distB="0" distL="0" distR="0" simplePos="0" locked="0" layoutInCell="0" allowOverlap="1" relativeHeight="2">
            <wp:simplePos x="0" y="0"/>
            <wp:positionH relativeFrom="column">
              <wp:align>left</wp:align>
            </wp:positionH>
            <wp:positionV relativeFrom="line">
              <wp:posOffset>635</wp:posOffset>
            </wp:positionV>
            <wp:extent cx="3103245" cy="4392295"/>
            <wp:effectExtent l="0" t="0" r="0" b="0"/>
            <wp:wrapTopAndBottom/>
            <wp:docPr id="1"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pic:cNvPicPr>
                      <a:picLocks noChangeAspect="1" noChangeArrowheads="1"/>
                    </pic:cNvPicPr>
                  </pic:nvPicPr>
                  <pic:blipFill>
                    <a:blip r:embed="rId6"/>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1 - Seite 2</w:t>
      </w:r>
    </w:p>
    <w:p>
      <w:pPr>
        <w:pStyle w:val="RVtabelle75fr"/>
        <w:rPr/>
      </w:pPr>
      <w:r>
        <w:rPr/>
        <w:drawing>
          <wp:anchor behindDoc="1" distT="0" distB="0" distL="0" distR="0" simplePos="0" locked="0" layoutInCell="0" allowOverlap="1" relativeHeight="3">
            <wp:simplePos x="0" y="0"/>
            <wp:positionH relativeFrom="column">
              <wp:align>left</wp:align>
            </wp:positionH>
            <wp:positionV relativeFrom="line">
              <wp:posOffset>635</wp:posOffset>
            </wp:positionV>
            <wp:extent cx="3103245" cy="4392295"/>
            <wp:effectExtent l="0" t="0" r="0" b="0"/>
            <wp:wrapTopAndBottom/>
            <wp:docPr id="2"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pic:cNvPicPr>
                      <a:picLocks noChangeAspect="1" noChangeArrowheads="1"/>
                    </pic:cNvPicPr>
                  </pic:nvPicPr>
                  <pic:blipFill>
                    <a:blip r:embed="rId7"/>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br w:type="column"/>
      </w:r>
      <w:r>
        <w:rPr/>
        <w:t>Anlage 1 - Seite 3</w:t>
      </w:r>
    </w:p>
    <w:p>
      <w:pPr>
        <w:pStyle w:val="RVtabelle75fr"/>
        <w:rPr/>
      </w:pPr>
      <w:r>
        <w:rPr/>
        <w:drawing>
          <wp:anchor behindDoc="1" distT="0" distB="0" distL="0" distR="0" simplePos="0" locked="0" layoutInCell="0" allowOverlap="1" relativeHeight="4">
            <wp:simplePos x="0" y="0"/>
            <wp:positionH relativeFrom="column">
              <wp:align>left</wp:align>
            </wp:positionH>
            <wp:positionV relativeFrom="line">
              <wp:posOffset>635</wp:posOffset>
            </wp:positionV>
            <wp:extent cx="3103245" cy="4392295"/>
            <wp:effectExtent l="0" t="0" r="0" b="0"/>
            <wp:wrapTopAndBottom/>
            <wp:docPr id="3" name="Bil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pic:cNvPicPr>
                      <a:picLocks noChangeAspect="1" noChangeArrowheads="1"/>
                    </pic:cNvPicPr>
                  </pic:nvPicPr>
                  <pic:blipFill>
                    <a:blip r:embed="rId8"/>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bookmarkStart w:id="10" w:name="__DdeLink__109918_348216367"/>
      <w:r>
        <w:rPr/>
        <w:t>Anlage 2 - Seite 1</w:t>
      </w:r>
      <w:bookmarkEnd w:id="10"/>
    </w:p>
    <w:p>
      <w:pPr>
        <w:pStyle w:val="RVtabelle75fr"/>
        <w:rPr/>
      </w:pPr>
      <w:r>
        <w:rPr/>
        <w:drawing>
          <wp:anchor behindDoc="1" distT="0" distB="0" distL="0" distR="0" simplePos="0" locked="0" layoutInCell="0" allowOverlap="1" relativeHeight="5">
            <wp:simplePos x="0" y="0"/>
            <wp:positionH relativeFrom="column">
              <wp:align>left</wp:align>
            </wp:positionH>
            <wp:positionV relativeFrom="line">
              <wp:posOffset>635</wp:posOffset>
            </wp:positionV>
            <wp:extent cx="3103245" cy="4392295"/>
            <wp:effectExtent l="0" t="0" r="0" b="0"/>
            <wp:wrapTopAndBottom/>
            <wp:docPr id="4" name="Bil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4"/>
                    <pic:cNvPicPr>
                      <a:picLocks noChangeAspect="1" noChangeArrowheads="1"/>
                    </pic:cNvPicPr>
                  </pic:nvPicPr>
                  <pic:blipFill>
                    <a:blip r:embed="rId9"/>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r>
    </w:p>
    <w:p>
      <w:pPr>
        <w:pStyle w:val="RVtabelle75fr"/>
        <w:rPr/>
      </w:pPr>
      <w:r>
        <w:rPr/>
        <w:t>Anlage 2 - Seite 2</w:t>
      </w:r>
    </w:p>
    <w:p>
      <w:pPr>
        <w:pStyle w:val="RVtabelle75fr"/>
        <w:rPr/>
      </w:pPr>
      <w:r>
        <w:rPr/>
        <w:drawing>
          <wp:anchor behindDoc="1" distT="0" distB="0" distL="0" distR="0" simplePos="0" locked="0" layoutInCell="0" allowOverlap="1" relativeHeight="6">
            <wp:simplePos x="0" y="0"/>
            <wp:positionH relativeFrom="column">
              <wp:align>left</wp:align>
            </wp:positionH>
            <wp:positionV relativeFrom="line">
              <wp:posOffset>635</wp:posOffset>
            </wp:positionV>
            <wp:extent cx="3103245" cy="4392295"/>
            <wp:effectExtent l="0" t="0" r="0" b="0"/>
            <wp:wrapTopAndBottom/>
            <wp:docPr id="5" name="Bil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5"/>
                    <pic:cNvPicPr>
                      <a:picLocks noChangeAspect="1" noChangeArrowheads="1"/>
                    </pic:cNvPicPr>
                  </pic:nvPicPr>
                  <pic:blipFill>
                    <a:blip r:embed="rId10"/>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2 – Seite 3</w:t>
      </w:r>
    </w:p>
    <w:p>
      <w:pPr>
        <w:pStyle w:val="RVtabelle75fr"/>
        <w:rPr/>
      </w:pPr>
      <w:r>
        <w:rPr/>
        <w:drawing>
          <wp:anchor behindDoc="1" distT="0" distB="0" distL="0" distR="0" simplePos="0" locked="0" layoutInCell="0" allowOverlap="1" relativeHeight="7">
            <wp:simplePos x="0" y="0"/>
            <wp:positionH relativeFrom="column">
              <wp:align>left</wp:align>
            </wp:positionH>
            <wp:positionV relativeFrom="line">
              <wp:posOffset>635</wp:posOffset>
            </wp:positionV>
            <wp:extent cx="3103245" cy="4392295"/>
            <wp:effectExtent l="0" t="0" r="0" b="0"/>
            <wp:wrapTopAndBottom/>
            <wp:docPr id="6" name="Bil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6"/>
                    <pic:cNvPicPr>
                      <a:picLocks noChangeAspect="1" noChangeArrowheads="1"/>
                    </pic:cNvPicPr>
                  </pic:nvPicPr>
                  <pic:blipFill>
                    <a:blip r:embed="rId11"/>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r>
    </w:p>
    <w:p>
      <w:pPr>
        <w:pStyle w:val="RVtabelle75fr"/>
        <w:rPr/>
      </w:pPr>
      <w:r>
        <w:rPr/>
        <w:t>Anlage 3 - Seite 1</w:t>
      </w:r>
    </w:p>
    <w:p>
      <w:pPr>
        <w:pStyle w:val="RVtabelle75fr"/>
        <w:rPr/>
      </w:pPr>
      <w:r>
        <w:rPr/>
        <w:drawing>
          <wp:anchor behindDoc="1" distT="0" distB="0" distL="0" distR="0" simplePos="0" locked="0" layoutInCell="0" allowOverlap="1" relativeHeight="8">
            <wp:simplePos x="0" y="0"/>
            <wp:positionH relativeFrom="column">
              <wp:align>left</wp:align>
            </wp:positionH>
            <wp:positionV relativeFrom="line">
              <wp:posOffset>635</wp:posOffset>
            </wp:positionV>
            <wp:extent cx="3103245" cy="4392295"/>
            <wp:effectExtent l="0" t="0" r="0" b="0"/>
            <wp:wrapTopAndBottom/>
            <wp:docPr id="7" name="Bil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7"/>
                    <pic:cNvPicPr>
                      <a:picLocks noChangeAspect="1" noChangeArrowheads="1"/>
                    </pic:cNvPicPr>
                  </pic:nvPicPr>
                  <pic:blipFill>
                    <a:blip r:embed="rId12"/>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3 – Seite 2</w:t>
      </w:r>
    </w:p>
    <w:p>
      <w:pPr>
        <w:pStyle w:val="RVtabelle75fr"/>
        <w:rPr/>
      </w:pPr>
      <w:r>
        <w:rPr/>
        <w:drawing>
          <wp:anchor behindDoc="1" distT="0" distB="0" distL="0" distR="0" simplePos="0" locked="0" layoutInCell="0" allowOverlap="1" relativeHeight="9">
            <wp:simplePos x="0" y="0"/>
            <wp:positionH relativeFrom="column">
              <wp:align>left</wp:align>
            </wp:positionH>
            <wp:positionV relativeFrom="line">
              <wp:posOffset>635</wp:posOffset>
            </wp:positionV>
            <wp:extent cx="3103245" cy="4392295"/>
            <wp:effectExtent l="0" t="0" r="0" b="0"/>
            <wp:wrapTopAndBottom/>
            <wp:docPr id="8" name="Bil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8"/>
                    <pic:cNvPicPr>
                      <a:picLocks noChangeAspect="1" noChangeArrowheads="1"/>
                    </pic:cNvPicPr>
                  </pic:nvPicPr>
                  <pic:blipFill>
                    <a:blip r:embed="rId13"/>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r>
    </w:p>
    <w:p>
      <w:pPr>
        <w:pStyle w:val="RVtabelle75fr"/>
        <w:ind w:hanging="0" w:left="0"/>
        <w:rPr/>
      </w:pPr>
      <w:r>
        <w:rPr/>
        <w:t>Anlage 3 – Seite 3</w:t>
      </w:r>
    </w:p>
    <w:p>
      <w:pPr>
        <w:pStyle w:val="RVtabelle75fr"/>
        <w:rPr/>
      </w:pPr>
      <w:r>
        <w:rPr/>
        <w:drawing>
          <wp:anchor behindDoc="1" distT="0" distB="0" distL="0" distR="0" simplePos="0" locked="0" layoutInCell="0" allowOverlap="1" relativeHeight="10">
            <wp:simplePos x="0" y="0"/>
            <wp:positionH relativeFrom="column">
              <wp:align>left</wp:align>
            </wp:positionH>
            <wp:positionV relativeFrom="line">
              <wp:posOffset>635</wp:posOffset>
            </wp:positionV>
            <wp:extent cx="3103245" cy="4392295"/>
            <wp:effectExtent l="0" t="0" r="0" b="0"/>
            <wp:wrapTopAndBottom/>
            <wp:docPr id="9" name="Bi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10"/>
                    <pic:cNvPicPr>
                      <a:picLocks noChangeAspect="1" noChangeArrowheads="1"/>
                    </pic:cNvPicPr>
                  </pic:nvPicPr>
                  <pic:blipFill>
                    <a:blip r:embed="rId14"/>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4 - Seite 1</w:t>
      </w:r>
    </w:p>
    <w:p>
      <w:pPr>
        <w:pStyle w:val="RVtabelle75fr"/>
        <w:rPr/>
      </w:pPr>
      <w:r>
        <w:rPr/>
        <w:drawing>
          <wp:anchor behindDoc="1" distT="0" distB="0" distL="0" distR="0" simplePos="0" locked="0" layoutInCell="0" allowOverlap="1" relativeHeight="11">
            <wp:simplePos x="0" y="0"/>
            <wp:positionH relativeFrom="column">
              <wp:align>left</wp:align>
            </wp:positionH>
            <wp:positionV relativeFrom="line">
              <wp:posOffset>635</wp:posOffset>
            </wp:positionV>
            <wp:extent cx="3103245" cy="4392295"/>
            <wp:effectExtent l="0" t="0" r="0" b="0"/>
            <wp:wrapTopAndBottom/>
            <wp:docPr id="10" name="Bil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9"/>
                    <pic:cNvPicPr>
                      <a:picLocks noChangeAspect="1" noChangeArrowheads="1"/>
                    </pic:cNvPicPr>
                  </pic:nvPicPr>
                  <pic:blipFill>
                    <a:blip r:embed="rId15"/>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r>
    </w:p>
    <w:p>
      <w:pPr>
        <w:pStyle w:val="RVtabelle75fr"/>
        <w:rPr/>
      </w:pPr>
      <w:r>
        <w:rPr/>
        <w:t>Anlage 4 – Seite 2</w:t>
      </w:r>
    </w:p>
    <w:p>
      <w:pPr>
        <w:pStyle w:val="RVtabelle75fr"/>
        <w:rPr/>
      </w:pPr>
      <w:r>
        <w:rPr/>
        <w:drawing>
          <wp:anchor behindDoc="1" distT="0" distB="0" distL="0" distR="0" simplePos="0" locked="0" layoutInCell="0" allowOverlap="1" relativeHeight="12">
            <wp:simplePos x="0" y="0"/>
            <wp:positionH relativeFrom="column">
              <wp:align>left</wp:align>
            </wp:positionH>
            <wp:positionV relativeFrom="line">
              <wp:posOffset>635</wp:posOffset>
            </wp:positionV>
            <wp:extent cx="3103245" cy="4392295"/>
            <wp:effectExtent l="0" t="0" r="0" b="0"/>
            <wp:wrapTopAndBottom/>
            <wp:docPr id="11" name="Bil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11"/>
                    <pic:cNvPicPr>
                      <a:picLocks noChangeAspect="1" noChangeArrowheads="1"/>
                    </pic:cNvPicPr>
                  </pic:nvPicPr>
                  <pic:blipFill>
                    <a:blip r:embed="rId16"/>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4 Seite 3</w:t>
      </w:r>
    </w:p>
    <w:p>
      <w:pPr>
        <w:pStyle w:val="RVtabelle75fr"/>
        <w:rPr/>
      </w:pPr>
      <w:r>
        <w:rPr/>
        <w:drawing>
          <wp:anchor behindDoc="1" distT="0" distB="0" distL="0" distR="0" simplePos="0" locked="0" layoutInCell="0" allowOverlap="1" relativeHeight="13">
            <wp:simplePos x="0" y="0"/>
            <wp:positionH relativeFrom="column">
              <wp:align>left</wp:align>
            </wp:positionH>
            <wp:positionV relativeFrom="line">
              <wp:posOffset>635</wp:posOffset>
            </wp:positionV>
            <wp:extent cx="3103245" cy="4392295"/>
            <wp:effectExtent l="0" t="0" r="0" b="0"/>
            <wp:wrapTopAndBottom/>
            <wp:docPr id="12" name="Bil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12"/>
                    <pic:cNvPicPr>
                      <a:picLocks noChangeAspect="1" noChangeArrowheads="1"/>
                    </pic:cNvPicPr>
                  </pic:nvPicPr>
                  <pic:blipFill>
                    <a:blip r:embed="rId17"/>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r>
    </w:p>
    <w:p>
      <w:pPr>
        <w:pStyle w:val="RVtabelle75fr"/>
        <w:rPr/>
      </w:pPr>
      <w:r>
        <w:rPr/>
        <w:t>Anlage 4 – Seite 4</w:t>
      </w:r>
    </w:p>
    <w:p>
      <w:pPr>
        <w:pStyle w:val="RVtabelle75fr"/>
        <w:rPr/>
      </w:pPr>
      <w:r>
        <w:rPr/>
        <w:drawing>
          <wp:anchor behindDoc="1" distT="0" distB="0" distL="0" distR="0" simplePos="0" locked="0" layoutInCell="0" allowOverlap="1" relativeHeight="14">
            <wp:simplePos x="0" y="0"/>
            <wp:positionH relativeFrom="column">
              <wp:align>left</wp:align>
            </wp:positionH>
            <wp:positionV relativeFrom="line">
              <wp:posOffset>635</wp:posOffset>
            </wp:positionV>
            <wp:extent cx="3103245" cy="4392295"/>
            <wp:effectExtent l="0" t="0" r="0" b="0"/>
            <wp:wrapTopAndBottom/>
            <wp:docPr id="13" name="Bil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13"/>
                    <pic:cNvPicPr>
                      <a:picLocks noChangeAspect="1" noChangeArrowheads="1"/>
                    </pic:cNvPicPr>
                  </pic:nvPicPr>
                  <pic:blipFill>
                    <a:blip r:embed="rId18"/>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5 Seite 1</w:t>
      </w:r>
    </w:p>
    <w:p>
      <w:pPr>
        <w:pStyle w:val="RVtabelle75fr"/>
        <w:rPr/>
      </w:pPr>
      <w:r>
        <w:rPr/>
        <w:drawing>
          <wp:anchor behindDoc="1" distT="0" distB="0" distL="0" distR="0" simplePos="0" locked="0" layoutInCell="0" allowOverlap="1" relativeHeight="15">
            <wp:simplePos x="0" y="0"/>
            <wp:positionH relativeFrom="column">
              <wp:align>left</wp:align>
            </wp:positionH>
            <wp:positionV relativeFrom="line">
              <wp:posOffset>635</wp:posOffset>
            </wp:positionV>
            <wp:extent cx="3103245" cy="4392295"/>
            <wp:effectExtent l="0" t="0" r="0" b="0"/>
            <wp:wrapTopAndBottom/>
            <wp:docPr id="14" name="Bil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14"/>
                    <pic:cNvPicPr>
                      <a:picLocks noChangeAspect="1" noChangeArrowheads="1"/>
                    </pic:cNvPicPr>
                  </pic:nvPicPr>
                  <pic:blipFill>
                    <a:blip r:embed="rId19"/>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r>
    </w:p>
    <w:p>
      <w:pPr>
        <w:pStyle w:val="RVtabelle75fr"/>
        <w:rPr/>
      </w:pPr>
      <w:r>
        <w:rPr/>
        <w:t>Anlage 5 Seite 2</w:t>
      </w:r>
    </w:p>
    <w:p>
      <w:pPr>
        <w:pStyle w:val="RVtabelle75fr"/>
        <w:rPr/>
      </w:pPr>
      <w:r>
        <w:rPr/>
        <w:drawing>
          <wp:anchor behindDoc="1" distT="0" distB="0" distL="0" distR="0" simplePos="0" locked="0" layoutInCell="0" allowOverlap="1" relativeHeight="16">
            <wp:simplePos x="0" y="0"/>
            <wp:positionH relativeFrom="column">
              <wp:align>left</wp:align>
            </wp:positionH>
            <wp:positionV relativeFrom="line">
              <wp:posOffset>635</wp:posOffset>
            </wp:positionV>
            <wp:extent cx="3103245" cy="4392295"/>
            <wp:effectExtent l="0" t="0" r="0" b="0"/>
            <wp:wrapTopAndBottom/>
            <wp:docPr id="15" name="Bild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15"/>
                    <pic:cNvPicPr>
                      <a:picLocks noChangeAspect="1" noChangeArrowheads="1"/>
                    </pic:cNvPicPr>
                  </pic:nvPicPr>
                  <pic:blipFill>
                    <a:blip r:embed="rId20"/>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fr"/>
        <w:rPr/>
      </w:pPr>
      <w:r>
        <w:rPr/>
        <w:t>Anlage 5 – Seite 3</w:t>
      </w:r>
    </w:p>
    <w:p>
      <w:pPr>
        <w:pStyle w:val="RVtabelle75fr"/>
        <w:rPr/>
      </w:pPr>
      <w:r>
        <w:rPr/>
        <w:drawing>
          <wp:anchor behindDoc="1" distT="0" distB="0" distL="0" distR="0" simplePos="0" locked="0" layoutInCell="0" allowOverlap="1" relativeHeight="17">
            <wp:simplePos x="0" y="0"/>
            <wp:positionH relativeFrom="column">
              <wp:align>left</wp:align>
            </wp:positionH>
            <wp:positionV relativeFrom="line">
              <wp:posOffset>635</wp:posOffset>
            </wp:positionV>
            <wp:extent cx="3103245" cy="4392295"/>
            <wp:effectExtent l="0" t="0" r="0" b="0"/>
            <wp:wrapTopAndBottom/>
            <wp:docPr id="16" name="Bild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16"/>
                    <pic:cNvPicPr>
                      <a:picLocks noChangeAspect="1" noChangeArrowheads="1"/>
                    </pic:cNvPicPr>
                  </pic:nvPicPr>
                  <pic:blipFill>
                    <a:blip r:embed="rId21"/>
                    <a:stretch>
                      <a:fillRect/>
                    </a:stretch>
                  </pic:blipFill>
                  <pic:spPr bwMode="auto">
                    <a:xfrm>
                      <a:off x="0" y="0"/>
                      <a:ext cx="3103245" cy="4392295"/>
                    </a:xfrm>
                    <a:prstGeom prst="rect">
                      <a:avLst/>
                    </a:prstGeom>
                    <a:noFill/>
                    <a:ln w="3810">
                      <a:solidFill>
                        <a:srgbClr val="000000"/>
                      </a:solidFill>
                    </a:ln>
                  </pic:spPr>
                </pic:pic>
              </a:graphicData>
            </a:graphic>
          </wp:anchor>
        </w:drawing>
      </w:r>
    </w:p>
    <w:p>
      <w:pPr>
        <w:pStyle w:val="RVtabelle75nr"/>
        <w:rPr/>
      </w:pPr>
      <w:bookmarkStart w:id="11" w:name="__DdeLink__271_2322807987"/>
      <w:bookmarkStart w:id="12" w:name="__DdeLink__253_2322807987"/>
      <w:r>
        <w:rPr/>
        <w:t>ABl. NRW. 05/26</w:t>
      </w:r>
      <w:bookmarkEnd w:id="11"/>
      <w:bookmarkEnd w:id="12"/>
    </w:p>
    <w:sectPr>
      <w:footerReference w:type="even" r:id="rId22"/>
      <w:footerReference w:type="default" r:id="rId23"/>
      <w:footerReference w:type="first" r:id="rId24"/>
      <w:type w:val="continuous"/>
      <w:pgSz w:w="11906" w:h="16838"/>
      <w:pgMar w:left="784" w:right="1124" w:gutter="0" w:header="0" w:top="1152" w:footer="720" w:bottom="982"/>
      <w:cols w:num="2" w:space="226" w:equalWidth="true" w:sep="false"/>
      <w:formProt w:val="false"/>
      <w:textDirection w:val="lrTb"/>
      <w:docGrid w:type="default" w:linePitch="299" w:charSpace="1228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Arial">
    <w:charset w:val="01"/>
    <w:family w:val="swiss"/>
    <w:pitch w:val="variable"/>
  </w:font>
  <w:font w:name="Franklin Gothic Book">
    <w:charset w:val="01"/>
    <w:family w:val="swiss"/>
    <w:pitch w:val="variable"/>
  </w:font>
  <w:font w:name="Wingdings">
    <w:charset w:val="01"/>
    <w:family w:val="roman"/>
    <w:pitch w:val="variable"/>
  </w:font>
  <w:font w:name="Symbol">
    <w:charset w:val="01"/>
    <w:family w:val="roman"/>
    <w:pitch w:val="variable"/>
  </w:font>
  <w:font w:name="Franklin Gothic Demi">
    <w:charset w:val="01"/>
    <w:family w:val="swiss"/>
    <w:pitch w:val="variable"/>
  </w:font>
  <w:font w:name="Franklin Gothic Medium">
    <w:charset w:val="01"/>
    <w:family w:val="swiss"/>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VFunote160nb"/>
      <w:spacing w:before="0" w:after="2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1"/>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uzeile1"/>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4"/>
      <w:numFmt w:val="decimal"/>
      <w:lvlText w:val="%1"/>
      <w:lvlJc w:val="left"/>
      <w:pPr>
        <w:tabs>
          <w:tab w:val="num" w:pos="0"/>
        </w:tabs>
        <w:ind w:left="360" w:hanging="360"/>
      </w:pPr>
      <w:rPr>
        <w:rFonts w:cs="0"/>
      </w:rPr>
    </w:lvl>
    <w:lvl w:ilvl="1">
      <w:start w:val="4"/>
      <w:numFmt w:val="decimal"/>
      <w:lvlText w:val="%1.%2"/>
      <w:lvlJc w:val="left"/>
      <w:pPr>
        <w:tabs>
          <w:tab w:val="num" w:pos="0"/>
        </w:tabs>
        <w:ind w:left="360" w:hanging="360"/>
      </w:pPr>
      <w:rPr>
        <w:b/>
        <w:bCs/>
        <w:rFonts w:cs="0"/>
      </w:rPr>
    </w:lvl>
    <w:lvl w:ilvl="2">
      <w:start w:val="1"/>
      <w:numFmt w:val="decimal"/>
      <w:lvlText w:val="%1.%2.%3"/>
      <w:lvlJc w:val="left"/>
      <w:pPr>
        <w:tabs>
          <w:tab w:val="num" w:pos="0"/>
        </w:tabs>
        <w:ind w:left="720" w:hanging="720"/>
      </w:pPr>
      <w:rPr>
        <w:rFonts w:cs="0"/>
      </w:rPr>
    </w:lvl>
    <w:lvl w:ilvl="3">
      <w:start w:val="1"/>
      <w:numFmt w:val="decimal"/>
      <w:lvlText w:val="%1.%2.%3.%4"/>
      <w:lvlJc w:val="left"/>
      <w:pPr>
        <w:tabs>
          <w:tab w:val="num" w:pos="0"/>
        </w:tabs>
        <w:ind w:left="720" w:hanging="720"/>
      </w:pPr>
      <w:rPr>
        <w:rFonts w:cs="0"/>
      </w:rPr>
    </w:lvl>
    <w:lvl w:ilvl="4">
      <w:start w:val="1"/>
      <w:numFmt w:val="decimal"/>
      <w:lvlText w:val="%1.%2.%3.%4.%5"/>
      <w:lvlJc w:val="left"/>
      <w:pPr>
        <w:tabs>
          <w:tab w:val="num" w:pos="0"/>
        </w:tabs>
        <w:ind w:left="1080" w:hanging="1080"/>
      </w:pPr>
      <w:rPr>
        <w:rFonts w:cs="0"/>
      </w:rPr>
    </w:lvl>
    <w:lvl w:ilvl="5">
      <w:start w:val="1"/>
      <w:numFmt w:val="decimal"/>
      <w:lvlText w:val="%1.%2.%3.%4.%5.%6"/>
      <w:lvlJc w:val="left"/>
      <w:pPr>
        <w:tabs>
          <w:tab w:val="num" w:pos="0"/>
        </w:tabs>
        <w:ind w:left="1080" w:hanging="1080"/>
      </w:pPr>
      <w:rPr>
        <w:rFonts w:cs="0"/>
      </w:rPr>
    </w:lvl>
    <w:lvl w:ilvl="6">
      <w:start w:val="1"/>
      <w:numFmt w:val="decimal"/>
      <w:lvlText w:val="%1.%2.%3.%4.%5.%6.%7"/>
      <w:lvlJc w:val="left"/>
      <w:pPr>
        <w:tabs>
          <w:tab w:val="num" w:pos="0"/>
        </w:tabs>
        <w:ind w:left="1440" w:hanging="1440"/>
      </w:pPr>
      <w:rPr>
        <w:rFonts w:cs="0"/>
      </w:rPr>
    </w:lvl>
    <w:lvl w:ilvl="7">
      <w:start w:val="1"/>
      <w:numFmt w:val="decimal"/>
      <w:lvlText w:val="%1.%2.%3.%4.%5.%6.%7.%8"/>
      <w:lvlJc w:val="left"/>
      <w:pPr>
        <w:tabs>
          <w:tab w:val="num" w:pos="0"/>
        </w:tabs>
        <w:ind w:left="1440" w:hanging="1440"/>
      </w:pPr>
      <w:rPr>
        <w:rFonts w:cs="0"/>
      </w:rPr>
    </w:lvl>
    <w:lvl w:ilvl="8">
      <w:start w:val="1"/>
      <w:numFmt w:val="decimal"/>
      <w:lvlText w:val="%1.%2.%3.%4.%5.%6.%7.%8.%9"/>
      <w:lvlJc w:val="left"/>
      <w:pPr>
        <w:tabs>
          <w:tab w:val="num" w:pos="0"/>
        </w:tabs>
        <w:ind w:left="1800" w:hanging="1800"/>
      </w:pPr>
      <w:rPr>
        <w:rFonts w:cs="0"/>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mirrorMargins/>
  <w:defaultTabStop w:val="720"/>
  <w:autoHyphenation w:val="true"/>
  <w:hyphenationZone w:val="425"/>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DejaVu Sans" w:cs="DejaVu Sans" w:asciiTheme="minorHAnsi" w:cstheme="minorBidi" w:eastAsiaTheme="minorEastAsia" w:hAnsiTheme="minorHAnsi"/>
        <w:sz w:val="22"/>
        <w:szCs w:val="22"/>
        <w:lang w:val="de-DE" w:eastAsia="de-DE" w:bidi="ar-SA"/>
        <w14:ligatures w14:val="standardContextual"/>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false"/>
      <w:bidi w:val="0"/>
      <w:spacing w:before="0" w:after="0"/>
      <w:jc w:val="lef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character" w:styleId="DefaultParagraphFont" w:default="1">
    <w:name w:val="Default Paragraph Font"/>
    <w:uiPriority w:val="1"/>
    <w:semiHidden/>
    <w:unhideWhenUsed/>
    <w:qFormat/>
    <w:rPr/>
  </w:style>
  <w:style w:type="character" w:styleId="FootnoteCharacters" w:customStyle="1">
    <w:name w:val="Footnote Characters"/>
    <w:qFormat/>
    <w:rPr/>
  </w:style>
  <w:style w:type="character" w:styleId="FootnoteAnchor" w:customStyle="1">
    <w:name w:val="Footnote Anchor"/>
    <w:qFormat/>
    <w:rPr>
      <w:vertAlign w:val="superscript"/>
    </w:rPr>
  </w:style>
  <w:style w:type="character" w:styleId="EndnoteCharacters" w:customStyle="1">
    <w:name w:val="Endnote Characters"/>
    <w:qFormat/>
    <w:rPr/>
  </w:style>
  <w:style w:type="character" w:styleId="EndnoteAnchor" w:customStyle="1">
    <w:name w:val="Endnote Anchor"/>
    <w:qFormat/>
    <w:rPr>
      <w:vertAlign w:val="superscript"/>
    </w:rPr>
  </w:style>
  <w:style w:type="character" w:styleId="2" w:customStyle="1">
    <w:name w:val="2"/>
    <w:uiPriority w:val="99"/>
    <w:qFormat/>
    <w:rPr>
      <w:rFonts w:ascii="Arial" w:hAnsi="Arial" w:cs="Arial"/>
      <w:b w:val="false"/>
      <w:bCs w:val="false"/>
      <w:i w:val="false"/>
      <w:iCs w:val="false"/>
      <w:strike w:val="false"/>
      <w:dstrike w:val="false"/>
      <w:outline w:val="false"/>
      <w:shadow w:val="false"/>
      <w:color w:val="000000"/>
      <w:w w:val="100"/>
      <w:position w:val="0"/>
      <w:sz w:val="4"/>
      <w:sz w:val="4"/>
      <w:szCs w:val="4"/>
      <w:vertAlign w:val="baseline"/>
      <w:lang w:val="de-DE"/>
    </w:rPr>
  </w:style>
  <w:style w:type="character" w:styleId="95" w:customStyle="1">
    <w:name w:val="95%"/>
    <w:uiPriority w:val="99"/>
    <w:qFormat/>
    <w:rPr>
      <w:rFonts w:ascii="Arial" w:hAnsi="Arial" w:cs="Arial"/>
      <w:strike w:val="false"/>
      <w:dstrike w:val="false"/>
      <w:outline w:val="false"/>
      <w:shadow w:val="false"/>
      <w:w w:val="95"/>
      <w:position w:val="0"/>
      <w:sz w:val="22"/>
      <w:sz w:val="22"/>
      <w:vertAlign w:val="baseline"/>
      <w:lang w:val="de-DE"/>
    </w:rPr>
  </w:style>
  <w:style w:type="character" w:styleId="96" w:customStyle="1">
    <w:name w:val="96%"/>
    <w:uiPriority w:val="99"/>
    <w:qFormat/>
    <w:rPr>
      <w:rFonts w:ascii="Arial" w:hAnsi="Arial" w:cs="Arial"/>
      <w:b w:val="false"/>
      <w:bCs w:val="false"/>
      <w:i w:val="false"/>
      <w:iCs w:val="false"/>
      <w:strike w:val="false"/>
      <w:dstrike w:val="false"/>
      <w:outline w:val="false"/>
      <w:shadow w:val="false"/>
      <w:color w:val="000000"/>
      <w:w w:val="96"/>
      <w:position w:val="0"/>
      <w:sz w:val="15"/>
      <w:sz w:val="15"/>
      <w:szCs w:val="15"/>
      <w:vertAlign w:val="baseline"/>
      <w:lang w:val="de-DE"/>
    </w:rPr>
  </w:style>
  <w:style w:type="character" w:styleId="97" w:customStyle="1">
    <w:name w:val="97%"/>
    <w:uiPriority w:val="99"/>
    <w:qFormat/>
    <w:rPr>
      <w:rFonts w:ascii="Arial" w:hAnsi="Arial" w:cs="Arial"/>
      <w:strike w:val="false"/>
      <w:dstrike w:val="false"/>
      <w:outline w:val="false"/>
      <w:shadow w:val="false"/>
      <w:w w:val="97"/>
      <w:position w:val="0"/>
      <w:sz w:val="22"/>
      <w:sz w:val="22"/>
      <w:vertAlign w:val="baseline"/>
      <w:lang w:val="de-DE"/>
    </w:rPr>
  </w:style>
  <w:style w:type="character" w:styleId="98" w:customStyle="1">
    <w:name w:val="98%"/>
    <w:uiPriority w:val="99"/>
    <w:qFormat/>
    <w:rPr>
      <w:rFonts w:ascii="Arial" w:hAnsi="Arial" w:cs="Arial"/>
      <w:strike w:val="false"/>
      <w:dstrike w:val="false"/>
      <w:outline w:val="false"/>
      <w:shadow w:val="false"/>
      <w:w w:val="98"/>
      <w:position w:val="0"/>
      <w:sz w:val="22"/>
      <w:sz w:val="22"/>
      <w:vertAlign w:val="baseline"/>
      <w:lang w:val="de-DE"/>
    </w:rPr>
  </w:style>
  <w:style w:type="character" w:styleId="99" w:customStyle="1">
    <w:name w:val="99%"/>
    <w:uiPriority w:val="99"/>
    <w:qFormat/>
    <w:rPr>
      <w:rFonts w:ascii="Arial" w:hAnsi="Arial" w:cs="Arial"/>
      <w:strike w:val="false"/>
      <w:dstrike w:val="false"/>
      <w:outline w:val="false"/>
      <w:shadow w:val="false"/>
      <w:w w:val="99"/>
      <w:position w:val="0"/>
      <w:sz w:val="22"/>
      <w:sz w:val="22"/>
      <w:vertAlign w:val="baseline"/>
      <w:lang w:val="de-DE"/>
    </w:rPr>
  </w:style>
  <w:style w:type="character" w:styleId="AbsatzpunktAusderPraxis" w:customStyle="1">
    <w:name w:val="Absatzpunkt Aus der Praxis"/>
    <w:uiPriority w:val="99"/>
    <w:qFormat/>
    <w:rPr>
      <w:rFonts w:ascii="Franklin Gothic Book" w:hAnsi="Franklin Gothic Book" w:cs="Franklin Gothic Book"/>
      <w:b w:val="false"/>
      <w:bCs w:val="false"/>
      <w:i w:val="false"/>
      <w:iCs w:val="false"/>
      <w:strike w:val="false"/>
      <w:dstrike w:val="false"/>
      <w:outline w:val="false"/>
      <w:shadow w:val="false"/>
      <w:color w:val="00FF00"/>
      <w:w w:val="100"/>
      <w:position w:val="0"/>
      <w:sz w:val="24"/>
      <w:sz w:val="24"/>
      <w:szCs w:val="24"/>
      <w:vertAlign w:val="baseline"/>
      <w:lang w:val="de-DE"/>
    </w:rPr>
  </w:style>
  <w:style w:type="character" w:styleId="AbsatzpunktDieBASSimSchulalltag" w:customStyle="1">
    <w:name w:val="Absatzpunkt Die BASS im Schulalltag"/>
    <w:uiPriority w:val="99"/>
    <w:qFormat/>
    <w:rPr>
      <w:rFonts w:ascii="Franklin Gothic Book" w:hAnsi="Franklin Gothic Book" w:cs="Franklin Gothic Book"/>
      <w:b w:val="false"/>
      <w:bCs w:val="false"/>
      <w:i w:val="false"/>
      <w:iCs w:val="false"/>
      <w:strike w:val="false"/>
      <w:dstrike w:val="false"/>
      <w:outline w:val="false"/>
      <w:shadow w:val="false"/>
      <w:color w:val="0030AA"/>
      <w:w w:val="100"/>
      <w:position w:val="0"/>
      <w:sz w:val="24"/>
      <w:sz w:val="24"/>
      <w:szCs w:val="24"/>
      <w:vertAlign w:val="baseline"/>
      <w:lang w:val="de-DE"/>
    </w:rPr>
  </w:style>
  <w:style w:type="character" w:styleId="AbsatzpunktGutzuwissen" w:customStyle="1">
    <w:name w:val="Absatzpunkt Gut zu wissen"/>
    <w:uiPriority w:val="99"/>
    <w:qFormat/>
    <w:rPr>
      <w:rFonts w:ascii="Franklin Gothic Book" w:hAnsi="Franklin Gothic Book" w:cs="Franklin Gothic Book"/>
      <w:b w:val="false"/>
      <w:bCs w:val="false"/>
      <w:i w:val="false"/>
      <w:iCs w:val="false"/>
      <w:strike w:val="false"/>
      <w:dstrike w:val="false"/>
      <w:outline w:val="false"/>
      <w:shadow w:val="false"/>
      <w:color w:val="8000FF"/>
      <w:w w:val="100"/>
      <w:position w:val="0"/>
      <w:sz w:val="24"/>
      <w:sz w:val="24"/>
      <w:szCs w:val="24"/>
      <w:vertAlign w:val="baseline"/>
      <w:lang w:val="de-DE"/>
    </w:rPr>
  </w:style>
  <w:style w:type="character" w:styleId="AbsatzpunktImFokus" w:customStyle="1">
    <w:name w:val="Absatzpunkt Im Fokus"/>
    <w:uiPriority w:val="99"/>
    <w:qFormat/>
    <w:rPr>
      <w:rFonts w:ascii="Franklin Gothic Book" w:hAnsi="Franklin Gothic Book" w:cs="Franklin Gothic Book"/>
      <w:b w:val="false"/>
      <w:bCs w:val="false"/>
      <w:i w:val="false"/>
      <w:iCs w:val="false"/>
      <w:strike w:val="false"/>
      <w:dstrike w:val="false"/>
      <w:outline w:val="false"/>
      <w:shadow w:val="false"/>
      <w:color w:val="D90038"/>
      <w:w w:val="100"/>
      <w:position w:val="0"/>
      <w:sz w:val="24"/>
      <w:sz w:val="24"/>
      <w:szCs w:val="24"/>
      <w:vertAlign w:val="baseline"/>
      <w:lang w:val="de-DE"/>
    </w:rPr>
  </w:style>
  <w:style w:type="character" w:styleId="Betonung" w:customStyle="1">
    <w:name w:val="Betonung"/>
    <w:uiPriority w:val="99"/>
    <w:qFormat/>
    <w:rPr>
      <w:i/>
      <w:iCs/>
    </w:rPr>
  </w:style>
  <w:style w:type="character" w:styleId="blau" w:customStyle="1">
    <w:name w:val="blau"/>
    <w:uiPriority w:val="99"/>
    <w:qFormat/>
    <w:rsid w:val="0045668a"/>
    <w:rPr>
      <w:rFonts w:cs="Arial"/>
      <w:strike w:val="false"/>
      <w:dstrike w:val="false"/>
      <w:outline w:val="false"/>
      <w:shadow w:val="false"/>
      <w:color w:themeColor="accent2" w:themeShade="bf" w:val="024E7A"/>
      <w:w w:val="100"/>
      <w:position w:val="0"/>
      <w:sz w:val="22"/>
      <w:sz w:val="22"/>
      <w:vertAlign w:val="baseline"/>
      <w:lang w:val="de-DE"/>
    </w:rPr>
  </w:style>
  <w:style w:type="character" w:styleId="blauundhf" w:customStyle="1">
    <w:name w:val="blau und hf"/>
    <w:uiPriority w:val="99"/>
    <w:qFormat/>
    <w:rsid w:val="00705ef4"/>
    <w:rPr>
      <w:rFonts w:cs="Arial"/>
      <w:b/>
      <w:bCs/>
      <w:strike w:val="false"/>
      <w:dstrike w:val="false"/>
      <w:outline w:val="false"/>
      <w:shadow w:val="false"/>
      <w:color w:val="000000"/>
      <w:w w:val="100"/>
      <w:position w:val="0"/>
      <w:sz w:val="22"/>
      <w:sz w:val="22"/>
      <w:vertAlign w:val="baseline"/>
      <w:lang w:val="de-DE"/>
    </w:rPr>
  </w:style>
  <w:style w:type="character" w:styleId="blauundmager" w:customStyle="1">
    <w:name w:val="blau und mager"/>
    <w:uiPriority w:val="99"/>
    <w:qFormat/>
    <w:rsid w:val="00705ef4"/>
    <w:rPr>
      <w:rFonts w:cs="Arial"/>
      <w:b w:val="false"/>
      <w:bCs w:val="false"/>
      <w:strike w:val="false"/>
      <w:dstrike w:val="false"/>
      <w:outline w:val="false"/>
      <w:shadow w:val="false"/>
      <w:color w:val="000000"/>
      <w:w w:val="100"/>
      <w:position w:val="0"/>
      <w:sz w:val="22"/>
      <w:sz w:val="22"/>
      <w:szCs w:val="15"/>
      <w:vertAlign w:val="baseline"/>
      <w:lang w:val="de-DE"/>
    </w:rPr>
  </w:style>
  <w:style w:type="character" w:styleId="FarbeInhaltEditorial" w:customStyle="1">
    <w:name w:val="Farbe Inhalt/Editorial"/>
    <w:uiPriority w:val="99"/>
    <w:qFormat/>
    <w:rPr>
      <w:rFonts w:ascii="Franklin Gothic Book" w:hAnsi="Franklin Gothic Book" w:cs="Franklin Gothic Book"/>
      <w:b w:val="false"/>
      <w:bCs w:val="false"/>
      <w:i w:val="false"/>
      <w:iCs w:val="false"/>
      <w:strike w:val="false"/>
      <w:dstrike w:val="false"/>
      <w:outline w:val="false"/>
      <w:shadow w:val="false"/>
      <w:color w:val="00A4DE"/>
      <w:w w:val="100"/>
      <w:position w:val="0"/>
      <w:sz w:val="24"/>
      <w:sz w:val="24"/>
      <w:szCs w:val="24"/>
      <w:vertAlign w:val="baseline"/>
      <w:lang w:val="de-DE"/>
    </w:rPr>
  </w:style>
  <w:style w:type="character" w:styleId="FNhochgestellt" w:customStyle="1">
    <w:name w:val="FN hochgestellt"/>
    <w:uiPriority w:val="99"/>
    <w:qFormat/>
    <w:rPr>
      <w:rFonts w:ascii="Arial" w:hAnsi="Arial" w:cs="Arial"/>
      <w:b w:val="false"/>
      <w:bCs w:val="false"/>
      <w:i w:val="false"/>
      <w:iCs w:val="false"/>
      <w:strike w:val="false"/>
      <w:dstrike w:val="false"/>
      <w:outline w:val="false"/>
      <w:shadow w:val="false"/>
      <w:color w:val="000000"/>
      <w:w w:val="100"/>
      <w:vertAlign w:val="superscript"/>
      <w:lang w:val="de-DE"/>
    </w:rPr>
  </w:style>
  <w:style w:type="character" w:styleId="FNhochgestelltblau" w:customStyle="1">
    <w:name w:val="FN hochgestellt blau"/>
    <w:uiPriority w:val="99"/>
    <w:qFormat/>
    <w:rPr>
      <w:rFonts w:ascii="Arial" w:hAnsi="Arial" w:cs="Arial"/>
      <w:strike w:val="false"/>
      <w:dstrike w:val="false"/>
      <w:outline w:val="false"/>
      <w:shadow w:val="false"/>
      <w:color w:val="000000"/>
      <w:w w:val="100"/>
      <w:sz w:val="15"/>
      <w:szCs w:val="15"/>
      <w:vertAlign w:val="superscript"/>
      <w:lang w:val="de-DE"/>
    </w:rPr>
  </w:style>
  <w:style w:type="character" w:styleId="FNhochgestelltmagerblau" w:customStyle="1">
    <w:name w:val="FN hochgestellt. mager blau"/>
    <w:uiPriority w:val="99"/>
    <w:qFormat/>
    <w:rPr>
      <w:rFonts w:ascii="Arial" w:hAnsi="Arial" w:cs="Arial"/>
      <w:b w:val="false"/>
      <w:bCs w:val="false"/>
      <w:strike w:val="false"/>
      <w:dstrike w:val="false"/>
      <w:outline w:val="false"/>
      <w:shadow w:val="false"/>
      <w:color w:val="000000"/>
      <w:w w:val="100"/>
      <w:vertAlign w:val="superscript"/>
      <w:lang w:val="de-DE"/>
    </w:rPr>
  </w:style>
  <w:style w:type="character" w:styleId="FNhochgestelltmagerundblau" w:customStyle="1">
    <w:name w:val="FN hochgestellt. mager und blau"/>
    <w:uiPriority w:val="99"/>
    <w:qFormat/>
    <w:rPr>
      <w:rFonts w:ascii="Arial" w:hAnsi="Arial" w:cs="Arial"/>
      <w:b w:val="false"/>
      <w:bCs w:val="false"/>
      <w:i w:val="false"/>
      <w:iCs w:val="false"/>
      <w:strike w:val="false"/>
      <w:dstrike w:val="false"/>
      <w:outline w:val="false"/>
      <w:shadow w:val="false"/>
      <w:color w:val="000000"/>
      <w:w w:val="100"/>
      <w:sz w:val="15"/>
      <w:szCs w:val="15"/>
      <w:vertAlign w:val="superscript"/>
      <w:lang w:val="de-DE"/>
    </w:rPr>
  </w:style>
  <w:style w:type="character" w:styleId="GlgVar" w:customStyle="1">
    <w:name w:val="GlgVar"/>
    <w:uiPriority w:val="99"/>
    <w:qFormat/>
    <w:rPr>
      <w:i/>
      <w:iCs/>
    </w:rPr>
  </w:style>
  <w:style w:type="character" w:styleId="hf" w:customStyle="1">
    <w:name w:val="hf"/>
    <w:uiPriority w:val="99"/>
    <w:qFormat/>
    <w:rsid w:val="00705ef4"/>
    <w:rPr>
      <w:rFonts w:cs="Arial"/>
      <w:b/>
      <w:bCs/>
      <w:strike w:val="false"/>
      <w:dstrike w:val="false"/>
      <w:outline w:val="false"/>
      <w:shadow w:val="false"/>
      <w:w w:val="100"/>
      <w:position w:val="0"/>
      <w:sz w:val="22"/>
      <w:sz w:val="22"/>
      <w:vertAlign w:val="baseline"/>
      <w:lang w:val="de-DE"/>
    </w:rPr>
  </w:style>
  <w:style w:type="character" w:styleId="hfunterstrichen" w:customStyle="1">
    <w:name w:val="hf unterstrichen"/>
    <w:uiPriority w:val="99"/>
    <w:qFormat/>
    <w:rPr>
      <w:rFonts w:ascii="Arial" w:hAnsi="Arial" w:cs="Arial"/>
      <w:b/>
      <w:bCs/>
      <w:i w:val="false"/>
      <w:iCs w:val="false"/>
      <w:strike w:val="false"/>
      <w:dstrike w:val="false"/>
      <w:outline w:val="false"/>
      <w:shadow w:val="false"/>
      <w:color w:val="000000"/>
      <w:w w:val="100"/>
      <w:position w:val="0"/>
      <w:sz w:val="15"/>
      <w:sz w:val="15"/>
      <w:szCs w:val="15"/>
      <w:u w:val="single"/>
      <w:vertAlign w:val="baseline"/>
      <w:lang w:val="de-DE"/>
    </w:rPr>
  </w:style>
  <w:style w:type="character" w:styleId="HKS23N" w:customStyle="1">
    <w:name w:val="HKS 23 N"/>
    <w:uiPriority w:val="99"/>
    <w:qFormat/>
    <w:rPr>
      <w:strike w:val="false"/>
      <w:dstrike w:val="false"/>
      <w:outline w:val="false"/>
      <w:shadow w:val="false"/>
      <w:color w:val="FF004D"/>
      <w:w w:val="100"/>
      <w:position w:val="0"/>
      <w:sz w:val="22"/>
      <w:sz w:val="22"/>
      <w:vertAlign w:val="baseline"/>
      <w:lang w:val="de-DE"/>
    </w:rPr>
  </w:style>
  <w:style w:type="character" w:styleId="HKS23N20" w:customStyle="1">
    <w:name w:val="HKS 23 N 20 %"/>
    <w:uiPriority w:val="99"/>
    <w:qFormat/>
    <w:rPr>
      <w:rFonts w:ascii="Arial" w:hAnsi="Arial" w:cs="Arial"/>
      <w:b w:val="false"/>
      <w:bCs w:val="false"/>
      <w:i w:val="false"/>
      <w:iCs w:val="false"/>
      <w:strike w:val="false"/>
      <w:dstrike w:val="false"/>
      <w:outline w:val="false"/>
      <w:shadow w:val="false"/>
      <w:color w:val="FFCCDB"/>
      <w:w w:val="100"/>
      <w:position w:val="0"/>
      <w:sz w:val="15"/>
      <w:sz w:val="15"/>
      <w:szCs w:val="15"/>
      <w:vertAlign w:val="baseline"/>
      <w:lang w:val="de-DE"/>
    </w:rPr>
  </w:style>
  <w:style w:type="character" w:styleId="HKS23N30" w:customStyle="1">
    <w:name w:val="HKS 23 N 30 %"/>
    <w:uiPriority w:val="99"/>
    <w:qFormat/>
    <w:rPr>
      <w:rFonts w:ascii="Arial" w:hAnsi="Arial" w:cs="Arial"/>
      <w:b w:val="false"/>
      <w:bCs w:val="false"/>
      <w:i w:val="false"/>
      <w:iCs w:val="false"/>
      <w:strike w:val="false"/>
      <w:dstrike w:val="false"/>
      <w:outline w:val="false"/>
      <w:shadow w:val="false"/>
      <w:color w:val="FFB3C9"/>
      <w:w w:val="100"/>
      <w:position w:val="0"/>
      <w:sz w:val="15"/>
      <w:sz w:val="15"/>
      <w:szCs w:val="15"/>
      <w:vertAlign w:val="baseline"/>
      <w:lang w:val="de-DE"/>
    </w:rPr>
  </w:style>
  <w:style w:type="character" w:styleId="InhaltZiffer" w:customStyle="1">
    <w:name w:val="Inhalt Ziffer"/>
    <w:uiPriority w:val="99"/>
    <w:qFormat/>
    <w:rPr>
      <w:rFonts w:ascii="Franklin Gothic Book" w:hAnsi="Franklin Gothic Book" w:cs="Franklin Gothic Book"/>
      <w:b w:val="false"/>
      <w:bCs w:val="false"/>
      <w:i w:val="false"/>
      <w:iCs w:val="false"/>
      <w:strike w:val="false"/>
      <w:dstrike w:val="false"/>
      <w:outline w:val="false"/>
      <w:shadow w:val="false"/>
      <w:color w:val="000000"/>
      <w:w w:val="100"/>
      <w:position w:val="0"/>
      <w:sz w:val="21"/>
      <w:sz w:val="21"/>
      <w:szCs w:val="21"/>
      <w:vertAlign w:val="baseline"/>
      <w:lang w:val="de-DE"/>
    </w:rPr>
  </w:style>
  <w:style w:type="character" w:styleId="Kopfzeile1" w:customStyle="1">
    <w:name w:val="Kopfzeile1"/>
    <w:uiPriority w:val="99"/>
    <w:qFormat/>
    <w:rPr>
      <w:rFonts w:ascii="Franklin Gothic Book" w:hAnsi="Franklin Gothic Book" w:cs="Franklin Gothic Book"/>
      <w:b w:val="false"/>
      <w:bCs w:val="false"/>
      <w:i w:val="false"/>
      <w:iCs w:val="false"/>
      <w:caps/>
      <w:strike w:val="false"/>
      <w:dstrike w:val="false"/>
      <w:outline w:val="false"/>
      <w:shadow w:val="false"/>
      <w:color w:val="FFFFFF"/>
      <w:w w:val="80"/>
      <w:position w:val="0"/>
      <w:sz w:val="17"/>
      <w:sz w:val="17"/>
      <w:szCs w:val="17"/>
      <w:vertAlign w:val="baseline"/>
      <w:lang w:val="de-DE"/>
    </w:rPr>
  </w:style>
  <w:style w:type="character" w:styleId="kursiv" w:customStyle="1">
    <w:name w:val="kursiv"/>
    <w:uiPriority w:val="99"/>
    <w:qFormat/>
    <w:rsid w:val="00705ef4"/>
    <w:rPr>
      <w:rFonts w:cs="Arial"/>
      <w:i/>
      <w:iCs/>
      <w:strike w:val="false"/>
      <w:dstrike w:val="false"/>
      <w:outline w:val="false"/>
      <w:shadow w:val="false"/>
      <w:w w:val="100"/>
      <w:position w:val="0"/>
      <w:sz w:val="22"/>
      <w:sz w:val="22"/>
      <w:vertAlign w:val="baseline"/>
      <w:lang w:val="de-DE"/>
    </w:rPr>
  </w:style>
  <w:style w:type="character" w:styleId="KstchenWindings" w:customStyle="1">
    <w:name w:val="Kästchen (Windings)"/>
    <w:uiPriority w:val="99"/>
    <w:qFormat/>
    <w:rPr>
      <w:rFonts w:ascii="Wingdings" w:hAnsi="Wingdings" w:cs="Wingdings"/>
      <w:b w:val="false"/>
      <w:bCs w:val="false"/>
      <w:i w:val="false"/>
      <w:iCs w:val="false"/>
      <w:strike w:val="false"/>
      <w:dstrike w:val="false"/>
      <w:outline w:val="false"/>
      <w:shadow w:val="false"/>
      <w:color w:val="000000"/>
      <w:w w:val="100"/>
      <w:position w:val="0"/>
      <w:sz w:val="18"/>
      <w:sz w:val="18"/>
      <w:szCs w:val="18"/>
      <w:vertAlign w:val="baseline"/>
      <w:lang w:val="de-DE"/>
    </w:rPr>
  </w:style>
  <w:style w:type="character" w:styleId="mager" w:customStyle="1">
    <w:name w:val="mager"/>
    <w:uiPriority w:val="99"/>
    <w:qFormat/>
    <w:rsid w:val="00705ef4"/>
    <w:rPr>
      <w:rFonts w:cs="Arial"/>
      <w:b w:val="false"/>
      <w:bCs w:val="false"/>
      <w:i w:val="false"/>
      <w:iCs w:val="false"/>
      <w:strike w:val="false"/>
      <w:dstrike w:val="false"/>
      <w:outline w:val="false"/>
      <w:shadow w:val="false"/>
      <w:color w:val="000000"/>
      <w:w w:val="100"/>
      <w:position w:val="0"/>
      <w:sz w:val="22"/>
      <w:sz w:val="22"/>
      <w:szCs w:val="15"/>
      <w:vertAlign w:val="baseline"/>
      <w:lang w:val="de-DE"/>
    </w:rPr>
  </w:style>
  <w:style w:type="character" w:styleId="magerundkursiv" w:customStyle="1">
    <w:name w:val="mager und kursiv"/>
    <w:uiPriority w:val="99"/>
    <w:qFormat/>
    <w:rPr>
      <w:rFonts w:ascii="Arial" w:hAnsi="Arial" w:cs="Arial"/>
      <w:b w:val="false"/>
      <w:bCs w:val="false"/>
      <w:i/>
      <w:iCs/>
      <w:strike w:val="false"/>
      <w:dstrike w:val="false"/>
      <w:outline w:val="false"/>
      <w:shadow w:val="false"/>
      <w:color w:val="000000"/>
      <w:w w:val="100"/>
      <w:position w:val="0"/>
      <w:sz w:val="15"/>
      <w:sz w:val="15"/>
      <w:szCs w:val="15"/>
      <w:vertAlign w:val="baseline"/>
      <w:lang w:val="de-DE"/>
    </w:rPr>
  </w:style>
  <w:style w:type="character" w:styleId="magerundunterstrichen" w:customStyle="1">
    <w:name w:val="mager und unterstrichen"/>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u w:val="single"/>
      <w:vertAlign w:val="baseline"/>
      <w:lang w:val="de-DE"/>
    </w:rPr>
  </w:style>
  <w:style w:type="character" w:styleId="Standard1" w:customStyle="1">
    <w:name w:val="Standard1"/>
    <w:uiPriority w:val="99"/>
    <w:qFormat/>
    <w:rPr>
      <w:rFonts w:ascii="Arial" w:hAnsi="Arial" w:cs="Arial"/>
      <w:i w:val="false"/>
      <w:iCs w:val="false"/>
      <w:strike w:val="false"/>
      <w:dstrike w:val="false"/>
      <w:outline w:val="false"/>
      <w:shadow w:val="false"/>
      <w:w w:val="100"/>
      <w:position w:val="0"/>
      <w:sz w:val="22"/>
      <w:sz w:val="22"/>
      <w:vertAlign w:val="baseline"/>
      <w:lang w:val="de-DE"/>
    </w:rPr>
  </w:style>
  <w:style w:type="character" w:styleId="Pantone" w:customStyle="1">
    <w:name w:val="Pantone"/>
    <w:uiPriority w:val="99"/>
    <w:qFormat/>
    <w:rPr>
      <w:rFonts w:ascii="Arial" w:hAnsi="Arial" w:cs="Arial"/>
      <w:b w:val="false"/>
      <w:bCs w:val="false"/>
      <w:i w:val="false"/>
      <w:iCs w:val="false"/>
      <w:strike w:val="false"/>
      <w:dstrike w:val="false"/>
      <w:outline w:val="false"/>
      <w:shadow w:val="false"/>
      <w:color w:val="FFA817"/>
      <w:w w:val="100"/>
      <w:position w:val="0"/>
      <w:sz w:val="18"/>
      <w:sz w:val="18"/>
      <w:szCs w:val="18"/>
      <w:vertAlign w:val="baseline"/>
      <w:lang w:val="de-DE"/>
    </w:rPr>
  </w:style>
  <w:style w:type="character" w:styleId="Punkt55" w:customStyle="1">
    <w:name w:val="Punkt 5.5"/>
    <w:uiPriority w:val="99"/>
    <w:qFormat/>
    <w:rPr>
      <w:rFonts w:ascii="Arial" w:hAnsi="Arial" w:cs="Arial"/>
      <w:b w:val="false"/>
      <w:bCs w:val="false"/>
      <w:i w:val="false"/>
      <w:iCs w:val="false"/>
      <w:strike w:val="false"/>
      <w:dstrike w:val="false"/>
      <w:outline w:val="false"/>
      <w:shadow w:val="false"/>
      <w:color w:val="000000"/>
      <w:w w:val="100"/>
      <w:position w:val="0"/>
      <w:sz w:val="11"/>
      <w:sz w:val="11"/>
      <w:szCs w:val="11"/>
      <w:vertAlign w:val="baseline"/>
      <w:lang w:val="de-DE"/>
    </w:rPr>
  </w:style>
  <w:style w:type="character" w:styleId="Punkt65" w:customStyle="1">
    <w:name w:val="Punkt 6.5"/>
    <w:uiPriority w:val="99"/>
    <w:qFormat/>
    <w:rPr>
      <w:rFonts w:ascii="Arial" w:hAnsi="Arial" w:cs="Arial"/>
      <w:i w:val="false"/>
      <w:iCs w:val="false"/>
      <w:strike w:val="false"/>
      <w:dstrike w:val="false"/>
      <w:outline w:val="false"/>
      <w:shadow w:val="false"/>
      <w:color w:val="000000"/>
      <w:w w:val="100"/>
      <w:position w:val="0"/>
      <w:sz w:val="13"/>
      <w:sz w:val="13"/>
      <w:szCs w:val="13"/>
      <w:vertAlign w:val="baseline"/>
      <w:lang w:val="de-DE"/>
    </w:rPr>
  </w:style>
  <w:style w:type="character" w:styleId="Punkt60" w:customStyle="1">
    <w:name w:val="Punkt 6.0"/>
    <w:uiPriority w:val="99"/>
    <w:qFormat/>
    <w:rPr>
      <w:rFonts w:ascii="Arial" w:hAnsi="Arial" w:cs="Arial"/>
      <w:b w:val="false"/>
      <w:bCs w:val="false"/>
      <w:i w:val="false"/>
      <w:iCs w:val="false"/>
      <w:strike w:val="false"/>
      <w:dstrike w:val="false"/>
      <w:outline w:val="false"/>
      <w:shadow w:val="false"/>
      <w:color w:val="000000"/>
      <w:w w:val="100"/>
      <w:sz w:val="12"/>
      <w:szCs w:val="12"/>
      <w:lang w:val="de-DE"/>
    </w:rPr>
  </w:style>
  <w:style w:type="character" w:styleId="Punkt70" w:customStyle="1">
    <w:name w:val="Punkt 7.0"/>
    <w:uiPriority w:val="99"/>
    <w:qFormat/>
    <w:rPr>
      <w:rFonts w:ascii="Arial" w:hAnsi="Arial" w:cs="Arial"/>
      <w:b w:val="false"/>
      <w:bCs w:val="false"/>
      <w:i w:val="false"/>
      <w:iCs w:val="false"/>
      <w:strike w:val="false"/>
      <w:dstrike w:val="false"/>
      <w:outline w:val="false"/>
      <w:shadow w:val="false"/>
      <w:w w:val="100"/>
      <w:position w:val="0"/>
      <w:sz w:val="14"/>
      <w:sz w:val="14"/>
      <w:szCs w:val="14"/>
      <w:vertAlign w:val="baseline"/>
      <w:lang w:val="de-DE"/>
    </w:rPr>
  </w:style>
  <w:style w:type="character" w:styleId="RVTabellenueberschrift" w:customStyle="1">
    <w:name w:val="RV_Tabellenueberschrift"/>
    <w:uiPriority w:val="99"/>
    <w:qFormat/>
    <w:rPr>
      <w:rFonts w:ascii="Arial" w:hAnsi="Arial" w:cs="Arial"/>
      <w:b w:val="false"/>
      <w:bCs w:val="false"/>
      <w:i w:val="false"/>
      <w:iCs w:val="false"/>
      <w:strike w:val="false"/>
      <w:dstrike w:val="false"/>
      <w:outline w:val="false"/>
      <w:shadow w:val="false"/>
      <w:color w:val="000000"/>
      <w:w w:val="100"/>
      <w:position w:val="0"/>
      <w:sz w:val="13"/>
      <w:sz w:val="13"/>
      <w:szCs w:val="13"/>
      <w:vertAlign w:val="baseline"/>
      <w:lang w:val="de-DE"/>
    </w:rPr>
  </w:style>
  <w:style w:type="character" w:styleId="RVsymbol" w:customStyle="1">
    <w:name w:val="RV_symbol"/>
    <w:uiPriority w:val="99"/>
    <w:qFormat/>
    <w:rPr>
      <w:rFonts w:ascii="Symbol" w:hAnsi="Symbol" w:cs="Symbol"/>
      <w:b w:val="false"/>
      <w:bCs w:val="false"/>
      <w:i w:val="false"/>
      <w:iCs w:val="false"/>
      <w:strike w:val="false"/>
      <w:dstrike w:val="false"/>
      <w:outline w:val="false"/>
      <w:shadow w:val="false"/>
      <w:color w:val="000000"/>
      <w:w w:val="100"/>
      <w:position w:val="0"/>
      <w:sz w:val="20"/>
      <w:sz w:val="20"/>
      <w:szCs w:val="20"/>
      <w:vertAlign w:val="baseline"/>
      <w:lang w:val="de-DE"/>
    </w:rPr>
  </w:style>
  <w:style w:type="character" w:styleId="RVtiefergestellt" w:customStyle="1">
    <w:name w:val="RV_tiefergestellt"/>
    <w:uiPriority w:val="99"/>
    <w:qFormat/>
    <w:rPr>
      <w:rFonts w:ascii="Arial" w:hAnsi="Arial" w:cs="Arial"/>
      <w:b w:val="false"/>
      <w:bCs w:val="false"/>
      <w:i w:val="false"/>
      <w:iCs w:val="false"/>
      <w:strike w:val="false"/>
      <w:dstrike w:val="false"/>
      <w:outline w:val="false"/>
      <w:shadow w:val="false"/>
      <w:color w:val="000000"/>
      <w:w w:val="100"/>
      <w:sz w:val="15"/>
      <w:szCs w:val="15"/>
      <w:vertAlign w:val="subscript"/>
      <w:lang w:val="de-DE"/>
    </w:rPr>
  </w:style>
  <w:style w:type="character" w:styleId="RVWindings-Pfeil75" w:customStyle="1">
    <w:name w:val="RV_Windings-Pfeil_75"/>
    <w:uiPriority w:val="99"/>
    <w:qFormat/>
    <w:rPr>
      <w:rFonts w:ascii="Wingdings" w:hAnsi="Wingdings" w:cs="Wingdings"/>
      <w:b w:val="false"/>
      <w:bCs w:val="false"/>
      <w:i w:val="false"/>
      <w:iCs w:val="false"/>
      <w:strike w:val="false"/>
      <w:dstrike w:val="false"/>
      <w:outline w:val="false"/>
      <w:shadow w:val="false"/>
      <w:color w:val="000000"/>
      <w:w w:val="100"/>
      <w:position w:val="0"/>
      <w:sz w:val="15"/>
      <w:sz w:val="15"/>
      <w:szCs w:val="15"/>
      <w:vertAlign w:val="baseline"/>
      <w:lang w:val="de-DE"/>
    </w:rPr>
  </w:style>
  <w:style w:type="character" w:styleId="Sternchen" w:customStyle="1">
    <w:name w:val="Sternchen"/>
    <w:uiPriority w:val="99"/>
    <w:qFormat/>
    <w:rPr>
      <w:rFonts w:ascii="Arial" w:hAnsi="Arial" w:cs="Arial"/>
      <w:b/>
      <w:bCs/>
      <w:i w:val="false"/>
      <w:iCs w:val="false"/>
      <w:strike w:val="false"/>
      <w:dstrike w:val="false"/>
      <w:outline w:val="false"/>
      <w:shadow w:val="false"/>
      <w:color w:val="000000"/>
      <w:w w:val="100"/>
      <w:position w:val="0"/>
      <w:sz w:val="20"/>
      <w:sz w:val="20"/>
      <w:szCs w:val="20"/>
      <w:vertAlign w:val="baseline"/>
      <w:lang w:val="de-DE"/>
    </w:rPr>
  </w:style>
  <w:style w:type="character" w:styleId="Sternchenblau" w:customStyle="1">
    <w:name w:val="Sternchen blau"/>
    <w:uiPriority w:val="99"/>
    <w:qFormat/>
    <w:rPr>
      <w:rFonts w:ascii="Arial" w:hAnsi="Arial" w:cs="Arial"/>
      <w:b/>
      <w:bCs/>
      <w:i w:val="false"/>
      <w:iCs w:val="false"/>
      <w:strike w:val="false"/>
      <w:dstrike w:val="false"/>
      <w:outline w:val="false"/>
      <w:shadow w:val="false"/>
      <w:color w:val="0000FF"/>
      <w:w w:val="100"/>
      <w:position w:val="0"/>
      <w:sz w:val="20"/>
      <w:sz w:val="20"/>
      <w:szCs w:val="20"/>
      <w:vertAlign w:val="baseline"/>
      <w:lang w:val="de-DE"/>
    </w:rPr>
  </w:style>
  <w:style w:type="character" w:styleId="SWAbsatzpunktDerschnelleberblick" w:customStyle="1">
    <w:name w:val="SW Absatzpunkt Der schnelle Überblick"/>
    <w:uiPriority w:val="99"/>
    <w:qFormat/>
    <w:rPr>
      <w:rFonts w:ascii="Franklin Gothic Book" w:hAnsi="Franklin Gothic Book" w:cs="Franklin Gothic Book"/>
      <w:b w:val="false"/>
      <w:bCs w:val="false"/>
      <w:i w:val="false"/>
      <w:iCs w:val="false"/>
      <w:strike w:val="false"/>
      <w:dstrike w:val="false"/>
      <w:outline w:val="false"/>
      <w:shadow w:val="false"/>
      <w:color w:val="D90038"/>
      <w:w w:val="100"/>
      <w:position w:val="0"/>
      <w:sz w:val="24"/>
      <w:sz w:val="24"/>
      <w:szCs w:val="24"/>
      <w:vertAlign w:val="baseline"/>
      <w:lang w:val="de-DE"/>
    </w:rPr>
  </w:style>
  <w:style w:type="character" w:styleId="SWGrundtextfett" w:customStyle="1">
    <w:name w:val="SW Grundtext fett"/>
    <w:uiPriority w:val="99"/>
    <w:qFormat/>
    <w:rPr>
      <w:rFonts w:ascii="Franklin Gothic Demi" w:hAnsi="Franklin Gothic Demi" w:cs="Franklin Gothic Demi"/>
      <w:b w:val="false"/>
      <w:bCs w:val="false"/>
      <w:i w:val="false"/>
      <w:iCs w:val="false"/>
      <w:strike w:val="false"/>
      <w:dstrike w:val="false"/>
      <w:outline w:val="false"/>
      <w:shadow w:val="false"/>
      <w:color w:val="000000"/>
      <w:w w:val="100"/>
      <w:position w:val="0"/>
      <w:sz w:val="21"/>
      <w:sz w:val="21"/>
      <w:szCs w:val="21"/>
      <w:vertAlign w:val="baseline"/>
      <w:lang w:val="de-DE"/>
    </w:rPr>
  </w:style>
  <w:style w:type="character" w:styleId="SWLink" w:customStyle="1">
    <w:name w:val="SW Link"/>
    <w:uiPriority w:val="99"/>
    <w:qFormat/>
    <w:rPr>
      <w:b w:val="false"/>
      <w:bCs w:val="false"/>
      <w:i w:val="false"/>
      <w:iCs w:val="false"/>
      <w:strike w:val="false"/>
      <w:dstrike w:val="false"/>
      <w:outline w:val="false"/>
      <w:shadow w:val="false"/>
      <w:color w:val="000000"/>
      <w:w w:val="100"/>
      <w:position w:val="0"/>
      <w:sz w:val="22"/>
      <w:sz w:val="22"/>
      <w:vertAlign w:val="baseline"/>
      <w:lang w:val="de-DE"/>
    </w:rPr>
  </w:style>
  <w:style w:type="character" w:styleId="SWwwwfarbig" w:customStyle="1">
    <w:name w:val="SW www farbig"/>
    <w:uiPriority w:val="99"/>
    <w:qFormat/>
    <w:rPr>
      <w:rFonts w:ascii="Franklin Gothic Medium" w:hAnsi="Franklin Gothic Medium" w:cs="Franklin Gothic Medium"/>
      <w:b w:val="false"/>
      <w:bCs w:val="false"/>
      <w:i w:val="false"/>
      <w:iCs w:val="false"/>
      <w:strike w:val="false"/>
      <w:dstrike w:val="false"/>
      <w:outline w:val="false"/>
      <w:shadow w:val="false"/>
      <w:color w:val="0030AA"/>
      <w:w w:val="100"/>
      <w:position w:val="0"/>
      <w:sz w:val="21"/>
      <w:sz w:val="21"/>
      <w:szCs w:val="21"/>
      <w:vertAlign w:val="baseline"/>
      <w:lang w:val="de-DE"/>
    </w:rPr>
  </w:style>
  <w:style w:type="character" w:styleId="Unterstrichen" w:customStyle="1">
    <w:name w:val="Unterstrichen"/>
    <w:uiPriority w:val="99"/>
    <w:qFormat/>
    <w:rPr>
      <w:rFonts w:ascii="Arial" w:hAnsi="Arial" w:cs="Arial"/>
      <w:b w:val="false"/>
      <w:bCs w:val="false"/>
      <w:i w:val="false"/>
      <w:iCs w:val="false"/>
      <w:strike w:val="false"/>
      <w:dstrike w:val="false"/>
      <w:outline w:val="false"/>
      <w:shadow w:val="false"/>
      <w:color w:val="000000"/>
      <w:w w:val="100"/>
      <w:position w:val="0"/>
      <w:sz w:val="15"/>
      <w:sz w:val="15"/>
      <w:szCs w:val="15"/>
      <w:u w:val="single"/>
      <w:vertAlign w:val="baseline"/>
      <w:lang w:val="de-DE"/>
    </w:rPr>
  </w:style>
  <w:style w:type="character" w:styleId="waldgrn" w:customStyle="1">
    <w:name w:val="waldgrün"/>
    <w:uiPriority w:val="99"/>
    <w:qFormat/>
    <w:rPr>
      <w:rFonts w:ascii="Arial" w:hAnsi="Arial" w:cs="Arial"/>
      <w:b/>
      <w:bCs/>
      <w:i w:val="false"/>
      <w:iCs w:val="false"/>
      <w:strike w:val="false"/>
      <w:dstrike w:val="false"/>
      <w:outline w:val="false"/>
      <w:shadow w:val="false"/>
      <w:color w:val="518A51"/>
      <w:w w:val="100"/>
      <w:position w:val="0"/>
      <w:sz w:val="18"/>
      <w:sz w:val="18"/>
      <w:szCs w:val="18"/>
      <w:vertAlign w:val="baseline"/>
      <w:lang w:val="de-DE"/>
    </w:rPr>
  </w:style>
  <w:style w:type="character" w:styleId="wei" w:customStyle="1">
    <w:name w:val="weiß"/>
    <w:uiPriority w:val="99"/>
    <w:qFormat/>
    <w:rPr>
      <w:rFonts w:ascii="Arial" w:hAnsi="Arial" w:cs="Arial"/>
      <w:b/>
      <w:bCs/>
      <w:i w:val="false"/>
      <w:iCs w:val="false"/>
      <w:strike w:val="false"/>
      <w:dstrike w:val="false"/>
      <w:outline w:val="false"/>
      <w:shadow w:val="false"/>
      <w:color w:val="FFFFFF"/>
      <w:w w:val="100"/>
      <w:position w:val="0"/>
      <w:sz w:val="18"/>
      <w:sz w:val="18"/>
      <w:szCs w:val="18"/>
      <w:vertAlign w:val="baseline"/>
      <w:lang w:val="de-DE"/>
    </w:rPr>
  </w:style>
  <w:style w:type="character" w:styleId="FootnoteReference" w:customStyle="1">
    <w:name w:val="FootnoteReference"/>
    <w:qFormat/>
    <w:rPr>
      <w:w w:val="100"/>
      <w:sz w:val="17"/>
      <w:szCs w:val="17"/>
      <w:vertAlign w:val="superscript"/>
    </w:rPr>
  </w:style>
  <w:style w:type="character" w:styleId="Hyperlink">
    <w:name w:val="Hyperlink"/>
    <w:rPr/>
  </w:style>
  <w:style w:type="character" w:styleId="normal1" w:customStyle="1">
    <w:name w:val="normal1"/>
    <w:uiPriority w:val="99"/>
    <w:qFormat/>
    <w:rPr>
      <w:rFonts w:ascii="Arial" w:hAnsi="Arial" w:cs="Arial"/>
      <w:i w:val="false"/>
      <w:iCs w:val="false"/>
      <w:strike w:val="false"/>
      <w:dstrike w:val="false"/>
      <w:outline w:val="false"/>
      <w:shadow w:val="false"/>
      <w:w w:val="100"/>
      <w:position w:val="0"/>
      <w:sz w:val="22"/>
      <w:sz w:val="22"/>
      <w:vertAlign w:val="baseline"/>
      <w:lang w:val="de-DE"/>
    </w:rPr>
  </w:style>
  <w:style w:type="character" w:styleId="Funotenzeichen">
    <w:name w:val="Fußnotenzeichen"/>
    <w:qFormat/>
    <w:rPr>
      <w:vertAlign w:val="superscript"/>
    </w:rPr>
  </w:style>
  <w:style w:type="character" w:styleId="Funotenzeichenuser">
    <w:name w:val="Fußnotenzeichen (user)"/>
    <w:qFormat/>
    <w:rPr>
      <w:vertAlign w:val="superscript"/>
    </w:rPr>
  </w:style>
  <w:style w:type="character" w:styleId="FootnoteReference1">
    <w:name w:val="footnote reference"/>
    <w:rPr>
      <w:vertAlign w:val="superscript"/>
    </w:rPr>
  </w:style>
  <w:style w:type="character" w:styleId="Endnotenzeichen">
    <w:name w:val="Endnotenzeichen"/>
    <w:qFormat/>
    <w:rPr>
      <w:vertAlign w:val="superscript"/>
    </w:rPr>
  </w:style>
  <w:style w:type="character" w:styleId="Endnotenzeichenuser">
    <w:name w:val="Endnotenzeichen (user)"/>
    <w:qFormat/>
    <w:rPr>
      <w:vertAlign w:val="superscript"/>
    </w:rPr>
  </w:style>
  <w:style w:type="character" w:styleId="EndnoteReference">
    <w:name w:val="endnote reference"/>
    <w:rPr>
      <w:vertAlign w:val="superscript"/>
    </w:rPr>
  </w:style>
  <w:style w:type="character" w:styleId="FollowedHyperlink">
    <w:name w:val="FollowedHyperlink"/>
    <w:rPr>
      <w:color w:val="800000"/>
      <w:u w:val="single"/>
    </w:rPr>
  </w:style>
  <w:style w:type="character" w:styleId="Strong">
    <w:name w:val="Strong"/>
    <w:basedOn w:val="DefaultParagraphFont"/>
    <w:uiPriority w:val="22"/>
    <w:qFormat/>
    <w:rsid w:val="00705ef4"/>
    <w:rPr>
      <w:b/>
      <w:bCs/>
    </w:rPr>
  </w:style>
  <w:style w:type="paragraph" w:styleId="berschrift">
    <w:name w:val="Überschrift"/>
    <w:basedOn w:val="Normal"/>
    <w:next w:val="BodyText"/>
    <w:qFormat/>
    <w:pPr>
      <w:keepNext w:val="true"/>
      <w:spacing w:before="240" w:after="120"/>
    </w:pPr>
    <w:rPr>
      <w:rFonts w:ascii="Carlito" w:hAnsi="Carlito" w:eastAsia="Noto Sans SC Regular" w:cs="Noto Sans"/>
      <w:sz w:val="28"/>
      <w:szCs w:val="28"/>
    </w:rPr>
  </w:style>
  <w:style w:type="paragraph" w:styleId="BodyText" w:customStyle="1">
    <w:name w:val="Body Text"/>
    <w:uiPriority w:val="99"/>
    <w:qFormat/>
    <w:pPr>
      <w:widowControl w:val="false"/>
      <w:suppressAutoHyphens w:val="false"/>
      <w:bidi w:val="0"/>
      <w:spacing w:lineRule="exact" w:line="160" w:before="0" w:after="40"/>
      <w:ind w:hanging="1" w:left="1"/>
      <w:jc w:val="both"/>
    </w:pPr>
    <w:rPr>
      <w:rFonts w:ascii="Arial" w:hAnsi="Arial" w:eastAsia="DejaVu Sans" w:cs="Arial"/>
      <w:color w:val="000000"/>
      <w:kern w:val="0"/>
      <w:sz w:val="15"/>
      <w:szCs w:val="15"/>
      <w:lang w:val="de-DE" w:eastAsia="zh-CN" w:bidi="hi-IN"/>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Verzeichnis">
    <w:name w:val="Verzeichnis"/>
    <w:basedOn w:val="Normal"/>
    <w:qFormat/>
    <w:pPr>
      <w:suppressLineNumbers/>
    </w:pPr>
    <w:rPr>
      <w:rFonts w:cs="Noto Sans"/>
    </w:rPr>
  </w:style>
  <w:style w:type="paragraph" w:styleId="berschriftuser" w:customStyle="1">
    <w:name w:val="Überschrift (user)"/>
    <w:basedOn w:val="Normal"/>
    <w:next w:val="BodyText"/>
    <w:qFormat/>
    <w:pPr>
      <w:keepNext w:val="true"/>
      <w:spacing w:before="240" w:after="120"/>
    </w:pPr>
    <w:rPr>
      <w:rFonts w:ascii="Carlito" w:hAnsi="Carlito" w:eastAsia="Noto Sans SC Regular" w:cs="Noto Sans Devanagari"/>
      <w:sz w:val="28"/>
      <w:szCs w:val="28"/>
    </w:rPr>
  </w:style>
  <w:style w:type="paragraph" w:styleId="Verzeichnisuser" w:customStyle="1">
    <w:name w:val="Verzeichnis (user)"/>
    <w:basedOn w:val="Normal"/>
    <w:qFormat/>
    <w:pPr>
      <w:suppressLineNumbers/>
    </w:pPr>
    <w:rPr>
      <w:rFonts w:cs="Noto Sans Devanagari"/>
    </w:rPr>
  </w:style>
  <w:style w:type="paragraph" w:styleId="Revision">
    <w:name w:val="Revision"/>
    <w:uiPriority w:val="99"/>
    <w:semiHidden/>
    <w:qFormat/>
    <w:pPr>
      <w:widowControl/>
      <w:suppressAutoHyphens w:val="false"/>
      <w:bidi w:val="0"/>
      <w:spacing w:lineRule="exact" w:line="240" w:before="0" w:after="0"/>
      <w:jc w:val="left"/>
    </w:pPr>
    <w:rPr>
      <w:rFonts w:ascii="Arial" w:hAnsi="Arial" w:eastAsia="DejaVu Sans" w:cs="DejaVu Sans" w:asciiTheme="minorHAnsi" w:cstheme="minorBidi" w:eastAsiaTheme="minorEastAsia" w:hAnsiTheme="minorHAnsi"/>
      <w:color w:val="auto"/>
      <w:kern w:val="0"/>
      <w:sz w:val="22"/>
      <w:szCs w:val="22"/>
      <w:lang w:val="de-DE" w:eastAsia="zh-CN" w:bidi="hi-IN"/>
      <w14:ligatures w14:val="standardContextual"/>
    </w:rPr>
  </w:style>
  <w:style w:type="paragraph" w:styleId="RVAnlagenpdfAnkerleer20" w:customStyle="1">
    <w:name w:val="RV_Anlagen_pdf_Anker_leer_20"/>
    <w:uiPriority w:val="99"/>
    <w:qFormat/>
    <w:pPr>
      <w:widowControl w:val="false"/>
      <w:suppressAutoHyphens w:val="false"/>
      <w:bidi w:val="0"/>
      <w:spacing w:lineRule="exact" w:line="40" w:before="0" w:after="0"/>
      <w:ind w:hanging="1" w:left="1"/>
      <w:jc w:val="both"/>
    </w:pPr>
    <w:rPr>
      <w:rFonts w:ascii="Arial" w:hAnsi="Arial" w:eastAsia="DejaVu Sans" w:cs="Arial"/>
      <w:color w:val="000000"/>
      <w:kern w:val="0"/>
      <w:sz w:val="4"/>
      <w:szCs w:val="4"/>
      <w:lang w:val="de-DE" w:eastAsia="zh-CN" w:bidi="hi-IN"/>
    </w:rPr>
  </w:style>
  <w:style w:type="paragraph" w:styleId="RVAnlagenabstandleer75" w:customStyle="1">
    <w:name w:val="RV_Anlagenabstand_leer_75"/>
    <w:uiPriority w:val="99"/>
    <w:qFormat/>
    <w:pPr>
      <w:widowControl w:val="false"/>
      <w:suppressAutoHyphens w:val="false"/>
      <w:bidi w:val="0"/>
      <w:spacing w:lineRule="exact" w:line="130" w:before="40" w:after="20"/>
      <w:ind w:hanging="1" w:left="1"/>
      <w:jc w:val="both"/>
    </w:pPr>
    <w:rPr>
      <w:rFonts w:ascii="Arial" w:hAnsi="Arial" w:eastAsia="DejaVu Sans" w:cs="Arial"/>
      <w:color w:val="000000"/>
      <w:kern w:val="0"/>
      <w:sz w:val="13"/>
      <w:szCs w:val="13"/>
      <w:lang w:val="de-DE" w:eastAsia="zh-CN" w:bidi="hi-IN"/>
    </w:rPr>
  </w:style>
  <w:style w:type="paragraph" w:styleId="RVfliesstext175fb" w:customStyle="1">
    <w:name w:val="RV_fliesstext_1_75_f_b"/>
    <w:uiPriority w:val="99"/>
    <w:qFormat/>
    <w:pPr>
      <w:widowControl/>
      <w:suppressAutoHyphens w:val="false"/>
      <w:bidi w:val="0"/>
      <w:spacing w:lineRule="exact" w:line="160" w:before="60" w:after="40"/>
      <w:ind w:hanging="1" w:left="1"/>
      <w:jc w:val="both"/>
    </w:pPr>
    <w:rPr>
      <w:rFonts w:ascii="Arial" w:hAnsi="Arial" w:eastAsia="DejaVu Sans" w:cs="Arial"/>
      <w:b/>
      <w:bCs/>
      <w:color w:val="000000"/>
      <w:kern w:val="0"/>
      <w:sz w:val="15"/>
      <w:szCs w:val="15"/>
      <w:lang w:val="de-DE" w:eastAsia="zh-CN" w:bidi="hi-IN"/>
    </w:rPr>
  </w:style>
  <w:style w:type="paragraph" w:styleId="RVfliesstext175fl" w:customStyle="1">
    <w:name w:val="RV_fliesstext_1_75_f_l"/>
    <w:uiPriority w:val="99"/>
    <w:qFormat/>
    <w:pPr>
      <w:widowControl w:val="false"/>
      <w:suppressAutoHyphens w:val="false"/>
      <w:bidi w:val="0"/>
      <w:spacing w:lineRule="exact" w:line="160" w:before="60" w:after="40"/>
      <w:ind w:hanging="1" w:left="1"/>
      <w:jc w:val="left"/>
    </w:pPr>
    <w:rPr>
      <w:rFonts w:ascii="Arial" w:hAnsi="Arial" w:eastAsia="DejaVu Sans" w:cs="Arial"/>
      <w:b/>
      <w:bCs/>
      <w:color w:val="000000"/>
      <w:kern w:val="0"/>
      <w:sz w:val="15"/>
      <w:szCs w:val="15"/>
      <w:lang w:val="de-DE" w:eastAsia="zh-CN" w:bidi="hi-IN"/>
    </w:rPr>
  </w:style>
  <w:style w:type="paragraph" w:styleId="RVfliesstext175kb" w:customStyle="1">
    <w:name w:val="RV_fliesstext_1_75_k_b"/>
    <w:uiPriority w:val="99"/>
    <w:qFormat/>
    <w:pPr>
      <w:widowControl w:val="false"/>
      <w:suppressAutoHyphens w:val="false"/>
      <w:bidi w:val="0"/>
      <w:spacing w:lineRule="exact" w:line="160" w:before="0" w:after="40"/>
      <w:ind w:hanging="1" w:left="1"/>
      <w:jc w:val="both"/>
    </w:pPr>
    <w:rPr>
      <w:rFonts w:ascii="Arial" w:hAnsi="Arial" w:eastAsia="DejaVu Sans" w:cs="Arial"/>
      <w:i/>
      <w:iCs/>
      <w:color w:val="000000"/>
      <w:kern w:val="0"/>
      <w:sz w:val="15"/>
      <w:szCs w:val="15"/>
      <w:lang w:val="de-DE" w:eastAsia="zh-CN" w:bidi="hi-IN"/>
    </w:rPr>
  </w:style>
  <w:style w:type="paragraph" w:styleId="RVfliesstext175nb" w:customStyle="1">
    <w:name w:val="RV_fliesstext_1_75_n_b"/>
    <w:uiPriority w:val="99"/>
    <w:qFormat/>
    <w:pPr>
      <w:widowControl/>
      <w:suppressAutoHyphens w:val="false"/>
      <w:bidi w:val="0"/>
      <w:spacing w:lineRule="exact" w:line="160" w:before="60" w:after="40"/>
      <w:ind w:hanging="1" w:left="1"/>
      <w:jc w:val="both"/>
    </w:pPr>
    <w:rPr>
      <w:rFonts w:ascii="Arial" w:hAnsi="Arial" w:eastAsia="DejaVu Sans" w:cs="Arial"/>
      <w:color w:val="000000"/>
      <w:kern w:val="0"/>
      <w:sz w:val="15"/>
      <w:szCs w:val="15"/>
      <w:lang w:val="de-DE" w:eastAsia="zh-CN" w:bidi="hi-IN"/>
    </w:rPr>
  </w:style>
  <w:style w:type="paragraph" w:styleId="RVfliesstext175nl" w:customStyle="1">
    <w:name w:val="RV_fliesstext_1_75_n_l"/>
    <w:uiPriority w:val="99"/>
    <w:qFormat/>
    <w:pPr>
      <w:widowControl w:val="false"/>
      <w:suppressAutoHyphens w:val="false"/>
      <w:bidi w:val="0"/>
      <w:spacing w:lineRule="exact" w:line="150" w:before="40" w:after="20"/>
      <w:ind w:hanging="1" w:left="1"/>
      <w:jc w:val="left"/>
    </w:pPr>
    <w:rPr>
      <w:rFonts w:ascii="Arial" w:hAnsi="Arial" w:eastAsia="DejaVu Sans" w:cs="Arial"/>
      <w:color w:val="000000"/>
      <w:kern w:val="0"/>
      <w:sz w:val="15"/>
      <w:szCs w:val="15"/>
      <w:lang w:val="de-DE" w:eastAsia="zh-CN" w:bidi="hi-IN"/>
    </w:rPr>
  </w:style>
  <w:style w:type="paragraph" w:styleId="RVFunote160kb" w:customStyle="1">
    <w:name w:val="RV_Fußnote_1_60_k_b"/>
    <w:uiPriority w:val="99"/>
    <w:qFormat/>
    <w:pPr>
      <w:widowControl w:val="false"/>
      <w:tabs>
        <w:tab w:val="clear" w:pos="720"/>
        <w:tab w:val="left" w:pos="170" w:leader="none"/>
      </w:tabs>
      <w:suppressAutoHyphens w:val="false"/>
      <w:bidi w:val="0"/>
      <w:spacing w:lineRule="exact" w:line="120" w:before="0" w:after="20"/>
      <w:ind w:hanging="171" w:left="171"/>
      <w:jc w:val="both"/>
    </w:pPr>
    <w:rPr>
      <w:rFonts w:ascii="Arial" w:hAnsi="Arial" w:eastAsia="DejaVu Sans" w:cs="Arial"/>
      <w:i/>
      <w:iCs/>
      <w:color w:val="000000"/>
      <w:kern w:val="0"/>
      <w:sz w:val="12"/>
      <w:szCs w:val="12"/>
      <w:lang w:val="de-DE" w:eastAsia="zh-CN" w:bidi="hi-IN"/>
    </w:rPr>
  </w:style>
  <w:style w:type="paragraph" w:styleId="RVFunote160nb" w:customStyle="1">
    <w:name w:val="RV_Fußnote_1_60_n_b"/>
    <w:uiPriority w:val="99"/>
    <w:qFormat/>
    <w:pPr>
      <w:widowControl/>
      <w:tabs>
        <w:tab w:val="clear" w:pos="720"/>
        <w:tab w:val="left" w:pos="170" w:leader="none"/>
      </w:tabs>
      <w:suppressAutoHyphens w:val="false"/>
      <w:bidi w:val="0"/>
      <w:spacing w:lineRule="exact" w:line="120" w:before="0" w:after="20"/>
      <w:ind w:hanging="171" w:left="171"/>
      <w:jc w:val="both"/>
    </w:pPr>
    <w:rPr>
      <w:rFonts w:ascii="Arial" w:hAnsi="Arial" w:eastAsia="DejaVu Sans" w:cs="Arial"/>
      <w:color w:val="000000"/>
      <w:kern w:val="0"/>
      <w:sz w:val="12"/>
      <w:szCs w:val="12"/>
      <w:lang w:val="de-DE" w:eastAsia="zh-CN" w:bidi="hi-IN"/>
    </w:rPr>
  </w:style>
  <w:style w:type="paragraph" w:styleId="RVliste1n75fb" w:customStyle="1">
    <w:name w:val="RV_liste_1n_75_f_b"/>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RVliste1n75fbanfang" w:customStyle="1">
    <w:name w:val="RV_liste_1n_75_f_b_anfang"/>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RVliste1n75fl" w:customStyle="1">
    <w:name w:val="RV_liste_1n_75_f_l"/>
    <w:uiPriority w:val="99"/>
    <w:qFormat/>
    <w:pPr>
      <w:widowControl w:val="false"/>
      <w:tabs>
        <w:tab w:val="clear" w:pos="720"/>
        <w:tab w:val="left" w:pos="283" w:leader="none"/>
      </w:tabs>
      <w:suppressAutoHyphens w:val="false"/>
      <w:bidi w:val="0"/>
      <w:spacing w:lineRule="exact" w:line="160" w:before="0" w:after="40"/>
      <w:ind w:hanging="284" w:left="284"/>
      <w:jc w:val="left"/>
    </w:pPr>
    <w:rPr>
      <w:rFonts w:ascii="Arial" w:hAnsi="Arial" w:eastAsia="DejaVu Sans" w:cs="Arial"/>
      <w:b/>
      <w:bCs/>
      <w:color w:val="000000"/>
      <w:kern w:val="0"/>
      <w:sz w:val="15"/>
      <w:szCs w:val="15"/>
      <w:lang w:val="de-DE" w:eastAsia="zh-CN" w:bidi="hi-IN"/>
    </w:rPr>
  </w:style>
  <w:style w:type="paragraph" w:styleId="RVliste1n75flanfang" w:customStyle="1">
    <w:name w:val="RV_liste_1n_75_f_l_anfang"/>
    <w:uiPriority w:val="99"/>
    <w:qFormat/>
    <w:pPr>
      <w:widowControl w:val="false"/>
      <w:tabs>
        <w:tab w:val="clear" w:pos="720"/>
        <w:tab w:val="left" w:pos="283" w:leader="none"/>
      </w:tabs>
      <w:suppressAutoHyphens w:val="false"/>
      <w:bidi w:val="0"/>
      <w:spacing w:lineRule="exact" w:line="160" w:before="0" w:after="40"/>
      <w:ind w:hanging="284" w:left="284"/>
      <w:jc w:val="left"/>
    </w:pPr>
    <w:rPr>
      <w:rFonts w:ascii="Arial" w:hAnsi="Arial" w:eastAsia="DejaVu Sans" w:cs="Arial"/>
      <w:b/>
      <w:bCs/>
      <w:color w:val="000000"/>
      <w:kern w:val="0"/>
      <w:sz w:val="15"/>
      <w:szCs w:val="15"/>
      <w:lang w:val="de-DE" w:eastAsia="zh-CN" w:bidi="hi-IN"/>
    </w:rPr>
  </w:style>
  <w:style w:type="paragraph" w:styleId="RVliste1n75nl" w:customStyle="1">
    <w:name w:val="RV_liste_1n_75_n_l"/>
    <w:uiPriority w:val="99"/>
    <w:qFormat/>
    <w:pPr>
      <w:widowControl w:val="false"/>
      <w:suppressAutoHyphens w:val="false"/>
      <w:bidi w:val="0"/>
      <w:spacing w:lineRule="exact" w:line="160" w:before="0" w:after="40"/>
      <w:ind w:hanging="1" w:left="1"/>
      <w:jc w:val="left"/>
    </w:pPr>
    <w:rPr>
      <w:rFonts w:ascii="Arial" w:hAnsi="Arial" w:eastAsia="DejaVu Sans" w:cs="Arial"/>
      <w:color w:val="000000"/>
      <w:kern w:val="0"/>
      <w:sz w:val="15"/>
      <w:szCs w:val="15"/>
      <w:lang w:val="de-DE" w:eastAsia="zh-CN" w:bidi="hi-IN"/>
    </w:rPr>
  </w:style>
  <w:style w:type="paragraph" w:styleId="RVliste1n75nlanfang" w:customStyle="1">
    <w:name w:val="RV_liste_1n_75_n_l_anfang"/>
    <w:uiPriority w:val="99"/>
    <w:qFormat/>
    <w:pPr>
      <w:widowControl/>
      <w:tabs>
        <w:tab w:val="clear" w:pos="720"/>
        <w:tab w:val="left" w:pos="397" w:leader="none"/>
      </w:tabs>
      <w:suppressAutoHyphens w:val="false"/>
      <w:bidi w:val="0"/>
      <w:spacing w:lineRule="exact" w:line="160" w:before="0" w:after="40"/>
      <w:ind w:hanging="398" w:left="398"/>
      <w:jc w:val="left"/>
    </w:pPr>
    <w:rPr>
      <w:rFonts w:ascii="Arial" w:hAnsi="Arial" w:eastAsia="DejaVu Sans" w:cs="Arial"/>
      <w:color w:val="000000"/>
      <w:kern w:val="0"/>
      <w:sz w:val="15"/>
      <w:szCs w:val="15"/>
      <w:lang w:val="de-DE" w:eastAsia="zh-CN" w:bidi="hi-IN"/>
    </w:rPr>
  </w:style>
  <w:style w:type="paragraph" w:styleId="RVliste2a175nb" w:customStyle="1">
    <w:name w:val="RV_liste_2a_1_75_n_b"/>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2a175nbanfang" w:customStyle="1">
    <w:name w:val="RV_liste_2a_1_75_n_b_anfang"/>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2a75fb" w:customStyle="1">
    <w:name w:val="RV_liste_2a_75_f_b"/>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RVliste2a75fbanfang" w:customStyle="1">
    <w:name w:val="RV_liste_2a_75_f_b_anfang"/>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RVliste2a75nb" w:customStyle="1">
    <w:name w:val="RV_liste_2a_75_n_b"/>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2a75nbanfang" w:customStyle="1">
    <w:name w:val="RV_liste_2a_75_n_b_anfang"/>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2spaltig20-8075fb" w:customStyle="1">
    <w:name w:val="RV_liste_2spaltig_20-80_75_f_b"/>
    <w:uiPriority w:val="99"/>
    <w:qFormat/>
    <w:pPr>
      <w:widowControl w:val="false"/>
      <w:tabs>
        <w:tab w:val="clear" w:pos="720"/>
        <w:tab w:val="left" w:pos="1020" w:leader="none"/>
      </w:tabs>
      <w:suppressAutoHyphens w:val="false"/>
      <w:bidi w:val="0"/>
      <w:spacing w:lineRule="exact" w:line="160" w:before="0" w:after="40"/>
      <w:ind w:hanging="1021" w:left="1021"/>
      <w:jc w:val="both"/>
    </w:pPr>
    <w:rPr>
      <w:rFonts w:ascii="Arial" w:hAnsi="Arial" w:eastAsia="DejaVu Sans" w:cs="Arial"/>
      <w:b/>
      <w:bCs/>
      <w:color w:val="000000"/>
      <w:kern w:val="0"/>
      <w:sz w:val="15"/>
      <w:szCs w:val="15"/>
      <w:lang w:val="de-DE" w:eastAsia="zh-CN" w:bidi="hi-IN"/>
    </w:rPr>
  </w:style>
  <w:style w:type="paragraph" w:styleId="RVliste3n75nb" w:customStyle="1">
    <w:name w:val="RV_liste_3n_75_n_b"/>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3n75nbanfang" w:customStyle="1">
    <w:name w:val="RV_liste_3n_75_n_b_anfang"/>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3n75nl" w:customStyle="1">
    <w:name w:val="RV_liste_3n_75_n_l"/>
    <w:uiPriority w:val="99"/>
    <w:qFormat/>
    <w:pPr>
      <w:widowControl w:val="false"/>
      <w:tabs>
        <w:tab w:val="clear" w:pos="720"/>
        <w:tab w:val="left" w:pos="283" w:leader="none"/>
      </w:tabs>
      <w:suppressAutoHyphens w:val="false"/>
      <w:bidi w:val="0"/>
      <w:spacing w:lineRule="exact" w:line="160" w:before="0" w:after="40"/>
      <w:ind w:hanging="284" w:left="284"/>
      <w:jc w:val="left"/>
    </w:pPr>
    <w:rPr>
      <w:rFonts w:ascii="Arial" w:hAnsi="Arial" w:eastAsia="DejaVu Sans" w:cs="Arial"/>
      <w:color w:val="000000"/>
      <w:kern w:val="0"/>
      <w:sz w:val="15"/>
      <w:szCs w:val="15"/>
      <w:lang w:val="de-DE" w:eastAsia="zh-CN" w:bidi="hi-IN"/>
    </w:rPr>
  </w:style>
  <w:style w:type="paragraph" w:styleId="RVliste3n75nlanfang" w:customStyle="1">
    <w:name w:val="RV_liste_3n_75_n_l_anfang"/>
    <w:uiPriority w:val="99"/>
    <w:qFormat/>
    <w:pPr>
      <w:widowControl w:val="false"/>
      <w:tabs>
        <w:tab w:val="clear" w:pos="720"/>
        <w:tab w:val="left" w:pos="283" w:leader="none"/>
      </w:tabs>
      <w:suppressAutoHyphens w:val="false"/>
      <w:bidi w:val="0"/>
      <w:spacing w:lineRule="exact" w:line="160" w:before="0" w:after="40"/>
      <w:ind w:hanging="284" w:left="284"/>
      <w:jc w:val="left"/>
    </w:pPr>
    <w:rPr>
      <w:rFonts w:ascii="Arial" w:hAnsi="Arial" w:eastAsia="DejaVu Sans" w:cs="Arial"/>
      <w:color w:val="000000"/>
      <w:kern w:val="0"/>
      <w:sz w:val="15"/>
      <w:szCs w:val="15"/>
      <w:lang w:val="de-DE" w:eastAsia="zh-CN" w:bidi="hi-IN"/>
    </w:rPr>
  </w:style>
  <w:style w:type="paragraph" w:styleId="RVliste3u120nb" w:customStyle="1">
    <w:name w:val="RV_liste_3u_120_n_b"/>
    <w:uiPriority w:val="99"/>
    <w:qFormat/>
    <w:pPr>
      <w:widowControl w:val="false"/>
      <w:tabs>
        <w:tab w:val="clear" w:pos="720"/>
        <w:tab w:val="left" w:pos="454" w:leader="none"/>
      </w:tabs>
      <w:suppressAutoHyphens w:val="false"/>
      <w:bidi w:val="0"/>
      <w:spacing w:lineRule="exact" w:line="280" w:before="0" w:after="60"/>
      <w:ind w:hanging="455" w:left="455"/>
      <w:jc w:val="both"/>
    </w:pPr>
    <w:rPr>
      <w:rFonts w:ascii="Arial" w:hAnsi="Arial" w:eastAsia="DejaVu Sans" w:cs="Arial"/>
      <w:color w:val="000000"/>
      <w:kern w:val="0"/>
      <w:sz w:val="24"/>
      <w:szCs w:val="24"/>
      <w:lang w:val="de-DE" w:eastAsia="zh-CN" w:bidi="hi-IN"/>
    </w:rPr>
  </w:style>
  <w:style w:type="paragraph" w:styleId="RVliste3u175nb" w:customStyle="1">
    <w:name w:val="RV_liste_3u_1_75_n_b"/>
    <w:uiPriority w:val="99"/>
    <w:qFormat/>
    <w:pPr>
      <w:widowControl w:val="false"/>
      <w:tabs>
        <w:tab w:val="clear" w:pos="720"/>
        <w:tab w:val="left" w:pos="170" w:leader="none"/>
      </w:tabs>
      <w:suppressAutoHyphens w:val="false"/>
      <w:bidi w:val="0"/>
      <w:spacing w:lineRule="exact" w:line="160" w:before="0" w:after="40"/>
      <w:ind w:hanging="171" w:left="171"/>
      <w:jc w:val="both"/>
    </w:pPr>
    <w:rPr>
      <w:rFonts w:ascii="Arial" w:hAnsi="Arial" w:eastAsia="DejaVu Sans" w:cs="Arial"/>
      <w:color w:val="000000"/>
      <w:kern w:val="0"/>
      <w:sz w:val="15"/>
      <w:szCs w:val="15"/>
      <w:lang w:val="de-DE" w:eastAsia="zh-CN" w:bidi="hi-IN"/>
    </w:rPr>
  </w:style>
  <w:style w:type="paragraph" w:styleId="RVliste3u75fb" w:customStyle="1">
    <w:name w:val="RV_liste_3u_75_f_b"/>
    <w:uiPriority w:val="99"/>
    <w:qFormat/>
    <w:pPr>
      <w:widowControl w:val="false"/>
      <w:tabs>
        <w:tab w:val="clear" w:pos="720"/>
        <w:tab w:val="left" w:pos="170" w:leader="none"/>
      </w:tabs>
      <w:suppressAutoHyphens w:val="false"/>
      <w:bidi w:val="0"/>
      <w:spacing w:lineRule="exact" w:line="160" w:before="0" w:after="40"/>
      <w:ind w:hanging="171" w:left="171"/>
      <w:jc w:val="both"/>
    </w:pPr>
    <w:rPr>
      <w:rFonts w:ascii="Arial" w:hAnsi="Arial" w:eastAsia="DejaVu Sans" w:cs="Arial"/>
      <w:b/>
      <w:bCs/>
      <w:color w:val="000000"/>
      <w:kern w:val="0"/>
      <w:sz w:val="15"/>
      <w:szCs w:val="15"/>
      <w:lang w:val="de-DE" w:eastAsia="zh-CN" w:bidi="hi-IN"/>
    </w:rPr>
  </w:style>
  <w:style w:type="paragraph" w:styleId="RVliste3u75nb" w:customStyle="1">
    <w:name w:val="RV_liste_3u_75_n_b"/>
    <w:uiPriority w:val="99"/>
    <w:qFormat/>
    <w:pPr>
      <w:widowControl/>
      <w:tabs>
        <w:tab w:val="clear" w:pos="720"/>
        <w:tab w:val="left" w:pos="170" w:leader="none"/>
      </w:tabs>
      <w:suppressAutoHyphens w:val="false"/>
      <w:bidi w:val="0"/>
      <w:spacing w:lineRule="exact" w:line="160" w:before="0" w:after="40"/>
      <w:ind w:hanging="171" w:left="171"/>
      <w:jc w:val="both"/>
    </w:pPr>
    <w:rPr>
      <w:rFonts w:ascii="Arial" w:hAnsi="Arial" w:eastAsia="DejaVu Sans" w:cs="Arial"/>
      <w:color w:val="000000"/>
      <w:kern w:val="0"/>
      <w:sz w:val="15"/>
      <w:szCs w:val="15"/>
      <w:lang w:val="de-DE" w:eastAsia="zh-CN" w:bidi="hi-IN"/>
    </w:rPr>
  </w:style>
  <w:style w:type="paragraph" w:styleId="RVliste3u75nl" w:customStyle="1">
    <w:name w:val="RV_liste_3u_75_n_l"/>
    <w:uiPriority w:val="99"/>
    <w:qFormat/>
    <w:pPr>
      <w:widowControl w:val="false"/>
      <w:tabs>
        <w:tab w:val="clear" w:pos="720"/>
        <w:tab w:val="left" w:pos="170" w:leader="none"/>
      </w:tabs>
      <w:suppressAutoHyphens w:val="false"/>
      <w:bidi w:val="0"/>
      <w:spacing w:lineRule="exact" w:line="160" w:before="0" w:after="40"/>
      <w:ind w:hanging="171" w:left="171"/>
      <w:jc w:val="left"/>
    </w:pPr>
    <w:rPr>
      <w:rFonts w:ascii="Arial" w:hAnsi="Arial" w:eastAsia="DejaVu Sans" w:cs="Arial"/>
      <w:color w:val="000000"/>
      <w:kern w:val="0"/>
      <w:sz w:val="15"/>
      <w:szCs w:val="15"/>
      <w:lang w:val="de-DE" w:eastAsia="zh-CN" w:bidi="hi-IN"/>
    </w:rPr>
  </w:style>
  <w:style w:type="paragraph" w:styleId="RVlisteflex160nb" w:customStyle="1">
    <w:name w:val="RV_liste_flex_1_60_n_b"/>
    <w:uiPriority w:val="99"/>
    <w:qFormat/>
    <w:pPr>
      <w:widowControl w:val="false"/>
      <w:tabs>
        <w:tab w:val="clear" w:pos="720"/>
        <w:tab w:val="left" w:pos="283" w:leader="none"/>
        <w:tab w:val="left" w:pos="567" w:leader="none"/>
        <w:tab w:val="left" w:pos="850" w:leader="none"/>
        <w:tab w:val="left" w:pos="1134" w:leader="none"/>
        <w:tab w:val="left" w:pos="1417" w:leader="none"/>
        <w:tab w:val="left" w:pos="1701" w:leader="none"/>
        <w:tab w:val="left" w:pos="1984" w:leader="none"/>
        <w:tab w:val="left" w:pos="2268" w:leader="none"/>
        <w:tab w:val="left" w:pos="2551" w:leader="none"/>
        <w:tab w:val="left" w:pos="2835" w:leader="none"/>
      </w:tabs>
      <w:suppressAutoHyphens w:val="false"/>
      <w:bidi w:val="0"/>
      <w:spacing w:lineRule="exact" w:line="120" w:before="0" w:after="20"/>
      <w:ind w:hanging="284" w:left="284"/>
      <w:jc w:val="both"/>
    </w:pPr>
    <w:rPr>
      <w:rFonts w:ascii="Arial" w:hAnsi="Arial" w:eastAsia="DejaVu Sans" w:cs="Arial"/>
      <w:color w:val="000000"/>
      <w:kern w:val="0"/>
      <w:sz w:val="12"/>
      <w:szCs w:val="12"/>
      <w:lang w:val="de-DE" w:eastAsia="zh-CN" w:bidi="hi-IN"/>
    </w:rPr>
  </w:style>
  <w:style w:type="paragraph" w:styleId="RVlisteflex175fb" w:customStyle="1">
    <w:name w:val="RV_liste_flex_1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RVlisteflex175nb" w:customStyle="1">
    <w:name w:val="RV_liste_flex_1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flex275fb" w:customStyle="1">
    <w:name w:val="RV_liste_flex_2_75_f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hanging="568" w:left="568"/>
      <w:jc w:val="both"/>
    </w:pPr>
    <w:rPr>
      <w:rFonts w:ascii="Arial" w:hAnsi="Arial" w:eastAsia="DejaVu Sans" w:cs="Arial"/>
      <w:b/>
      <w:bCs/>
      <w:color w:val="000000"/>
      <w:kern w:val="0"/>
      <w:sz w:val="15"/>
      <w:szCs w:val="15"/>
      <w:lang w:val="de-DE" w:eastAsia="zh-CN" w:bidi="hi-IN"/>
    </w:rPr>
  </w:style>
  <w:style w:type="paragraph" w:styleId="RVlisteflex275nb" w:customStyle="1">
    <w:name w:val="RV_liste_flex_2_75_n_b"/>
    <w:uiPriority w:val="99"/>
    <w:qFormat/>
    <w:pPr>
      <w:widowControl w:val="false"/>
      <w:tabs>
        <w:tab w:val="clear" w:pos="720"/>
        <w:tab w:val="left" w:pos="283" w:leader="none"/>
        <w:tab w:val="left" w:pos="567" w:leader="none"/>
        <w:tab w:val="left" w:pos="850" w:leader="none"/>
        <w:tab w:val="left" w:pos="1134" w:leader="none"/>
      </w:tabs>
      <w:suppressAutoHyphens w:val="false"/>
      <w:bidi w:val="0"/>
      <w:spacing w:lineRule="exact" w:line="160" w:before="0" w:after="40"/>
      <w:ind w:hanging="568" w:left="568"/>
      <w:jc w:val="both"/>
    </w:pPr>
    <w:rPr>
      <w:rFonts w:ascii="Arial" w:hAnsi="Arial" w:eastAsia="DejaVu Sans" w:cs="Arial"/>
      <w:color w:val="000000"/>
      <w:kern w:val="0"/>
      <w:sz w:val="15"/>
      <w:szCs w:val="15"/>
      <w:lang w:val="de-DE" w:eastAsia="zh-CN" w:bidi="hi-IN"/>
    </w:rPr>
  </w:style>
  <w:style w:type="paragraph" w:styleId="RVredhinweis" w:customStyle="1">
    <w:name w:val="RV_red_hinweis"/>
    <w:uiPriority w:val="99"/>
    <w:qFormat/>
    <w:pPr>
      <w:keepNext w:val="true"/>
      <w:keepLines/>
      <w:widowControl w:val="false"/>
      <w:suppressAutoHyphens w:val="false"/>
      <w:bidi w:val="0"/>
      <w:spacing w:lineRule="exact" w:line="170" w:before="0" w:after="0"/>
      <w:ind w:hanging="1" w:left="1"/>
      <w:jc w:val="left"/>
    </w:pPr>
    <w:rPr>
      <w:rFonts w:ascii="Arial" w:hAnsi="Arial" w:eastAsia="DejaVu Sans" w:cs="Arial"/>
      <w:i/>
      <w:iCs/>
      <w:color w:val="000000"/>
      <w:kern w:val="0"/>
      <w:sz w:val="15"/>
      <w:szCs w:val="15"/>
      <w:lang w:val="de-DE" w:eastAsia="zh-CN" w:bidi="hi-IN"/>
    </w:rPr>
  </w:style>
  <w:style w:type="paragraph" w:styleId="RVService120flueber-alle-Spalten" w:customStyle="1">
    <w:name w:val="RV_Service_120_f_l_ueber-alle-Spalten"/>
    <w:uiPriority w:val="99"/>
    <w:qFormat/>
    <w:pPr>
      <w:widowControl w:val="false"/>
      <w:tabs>
        <w:tab w:val="clear" w:pos="720"/>
        <w:tab w:val="left" w:pos="283" w:leader="none"/>
      </w:tabs>
      <w:suppressAutoHyphens w:val="false"/>
      <w:bidi w:val="0"/>
      <w:spacing w:lineRule="exact" w:line="240" w:before="0" w:after="80"/>
      <w:ind w:hanging="284" w:left="284"/>
      <w:jc w:val="left"/>
    </w:pPr>
    <w:rPr>
      <w:rFonts w:ascii="Arial" w:hAnsi="Arial" w:eastAsia="DejaVu Sans" w:cs="Arial"/>
      <w:b/>
      <w:bCs/>
      <w:color w:val="000000"/>
      <w:kern w:val="0"/>
      <w:sz w:val="24"/>
      <w:szCs w:val="24"/>
      <w:lang w:val="de-DE" w:eastAsia="zh-CN" w:bidi="hi-IN"/>
    </w:rPr>
  </w:style>
  <w:style w:type="paragraph" w:styleId="RVService180flueber-alle-Spalten" w:customStyle="1">
    <w:name w:val="RV_Service_180_f_l_ueber-alle-Spalten"/>
    <w:uiPriority w:val="99"/>
    <w:qFormat/>
    <w:pPr>
      <w:widowControl w:val="false"/>
      <w:suppressAutoHyphens w:val="false"/>
      <w:bidi w:val="0"/>
      <w:spacing w:lineRule="exact" w:line="360" w:before="180" w:after="180"/>
      <w:ind w:hanging="1" w:left="1"/>
      <w:jc w:val="left"/>
    </w:pPr>
    <w:rPr>
      <w:rFonts w:ascii="Arial" w:hAnsi="Arial" w:eastAsia="DejaVu Sans" w:cs="Arial"/>
      <w:b/>
      <w:bCs/>
      <w:color w:val="000000"/>
      <w:kern w:val="0"/>
      <w:sz w:val="36"/>
      <w:szCs w:val="36"/>
      <w:lang w:val="de-DE" w:eastAsia="zh-CN" w:bidi="hi-IN"/>
    </w:rPr>
  </w:style>
  <w:style w:type="paragraph" w:styleId="RVService75nlueber-alle-Spalten" w:customStyle="1">
    <w:name w:val="RV_Service_75_n_l_ueber-alle-Spalten"/>
    <w:uiPriority w:val="99"/>
    <w:qFormat/>
    <w:pPr>
      <w:widowControl w:val="false"/>
      <w:suppressAutoHyphens w:val="false"/>
      <w:bidi w:val="0"/>
      <w:spacing w:lineRule="exact" w:line="160" w:before="60" w:after="40"/>
      <w:ind w:hanging="1" w:left="1"/>
      <w:jc w:val="left"/>
    </w:pPr>
    <w:rPr>
      <w:rFonts w:ascii="Arial" w:hAnsi="Arial" w:eastAsia="DejaVu Sans" w:cs="Arial"/>
      <w:color w:val="000000"/>
      <w:kern w:val="0"/>
      <w:sz w:val="15"/>
      <w:szCs w:val="15"/>
      <w:lang w:val="de-DE" w:eastAsia="zh-CN" w:bidi="hi-IN"/>
    </w:rPr>
  </w:style>
  <w:style w:type="paragraph" w:styleId="RVSpaltenbeginnleer20" w:customStyle="1">
    <w:name w:val="RV_Spaltenbeginn_leer_20"/>
    <w:uiPriority w:val="99"/>
    <w:qFormat/>
    <w:pPr>
      <w:widowControl w:val="false"/>
      <w:suppressAutoHyphens w:val="false"/>
      <w:bidi w:val="0"/>
      <w:spacing w:lineRule="atLeast" w:line="50" w:before="0" w:after="0"/>
      <w:ind w:hanging="1" w:left="1"/>
      <w:jc w:val="both"/>
    </w:pPr>
    <w:rPr>
      <w:rFonts w:ascii="Arial" w:hAnsi="Arial" w:eastAsia="DejaVu Sans" w:cs="Arial"/>
      <w:color w:val="000000"/>
      <w:kern w:val="0"/>
      <w:sz w:val="4"/>
      <w:szCs w:val="4"/>
      <w:lang w:val="de-DE" w:eastAsia="zh-CN" w:bidi="hi-IN"/>
    </w:rPr>
  </w:style>
  <w:style w:type="paragraph" w:styleId="RVstruktur120fl" w:customStyle="1">
    <w:name w:val="RV_struktur_120_f_l"/>
    <w:uiPriority w:val="99"/>
    <w:qFormat/>
    <w:pPr>
      <w:widowControl w:val="false"/>
      <w:suppressAutoHyphens w:val="false"/>
      <w:bidi w:val="0"/>
      <w:spacing w:lineRule="exact" w:line="240" w:before="120" w:after="120"/>
      <w:ind w:hanging="1" w:left="1"/>
      <w:jc w:val="left"/>
    </w:pPr>
    <w:rPr>
      <w:rFonts w:ascii="Arial" w:hAnsi="Arial" w:eastAsia="DejaVu Sans" w:cs="Arial"/>
      <w:b/>
      <w:bCs/>
      <w:color w:val="000000"/>
      <w:kern w:val="0"/>
      <w:sz w:val="24"/>
      <w:szCs w:val="24"/>
      <w:lang w:val="de-DE" w:eastAsia="zh-CN" w:bidi="hi-IN"/>
    </w:rPr>
  </w:style>
  <w:style w:type="paragraph" w:styleId="RVstruktur180fl" w:customStyle="1">
    <w:name w:val="RV_struktur_180_f_l"/>
    <w:uiPriority w:val="99"/>
    <w:qFormat/>
    <w:pPr>
      <w:widowControl w:val="false"/>
      <w:suppressAutoHyphens w:val="false"/>
      <w:bidi w:val="0"/>
      <w:spacing w:lineRule="exact" w:line="360" w:before="180" w:after="180"/>
      <w:ind w:hanging="1" w:left="1"/>
      <w:jc w:val="left"/>
    </w:pPr>
    <w:rPr>
      <w:rFonts w:ascii="Arial" w:hAnsi="Arial" w:eastAsia="DejaVu Sans" w:cs="Arial"/>
      <w:b/>
      <w:bCs/>
      <w:color w:val="000000"/>
      <w:kern w:val="0"/>
      <w:sz w:val="36"/>
      <w:szCs w:val="36"/>
      <w:lang w:val="de-DE" w:eastAsia="zh-CN" w:bidi="hi-IN"/>
    </w:rPr>
  </w:style>
  <w:style w:type="paragraph" w:styleId="RVstruktur180fz" w:customStyle="1">
    <w:name w:val="RV_struktur_180_f_z"/>
    <w:uiPriority w:val="99"/>
    <w:qFormat/>
    <w:pPr>
      <w:widowControl w:val="false"/>
      <w:suppressAutoHyphens w:val="false"/>
      <w:bidi w:val="0"/>
      <w:spacing w:lineRule="exact" w:line="360" w:before="180" w:after="180"/>
      <w:ind w:hanging="1" w:left="1"/>
      <w:jc w:val="center"/>
    </w:pPr>
    <w:rPr>
      <w:rFonts w:ascii="Arial" w:hAnsi="Arial" w:eastAsia="DejaVu Sans" w:cs="Arial"/>
      <w:b/>
      <w:bCs/>
      <w:color w:val="000000"/>
      <w:kern w:val="0"/>
      <w:sz w:val="36"/>
      <w:szCs w:val="36"/>
      <w:lang w:val="de-DE" w:eastAsia="zh-CN" w:bidi="hi-IN"/>
    </w:rPr>
  </w:style>
  <w:style w:type="paragraph" w:styleId="RVstruktur220fz" w:customStyle="1">
    <w:name w:val="RV_struktur_220_f_z"/>
    <w:uiPriority w:val="99"/>
    <w:qFormat/>
    <w:pPr>
      <w:widowControl w:val="false"/>
      <w:suppressAutoHyphens w:val="false"/>
      <w:bidi w:val="0"/>
      <w:spacing w:lineRule="exact" w:line="440" w:before="220" w:after="220"/>
      <w:ind w:hanging="1" w:left="1"/>
      <w:jc w:val="center"/>
    </w:pPr>
    <w:rPr>
      <w:rFonts w:ascii="Arial" w:hAnsi="Arial" w:eastAsia="DejaVu Sans" w:cs="Arial"/>
      <w:b/>
      <w:bCs/>
      <w:color w:val="000000"/>
      <w:kern w:val="0"/>
      <w:sz w:val="44"/>
      <w:szCs w:val="44"/>
      <w:lang w:val="de-DE" w:eastAsia="zh-CN" w:bidi="hi-IN"/>
    </w:rPr>
  </w:style>
  <w:style w:type="paragraph" w:styleId="RVstruktur360fz" w:customStyle="1">
    <w:name w:val="RV_struktur_360_f_z"/>
    <w:uiPriority w:val="99"/>
    <w:qFormat/>
    <w:pPr>
      <w:widowControl w:val="false"/>
      <w:suppressAutoHyphens w:val="false"/>
      <w:bidi w:val="0"/>
      <w:spacing w:lineRule="exact" w:line="720" w:before="0" w:after="100"/>
      <w:ind w:hanging="1" w:left="1"/>
      <w:jc w:val="center"/>
    </w:pPr>
    <w:rPr>
      <w:rFonts w:ascii="Arial" w:hAnsi="Arial" w:eastAsia="DejaVu Sans" w:cs="Arial"/>
      <w:b/>
      <w:bCs/>
      <w:color w:val="000000"/>
      <w:kern w:val="0"/>
      <w:sz w:val="72"/>
      <w:szCs w:val="72"/>
      <w:lang w:val="de-DE" w:eastAsia="zh-CN" w:bidi="hi-IN"/>
    </w:rPr>
  </w:style>
  <w:style w:type="paragraph" w:styleId="RVstruktur90fl" w:customStyle="1">
    <w:name w:val="RV_struktur_90_f_l"/>
    <w:uiPriority w:val="99"/>
    <w:qFormat/>
    <w:pPr>
      <w:widowControl w:val="false"/>
      <w:suppressAutoHyphens w:val="false"/>
      <w:bidi w:val="0"/>
      <w:spacing w:lineRule="exact" w:line="180" w:before="60" w:after="40"/>
      <w:ind w:hanging="1" w:left="1"/>
      <w:jc w:val="left"/>
    </w:pPr>
    <w:rPr>
      <w:rFonts w:ascii="Arial" w:hAnsi="Arial" w:eastAsia="DejaVu Sans" w:cs="Arial"/>
      <w:b/>
      <w:bCs/>
      <w:color w:val="000000"/>
      <w:kern w:val="0"/>
      <w:sz w:val="18"/>
      <w:szCs w:val="18"/>
      <w:lang w:val="de-DE" w:eastAsia="zh-CN" w:bidi="hi-IN"/>
    </w:rPr>
  </w:style>
  <w:style w:type="paragraph" w:styleId="RVtabelle1-70nfm" w:customStyle="1">
    <w:name w:val="RV_tabelle_1-70_n_f_m"/>
    <w:uiPriority w:val="99"/>
    <w:qFormat/>
    <w:pPr>
      <w:widowControl w:val="false"/>
      <w:tabs>
        <w:tab w:val="clear" w:pos="720"/>
        <w:tab w:val="left" w:pos="170" w:leader="none"/>
      </w:tabs>
      <w:suppressAutoHyphens w:val="false"/>
      <w:bidi w:val="0"/>
      <w:spacing w:lineRule="exact" w:line="140" w:before="0" w:after="20"/>
      <w:ind w:hanging="1" w:left="1"/>
      <w:jc w:val="both"/>
    </w:pPr>
    <w:rPr>
      <w:rFonts w:ascii="Arial" w:hAnsi="Arial" w:eastAsia="DejaVu Sans" w:cs="Arial"/>
      <w:color w:val="000000"/>
      <w:kern w:val="0"/>
      <w:sz w:val="14"/>
      <w:szCs w:val="14"/>
      <w:lang w:val="de-DE" w:eastAsia="zh-CN" w:bidi="hi-IN"/>
    </w:rPr>
  </w:style>
  <w:style w:type="paragraph" w:styleId="RVtabelle155fl" w:customStyle="1">
    <w:name w:val="RV_tabelle_1_55_f_l"/>
    <w:uiPriority w:val="99"/>
    <w:qFormat/>
    <w:pPr>
      <w:widowControl w:val="false"/>
      <w:suppressAutoHyphens w:val="false"/>
      <w:bidi w:val="0"/>
      <w:spacing w:lineRule="exact" w:line="110" w:before="0" w:after="0"/>
      <w:ind w:hanging="1" w:left="1"/>
      <w:jc w:val="left"/>
    </w:pPr>
    <w:rPr>
      <w:rFonts w:ascii="Arial" w:hAnsi="Arial" w:eastAsia="DejaVu Sans" w:cs="Arial"/>
      <w:b/>
      <w:bCs/>
      <w:color w:val="000000"/>
      <w:w w:val="95"/>
      <w:kern w:val="0"/>
      <w:sz w:val="11"/>
      <w:szCs w:val="11"/>
      <w:lang w:val="de-DE" w:eastAsia="zh-CN" w:bidi="hi-IN"/>
    </w:rPr>
  </w:style>
  <w:style w:type="paragraph" w:styleId="RVtabelle155nlm" w:customStyle="1">
    <w:name w:val="RV_tabelle_1_55_n_l_m"/>
    <w:uiPriority w:val="99"/>
    <w:qFormat/>
    <w:pPr>
      <w:widowControl w:val="false"/>
      <w:tabs>
        <w:tab w:val="clear" w:pos="720"/>
        <w:tab w:val="left" w:pos="170" w:leader="none"/>
      </w:tabs>
      <w:suppressAutoHyphens w:val="false"/>
      <w:bidi w:val="0"/>
      <w:spacing w:lineRule="exact" w:line="110" w:before="0" w:after="0"/>
      <w:ind w:hanging="1" w:left="1"/>
      <w:jc w:val="both"/>
    </w:pPr>
    <w:rPr>
      <w:rFonts w:ascii="Arial" w:hAnsi="Arial" w:eastAsia="DejaVu Sans" w:cs="Arial"/>
      <w:color w:val="000000"/>
      <w:kern w:val="0"/>
      <w:sz w:val="11"/>
      <w:szCs w:val="11"/>
      <w:lang w:val="de-DE" w:eastAsia="zh-CN" w:bidi="hi-IN"/>
    </w:rPr>
  </w:style>
  <w:style w:type="paragraph" w:styleId="RVtabelle160fl" w:customStyle="1">
    <w:name w:val="RV_tabelle_1_60_f_l"/>
    <w:uiPriority w:val="99"/>
    <w:qFormat/>
    <w:pPr>
      <w:widowControl w:val="false"/>
      <w:suppressAutoHyphens w:val="false"/>
      <w:bidi w:val="0"/>
      <w:spacing w:lineRule="exact" w:line="120" w:before="0" w:after="0"/>
      <w:ind w:hanging="1" w:left="1"/>
      <w:jc w:val="left"/>
    </w:pPr>
    <w:rPr>
      <w:rFonts w:ascii="Arial" w:hAnsi="Arial" w:eastAsia="DejaVu Sans" w:cs="Arial"/>
      <w:b/>
      <w:bCs/>
      <w:color w:val="000000"/>
      <w:kern w:val="0"/>
      <w:sz w:val="12"/>
      <w:szCs w:val="12"/>
      <w:lang w:val="de-DE" w:eastAsia="zh-CN" w:bidi="hi-IN"/>
    </w:rPr>
  </w:style>
  <w:style w:type="paragraph" w:styleId="RVtabelle160nlm" w:customStyle="1">
    <w:name w:val="RV_tabelle_1_60_n_l_m"/>
    <w:uiPriority w:val="99"/>
    <w:qFormat/>
    <w:pPr>
      <w:widowControl w:val="false"/>
      <w:tabs>
        <w:tab w:val="clear" w:pos="720"/>
        <w:tab w:val="left" w:pos="170" w:leader="none"/>
      </w:tabs>
      <w:suppressAutoHyphens w:val="false"/>
      <w:bidi w:val="0"/>
      <w:spacing w:lineRule="exact" w:line="120" w:before="0" w:after="20"/>
      <w:ind w:hanging="1" w:left="1"/>
      <w:jc w:val="both"/>
    </w:pPr>
    <w:rPr>
      <w:rFonts w:ascii="Arial" w:hAnsi="Arial" w:eastAsia="DejaVu Sans" w:cs="Arial"/>
      <w:color w:val="000000"/>
      <w:kern w:val="0"/>
      <w:sz w:val="12"/>
      <w:szCs w:val="12"/>
      <w:lang w:val="de-DE" w:eastAsia="zh-CN" w:bidi="hi-IN"/>
    </w:rPr>
  </w:style>
  <w:style w:type="paragraph" w:styleId="RVtabelle75fb" w:customStyle="1">
    <w:name w:val="RV_tabelle_75_f_b"/>
    <w:uiPriority w:val="99"/>
    <w:qFormat/>
    <w:pPr>
      <w:widowControl w:val="false"/>
      <w:suppressAutoHyphens w:val="false"/>
      <w:bidi w:val="0"/>
      <w:spacing w:lineRule="exact" w:line="160" w:before="60" w:after="40"/>
      <w:ind w:hanging="1" w:left="1"/>
      <w:jc w:val="both"/>
    </w:pPr>
    <w:rPr>
      <w:rFonts w:ascii="Arial" w:hAnsi="Arial" w:eastAsia="DejaVu Sans" w:cs="Arial"/>
      <w:b/>
      <w:bCs/>
      <w:color w:val="000000"/>
      <w:kern w:val="0"/>
      <w:sz w:val="15"/>
      <w:szCs w:val="15"/>
      <w:lang w:val="de-DE" w:eastAsia="zh-CN" w:bidi="hi-IN"/>
    </w:rPr>
  </w:style>
  <w:style w:type="paragraph" w:styleId="RVtabelle75fr" w:customStyle="1">
    <w:name w:val="RV_tabelle_75_f_r"/>
    <w:uiPriority w:val="99"/>
    <w:qFormat/>
    <w:pPr>
      <w:keepNext w:val="true"/>
      <w:widowControl/>
      <w:tabs>
        <w:tab w:val="clear" w:pos="720"/>
        <w:tab w:val="left" w:pos="104" w:leader="none"/>
      </w:tabs>
      <w:suppressAutoHyphens w:val="false"/>
      <w:bidi w:val="0"/>
      <w:spacing w:lineRule="exact" w:line="160" w:before="6" w:after="6"/>
      <w:ind w:hanging="1" w:left="1"/>
      <w:jc w:val="right"/>
    </w:pPr>
    <w:rPr>
      <w:rFonts w:ascii="Arial" w:hAnsi="Arial" w:eastAsia="DejaVu Sans" w:cs="Arial"/>
      <w:b/>
      <w:bCs/>
      <w:color w:val="000000"/>
      <w:kern w:val="0"/>
      <w:sz w:val="15"/>
      <w:szCs w:val="15"/>
      <w:lang w:val="de-DE" w:eastAsia="zh-CN" w:bidi="hi-IN"/>
    </w:rPr>
  </w:style>
  <w:style w:type="paragraph" w:styleId="RVtabelle75frueber-alle-spalten" w:customStyle="1">
    <w:name w:val="RV_tabelle_75_f_r_ueber-alle-spalten"/>
    <w:uiPriority w:val="99"/>
    <w:qFormat/>
    <w:pPr>
      <w:widowControl/>
      <w:tabs>
        <w:tab w:val="clear" w:pos="720"/>
        <w:tab w:val="left" w:pos="104" w:leader="none"/>
      </w:tabs>
      <w:suppressAutoHyphens w:val="false"/>
      <w:bidi w:val="0"/>
      <w:spacing w:lineRule="exact" w:line="160" w:before="0" w:after="0"/>
      <w:ind w:hanging="1" w:left="1"/>
      <w:jc w:val="right"/>
    </w:pPr>
    <w:rPr>
      <w:rFonts w:ascii="Arial" w:hAnsi="Arial" w:eastAsia="DejaVu Sans" w:cs="Arial"/>
      <w:b/>
      <w:bCs/>
      <w:color w:val="000000"/>
      <w:kern w:val="0"/>
      <w:sz w:val="15"/>
      <w:szCs w:val="15"/>
      <w:lang w:val="de-DE" w:eastAsia="zh-CN" w:bidi="hi-IN"/>
    </w:rPr>
  </w:style>
  <w:style w:type="paragraph" w:styleId="RVtabelle75fz" w:customStyle="1">
    <w:name w:val="RV_tabelle_75_f_z"/>
    <w:uiPriority w:val="99"/>
    <w:qFormat/>
    <w:pPr>
      <w:widowControl/>
      <w:tabs>
        <w:tab w:val="clear" w:pos="720"/>
        <w:tab w:val="left" w:pos="104" w:leader="none"/>
      </w:tabs>
      <w:suppressAutoHyphens w:val="false"/>
      <w:bidi w:val="0"/>
      <w:spacing w:lineRule="exact" w:line="160" w:before="0" w:after="0"/>
      <w:ind w:hanging="1" w:left="1"/>
      <w:jc w:val="center"/>
    </w:pPr>
    <w:rPr>
      <w:rFonts w:ascii="Arial" w:hAnsi="Arial" w:eastAsia="DejaVu Sans" w:cs="Arial"/>
      <w:b/>
      <w:bCs/>
      <w:color w:val="000000"/>
      <w:kern w:val="0"/>
      <w:sz w:val="15"/>
      <w:szCs w:val="15"/>
      <w:lang w:val="de-DE" w:eastAsia="zh-CN" w:bidi="hi-IN"/>
    </w:rPr>
  </w:style>
  <w:style w:type="paragraph" w:styleId="RVtabelle75fzm" w:customStyle="1">
    <w:name w:val="RV_tabelle_75_f_z_m"/>
    <w:uiPriority w:val="99"/>
    <w:qFormat/>
    <w:pPr>
      <w:widowControl/>
      <w:tabs>
        <w:tab w:val="clear" w:pos="720"/>
        <w:tab w:val="left" w:pos="104" w:leader="none"/>
      </w:tabs>
      <w:suppressAutoHyphens w:val="false"/>
      <w:bidi w:val="0"/>
      <w:spacing w:lineRule="exact" w:line="160" w:before="0" w:after="0"/>
      <w:ind w:hanging="1" w:left="1"/>
      <w:jc w:val="center"/>
    </w:pPr>
    <w:rPr>
      <w:rFonts w:ascii="Arial" w:hAnsi="Arial" w:eastAsia="DejaVu Sans" w:cs="Arial"/>
      <w:b/>
      <w:bCs/>
      <w:color w:val="000000"/>
      <w:kern w:val="0"/>
      <w:sz w:val="15"/>
      <w:szCs w:val="15"/>
      <w:lang w:val="de-DE" w:eastAsia="zh-CN" w:bidi="hi-IN"/>
    </w:rPr>
  </w:style>
  <w:style w:type="paragraph" w:styleId="RVtabelle75nl" w:customStyle="1">
    <w:name w:val="RV_tabelle_75_n_l"/>
    <w:uiPriority w:val="99"/>
    <w:qFormat/>
    <w:pPr>
      <w:widowControl w:val="false"/>
      <w:suppressAutoHyphens w:val="false"/>
      <w:bidi w:val="0"/>
      <w:spacing w:lineRule="exact" w:line="150" w:before="40" w:after="20"/>
      <w:ind w:hanging="1" w:left="1"/>
      <w:jc w:val="left"/>
    </w:pPr>
    <w:rPr>
      <w:rFonts w:ascii="Arial" w:hAnsi="Arial" w:eastAsia="DejaVu Sans" w:cs="Arial"/>
      <w:color w:val="000000"/>
      <w:kern w:val="0"/>
      <w:sz w:val="15"/>
      <w:szCs w:val="15"/>
      <w:lang w:val="de-DE" w:eastAsia="zh-CN" w:bidi="hi-IN"/>
    </w:rPr>
  </w:style>
  <w:style w:type="paragraph" w:styleId="RVtabelle75nr" w:customStyle="1">
    <w:name w:val="RV_tabelle_75_n_r"/>
    <w:uiPriority w:val="99"/>
    <w:qFormat/>
    <w:pPr>
      <w:widowControl/>
      <w:tabs>
        <w:tab w:val="clear" w:pos="720"/>
        <w:tab w:val="left" w:pos="104" w:leader="none"/>
      </w:tabs>
      <w:suppressAutoHyphens w:val="false"/>
      <w:bidi w:val="0"/>
      <w:spacing w:lineRule="exact" w:line="160" w:before="0" w:after="0"/>
      <w:ind w:hanging="1" w:left="1"/>
      <w:jc w:val="right"/>
    </w:pPr>
    <w:rPr>
      <w:rFonts w:ascii="Arial" w:hAnsi="Arial" w:eastAsia="DejaVu Sans" w:cs="Arial"/>
      <w:color w:val="000000"/>
      <w:kern w:val="0"/>
      <w:sz w:val="15"/>
      <w:szCs w:val="15"/>
      <w:lang w:val="de-DE" w:eastAsia="zh-CN" w:bidi="hi-IN"/>
    </w:rPr>
  </w:style>
  <w:style w:type="paragraph" w:styleId="RVtabelle75nz" w:customStyle="1">
    <w:name w:val="RV_tabelle_75_n_z"/>
    <w:uiPriority w:val="99"/>
    <w:qFormat/>
    <w:pPr>
      <w:widowControl/>
      <w:tabs>
        <w:tab w:val="clear" w:pos="720"/>
        <w:tab w:val="left" w:pos="104" w:leader="none"/>
      </w:tabs>
      <w:suppressAutoHyphens w:val="false"/>
      <w:bidi w:val="0"/>
      <w:spacing w:lineRule="exact" w:line="160" w:before="0" w:after="0"/>
      <w:ind w:hanging="1" w:left="1"/>
      <w:jc w:val="center"/>
    </w:pPr>
    <w:rPr>
      <w:rFonts w:ascii="Arial" w:hAnsi="Arial" w:eastAsia="DejaVu Sans" w:cs="Arial"/>
      <w:color w:val="000000"/>
      <w:kern w:val="0"/>
      <w:sz w:val="15"/>
      <w:szCs w:val="15"/>
      <w:lang w:val="de-DE" w:eastAsia="zh-CN" w:bidi="hi-IN"/>
    </w:rPr>
  </w:style>
  <w:style w:type="paragraph" w:styleId="RVtabelle75nzm" w:customStyle="1">
    <w:name w:val="RV_tabelle_75_n_z_m"/>
    <w:uiPriority w:val="99"/>
    <w:qFormat/>
    <w:pPr>
      <w:widowControl/>
      <w:tabs>
        <w:tab w:val="clear" w:pos="720"/>
        <w:tab w:val="left" w:pos="104" w:leader="none"/>
      </w:tabs>
      <w:suppressAutoHyphens w:val="false"/>
      <w:bidi w:val="0"/>
      <w:spacing w:lineRule="exact" w:line="160" w:before="0" w:after="0"/>
      <w:ind w:hanging="1" w:left="1"/>
      <w:jc w:val="center"/>
    </w:pPr>
    <w:rPr>
      <w:rFonts w:ascii="Arial" w:hAnsi="Arial" w:eastAsia="DejaVu Sans" w:cs="Arial"/>
      <w:color w:val="000000"/>
      <w:kern w:val="0"/>
      <w:sz w:val="15"/>
      <w:szCs w:val="15"/>
      <w:lang w:val="en-US" w:eastAsia="zh-CN" w:bidi="hi-IN"/>
    </w:rPr>
  </w:style>
  <w:style w:type="paragraph" w:styleId="RVtabellenanker" w:customStyle="1">
    <w:name w:val="RV_tabellenanker"/>
    <w:uiPriority w:val="99"/>
    <w:qFormat/>
    <w:pPr>
      <w:widowControl/>
      <w:suppressAutoHyphens w:val="false"/>
      <w:bidi w:val="0"/>
      <w:spacing w:lineRule="exact" w:line="28" w:before="0" w:after="0"/>
      <w:ind w:hanging="1" w:left="1"/>
      <w:jc w:val="left"/>
    </w:pPr>
    <w:rPr>
      <w:rFonts w:ascii="Arial" w:hAnsi="Arial" w:eastAsia="DejaVu Sans" w:cs="Arial"/>
      <w:color w:val="000000"/>
      <w:kern w:val="0"/>
      <w:sz w:val="4"/>
      <w:szCs w:val="15"/>
      <w:lang w:val="de-DE" w:eastAsia="zh-CN" w:bidi="hi-IN"/>
    </w:rPr>
  </w:style>
  <w:style w:type="paragraph" w:styleId="RVtabellenkopf100fl" w:customStyle="1">
    <w:name w:val="RV_tabellenkopf_100_f_l"/>
    <w:uiPriority w:val="99"/>
    <w:qFormat/>
    <w:pPr>
      <w:keepNext w:val="true"/>
      <w:keepLines/>
      <w:widowControl w:val="false"/>
      <w:suppressAutoHyphens w:val="false"/>
      <w:bidi w:val="0"/>
      <w:spacing w:lineRule="exact" w:line="220" w:before="60" w:after="40"/>
      <w:ind w:hanging="1" w:left="1"/>
      <w:jc w:val="left"/>
    </w:pPr>
    <w:rPr>
      <w:rFonts w:ascii="Arial" w:hAnsi="Arial" w:eastAsia="DejaVu Sans" w:cs="Arial"/>
      <w:b/>
      <w:bCs/>
      <w:color w:val="000000"/>
      <w:kern w:val="0"/>
      <w:sz w:val="20"/>
      <w:szCs w:val="20"/>
      <w:lang w:val="de-DE" w:eastAsia="zh-CN" w:bidi="hi-IN"/>
    </w:rPr>
  </w:style>
  <w:style w:type="paragraph" w:styleId="RVtabellenunterschrift" w:customStyle="1">
    <w:name w:val="RV_tabellenunterschrift"/>
    <w:uiPriority w:val="99"/>
    <w:qFormat/>
    <w:pPr>
      <w:widowControl/>
      <w:suppressAutoHyphens w:val="false"/>
      <w:bidi w:val="0"/>
      <w:spacing w:lineRule="exact" w:line="130" w:before="40" w:after="20"/>
      <w:ind w:hanging="1" w:left="1"/>
      <w:jc w:val="both"/>
    </w:pPr>
    <w:rPr>
      <w:rFonts w:ascii="Arial" w:hAnsi="Arial" w:eastAsia="DejaVu Sans" w:cs="Arial"/>
      <w:i/>
      <w:iCs/>
      <w:color w:val="000000"/>
      <w:kern w:val="0"/>
      <w:sz w:val="13"/>
      <w:szCs w:val="13"/>
      <w:lang w:val="de-DE" w:eastAsia="zh-CN" w:bidi="hi-IN"/>
    </w:rPr>
  </w:style>
  <w:style w:type="paragraph" w:styleId="RVtabellenunterschriftanfang" w:customStyle="1">
    <w:name w:val="RV_tabellenunterschrift_anfang"/>
    <w:uiPriority w:val="99"/>
    <w:qFormat/>
    <w:pPr>
      <w:widowControl w:val="false"/>
      <w:suppressAutoHyphens w:val="false"/>
      <w:bidi w:val="0"/>
      <w:spacing w:lineRule="exact" w:line="130" w:before="40" w:after="20"/>
      <w:ind w:hanging="1" w:left="1"/>
      <w:jc w:val="both"/>
    </w:pPr>
    <w:rPr>
      <w:rFonts w:ascii="Arial" w:hAnsi="Arial" w:eastAsia="DejaVu Sans" w:cs="Arial"/>
      <w:i/>
      <w:iCs/>
      <w:color w:val="000000"/>
      <w:kern w:val="0"/>
      <w:sz w:val="13"/>
      <w:szCs w:val="13"/>
      <w:lang w:val="de-DE" w:eastAsia="zh-CN" w:bidi="hi-IN"/>
    </w:rPr>
  </w:style>
  <w:style w:type="paragraph" w:styleId="RVtabellenberschrift" w:customStyle="1">
    <w:name w:val="RV_tabellenüberschrift"/>
    <w:uiPriority w:val="99"/>
    <w:qFormat/>
    <w:pPr>
      <w:keepLines/>
      <w:widowControl w:val="false"/>
      <w:tabs>
        <w:tab w:val="clear" w:pos="720"/>
        <w:tab w:val="left" w:pos="104" w:leader="none"/>
      </w:tabs>
      <w:suppressAutoHyphens w:val="false"/>
      <w:bidi w:val="0"/>
      <w:spacing w:lineRule="exact" w:line="150" w:before="80" w:after="40"/>
      <w:ind w:hanging="1" w:left="1"/>
      <w:jc w:val="center"/>
    </w:pPr>
    <w:rPr>
      <w:rFonts w:ascii="Arial" w:hAnsi="Arial" w:eastAsia="DejaVu Sans" w:cs="Arial"/>
      <w:b/>
      <w:bCs/>
      <w:color w:val="000000"/>
      <w:kern w:val="0"/>
      <w:sz w:val="15"/>
      <w:szCs w:val="15"/>
      <w:lang w:val="de-DE" w:eastAsia="zh-CN" w:bidi="hi-IN"/>
    </w:rPr>
  </w:style>
  <w:style w:type="paragraph" w:styleId="RVueberschrift1100fl" w:customStyle="1">
    <w:name w:val="RV_ueberschrift_1_100_f_l"/>
    <w:uiPriority w:val="99"/>
    <w:qFormat/>
    <w:pPr>
      <w:keepNext w:val="true"/>
      <w:keepLines/>
      <w:widowControl w:val="false"/>
      <w:suppressAutoHyphens w:val="false"/>
      <w:bidi w:val="0"/>
      <w:spacing w:lineRule="exact" w:line="220" w:before="60" w:after="40"/>
      <w:ind w:hanging="1" w:left="1"/>
      <w:jc w:val="left"/>
    </w:pPr>
    <w:rPr>
      <w:rFonts w:ascii="Arial" w:hAnsi="Arial" w:eastAsia="DejaVu Sans" w:cs="Arial"/>
      <w:b/>
      <w:bCs/>
      <w:color w:val="000000"/>
      <w:kern w:val="0"/>
      <w:sz w:val="20"/>
      <w:szCs w:val="20"/>
      <w:lang w:val="de-DE" w:eastAsia="zh-CN" w:bidi="hi-IN"/>
    </w:rPr>
  </w:style>
  <w:style w:type="paragraph" w:styleId="RVueberschrift1100fr" w:customStyle="1">
    <w:name w:val="RV_ueberschrift_1_100_f_r"/>
    <w:uiPriority w:val="99"/>
    <w:qFormat/>
    <w:pPr>
      <w:keepNext w:val="true"/>
      <w:keepLines/>
      <w:widowControl w:val="false"/>
      <w:suppressAutoHyphens w:val="false"/>
      <w:bidi w:val="0"/>
      <w:spacing w:lineRule="exact" w:line="220" w:before="60" w:after="40"/>
      <w:ind w:hanging="1" w:left="1"/>
      <w:jc w:val="right"/>
    </w:pPr>
    <w:rPr>
      <w:rFonts w:ascii="Arial" w:hAnsi="Arial" w:eastAsia="DejaVu Sans" w:cs="Arial"/>
      <w:b/>
      <w:bCs/>
      <w:color w:val="000000"/>
      <w:kern w:val="0"/>
      <w:sz w:val="20"/>
      <w:szCs w:val="20"/>
      <w:lang w:val="de-DE" w:eastAsia="zh-CN" w:bidi="hi-IN"/>
    </w:rPr>
  </w:style>
  <w:style w:type="paragraph" w:styleId="RVueberschrift1100fz" w:customStyle="1">
    <w:name w:val="RV_ueberschrift_1_100_f_z"/>
    <w:uiPriority w:val="99"/>
    <w:qFormat/>
    <w:pPr>
      <w:keepNext w:val="true"/>
      <w:keepLines/>
      <w:widowControl w:val="false"/>
      <w:suppressAutoHyphens w:val="false"/>
      <w:bidi w:val="0"/>
      <w:spacing w:lineRule="exact" w:line="220" w:before="60" w:after="40"/>
      <w:ind w:hanging="1" w:left="1"/>
      <w:jc w:val="center"/>
    </w:pPr>
    <w:rPr>
      <w:rFonts w:ascii="Arial" w:hAnsi="Arial" w:eastAsia="DejaVu Sans" w:cs="Arial"/>
      <w:b/>
      <w:bCs/>
      <w:color w:val="000000"/>
      <w:kern w:val="0"/>
      <w:sz w:val="20"/>
      <w:szCs w:val="20"/>
      <w:lang w:val="de-DE" w:eastAsia="zh-CN" w:bidi="hi-IN"/>
    </w:rPr>
  </w:style>
  <w:style w:type="paragraph" w:styleId="RVueberschrift275nul" w:customStyle="1">
    <w:name w:val="RV_ueberschrift_2_75_nu_l"/>
    <w:uiPriority w:val="99"/>
    <w:qFormat/>
    <w:pPr>
      <w:keepNext w:val="true"/>
      <w:keepLines/>
      <w:widowControl w:val="false"/>
      <w:suppressAutoHyphens w:val="false"/>
      <w:bidi w:val="0"/>
      <w:spacing w:lineRule="exact" w:line="170" w:before="60" w:after="40"/>
      <w:ind w:hanging="1" w:left="1"/>
      <w:jc w:val="both"/>
    </w:pPr>
    <w:rPr>
      <w:rFonts w:ascii="Arial" w:hAnsi="Arial" w:eastAsia="DejaVu Sans" w:cs="Arial"/>
      <w:color w:val="000000"/>
      <w:kern w:val="0"/>
      <w:sz w:val="17"/>
      <w:szCs w:val="17"/>
      <w:u w:val="single"/>
      <w:lang w:val="de-DE" w:eastAsia="zh-CN" w:bidi="hi-IN"/>
    </w:rPr>
  </w:style>
  <w:style w:type="paragraph" w:styleId="RVueberschrift285fz" w:customStyle="1">
    <w:name w:val="RV_ueberschrift_2_85_f_z"/>
    <w:uiPriority w:val="99"/>
    <w:qFormat/>
    <w:pPr>
      <w:keepNext w:val="true"/>
      <w:keepLines/>
      <w:widowControl w:val="false"/>
      <w:suppressAutoHyphens w:val="false"/>
      <w:bidi w:val="0"/>
      <w:spacing w:lineRule="exact" w:line="170" w:before="80" w:after="60"/>
      <w:ind w:hanging="1" w:left="1"/>
      <w:jc w:val="center"/>
    </w:pPr>
    <w:rPr>
      <w:rFonts w:ascii="Arial" w:hAnsi="Arial" w:eastAsia="DejaVu Sans" w:cs="Arial"/>
      <w:b/>
      <w:bCs/>
      <w:color w:val="000000"/>
      <w:kern w:val="0"/>
      <w:sz w:val="17"/>
      <w:szCs w:val="17"/>
      <w:lang w:val="de-DE" w:eastAsia="zh-CN" w:bidi="hi-IN"/>
    </w:rPr>
  </w:style>
  <w:style w:type="paragraph" w:styleId="RVueberschrift285nz" w:customStyle="1">
    <w:name w:val="RV_ueberschrift_2_85_n_z"/>
    <w:uiPriority w:val="99"/>
    <w:qFormat/>
    <w:pPr>
      <w:keepNext w:val="true"/>
      <w:keepLines/>
      <w:widowControl w:val="false"/>
      <w:suppressAutoHyphens w:val="false"/>
      <w:bidi w:val="0"/>
      <w:spacing w:lineRule="exact" w:line="170" w:before="80" w:after="60"/>
      <w:ind w:hanging="1" w:left="1"/>
      <w:jc w:val="center"/>
    </w:pPr>
    <w:rPr>
      <w:rFonts w:ascii="Arial" w:hAnsi="Arial" w:eastAsia="DejaVu Sans" w:cs="Arial"/>
      <w:color w:val="000000"/>
      <w:kern w:val="0"/>
      <w:sz w:val="17"/>
      <w:szCs w:val="17"/>
      <w:lang w:val="de-DE" w:eastAsia="zh-CN" w:bidi="hi-IN"/>
    </w:rPr>
  </w:style>
  <w:style w:type="paragraph" w:styleId="Bass-Nr" w:customStyle="1">
    <w:name w:val="Bass-Nr"/>
    <w:qFormat/>
    <w:rsid w:val="0084544b"/>
    <w:pPr>
      <w:keepNext w:val="true"/>
      <w:widowControl w:val="false"/>
      <w:suppressAutoHyphens w:val="false"/>
      <w:bidi w:val="0"/>
      <w:spacing w:lineRule="atLeast" w:line="200" w:before="0" w:after="0"/>
      <w:jc w:val="left"/>
    </w:pPr>
    <w:rPr>
      <w:rFonts w:ascii="Arial" w:hAnsi="Arial" w:eastAsia="DejaVu Sans" w:cs="Arial"/>
      <w:b/>
      <w:bCs/>
      <w:color w:val="000000"/>
      <w:kern w:val="0"/>
      <w:sz w:val="20"/>
      <w:szCs w:val="20"/>
      <w:lang w:val="de-DE" w:eastAsia="zh-CN" w:bidi="hi-IN"/>
      <w14:ligatures w14:val="none"/>
    </w:rPr>
  </w:style>
  <w:style w:type="paragraph" w:styleId="BASS-Nr-ABl" w:customStyle="1">
    <w:name w:val="BASS-Nr-ABl"/>
    <w:uiPriority w:val="99"/>
    <w:qFormat/>
    <w:rsid w:val="0084544b"/>
    <w:pPr>
      <w:widowControl w:val="false"/>
      <w:tabs>
        <w:tab w:val="clear" w:pos="720"/>
        <w:tab w:val="left" w:pos="800" w:leader="none"/>
      </w:tabs>
      <w:suppressAutoHyphens w:val="false"/>
      <w:bidi w:val="0"/>
      <w:spacing w:lineRule="atLeast" w:line="200" w:before="0" w:after="0"/>
      <w:jc w:val="left"/>
    </w:pPr>
    <w:rPr>
      <w:rFonts w:ascii="Arial" w:hAnsi="Arial" w:eastAsia="DejaVu Sans" w:cs="Arial"/>
      <w:b/>
      <w:bCs/>
      <w:color w:val="666666"/>
      <w:kern w:val="0"/>
      <w:sz w:val="20"/>
      <w:szCs w:val="20"/>
      <w:lang w:val="de-DE" w:eastAsia="zh-CN" w:bidi="hi-IN"/>
      <w14:ligatures w14:val="none"/>
    </w:rPr>
  </w:style>
  <w:style w:type="paragraph" w:styleId="RVAnlagenfliesstext1120fl" w:customStyle="1">
    <w:name w:val="RV_Anlagen_fliesstext_1_120_f_l"/>
    <w:uiPriority w:val="99"/>
    <w:qFormat/>
    <w:pPr>
      <w:widowControl w:val="false"/>
      <w:suppressAutoHyphens w:val="false"/>
      <w:bidi w:val="0"/>
      <w:spacing w:lineRule="exact" w:line="240" w:before="40" w:after="20"/>
      <w:ind w:hanging="1" w:left="1"/>
      <w:jc w:val="both"/>
    </w:pPr>
    <w:rPr>
      <w:rFonts w:ascii="Arial" w:hAnsi="Arial" w:eastAsia="DejaVu Sans" w:cs="Arial"/>
      <w:b/>
      <w:bCs/>
      <w:color w:val="000000"/>
      <w:kern w:val="0"/>
      <w:sz w:val="24"/>
      <w:szCs w:val="24"/>
      <w:lang w:val="de-DE" w:eastAsia="zh-CN" w:bidi="hi-IN"/>
    </w:rPr>
  </w:style>
  <w:style w:type="paragraph" w:styleId="RVAnlagenfliesstext1120fz" w:customStyle="1">
    <w:name w:val="RV_Anlagen_fliesstext_1_120_f_z"/>
    <w:uiPriority w:val="99"/>
    <w:qFormat/>
    <w:pPr>
      <w:keepNext w:val="true"/>
      <w:keepLines/>
      <w:widowControl w:val="false"/>
      <w:suppressAutoHyphens w:val="false"/>
      <w:bidi w:val="0"/>
      <w:spacing w:lineRule="exact" w:line="240" w:before="60" w:after="20"/>
      <w:ind w:hanging="1" w:left="1"/>
      <w:jc w:val="center"/>
    </w:pPr>
    <w:rPr>
      <w:rFonts w:ascii="Arial" w:hAnsi="Arial" w:eastAsia="DejaVu Sans" w:cs="Arial"/>
      <w:b/>
      <w:bCs/>
      <w:color w:val="000000"/>
      <w:kern w:val="0"/>
      <w:sz w:val="24"/>
      <w:szCs w:val="24"/>
      <w:lang w:val="de-DE" w:eastAsia="zh-CN" w:bidi="hi-IN"/>
    </w:rPr>
  </w:style>
  <w:style w:type="paragraph" w:styleId="RVAnlagenfliesstext1120nb" w:customStyle="1">
    <w:name w:val="RV_Anlagen_fliesstext_1_120_n_b"/>
    <w:uiPriority w:val="99"/>
    <w:qFormat/>
    <w:pPr>
      <w:widowControl w:val="false"/>
      <w:suppressAutoHyphens w:val="false"/>
      <w:bidi w:val="0"/>
      <w:spacing w:lineRule="exact" w:line="240" w:before="40" w:after="20"/>
      <w:ind w:hanging="1" w:left="1"/>
      <w:jc w:val="both"/>
    </w:pPr>
    <w:rPr>
      <w:rFonts w:ascii="Arial" w:hAnsi="Arial" w:eastAsia="DejaVu Sans" w:cs="Arial"/>
      <w:color w:val="000000"/>
      <w:kern w:val="0"/>
      <w:sz w:val="24"/>
      <w:szCs w:val="24"/>
      <w:lang w:val="de-DE" w:eastAsia="zh-CN" w:bidi="hi-IN"/>
    </w:rPr>
  </w:style>
  <w:style w:type="paragraph" w:styleId="RVAnlagenfliesstext1120nl" w:customStyle="1">
    <w:name w:val="RV_Anlagen_fliesstext_1_120_n_l"/>
    <w:uiPriority w:val="99"/>
    <w:qFormat/>
    <w:pPr>
      <w:widowControl w:val="false"/>
      <w:suppressAutoHyphens w:val="false"/>
      <w:bidi w:val="0"/>
      <w:spacing w:lineRule="exact" w:line="240" w:before="40" w:after="20"/>
      <w:ind w:hanging="1" w:left="1"/>
      <w:jc w:val="left"/>
    </w:pPr>
    <w:rPr>
      <w:rFonts w:ascii="Arial" w:hAnsi="Arial" w:eastAsia="DejaVu Sans" w:cs="Arial"/>
      <w:color w:val="000000"/>
      <w:kern w:val="0"/>
      <w:sz w:val="24"/>
      <w:szCs w:val="24"/>
      <w:lang w:val="de-DE" w:eastAsia="zh-CN" w:bidi="hi-IN"/>
    </w:rPr>
  </w:style>
  <w:style w:type="paragraph" w:styleId="RVAnlagenfliesstext1120nr" w:customStyle="1">
    <w:name w:val="RV_Anlagen_fliesstext_1_120_n_r"/>
    <w:uiPriority w:val="99"/>
    <w:qFormat/>
    <w:pPr>
      <w:widowControl w:val="false"/>
      <w:suppressAutoHyphens w:val="false"/>
      <w:bidi w:val="0"/>
      <w:spacing w:lineRule="exact" w:line="240" w:before="40" w:after="20"/>
      <w:ind w:hanging="1" w:left="1"/>
      <w:jc w:val="right"/>
    </w:pPr>
    <w:rPr>
      <w:rFonts w:ascii="Arial" w:hAnsi="Arial" w:eastAsia="DejaVu Sans" w:cs="Arial"/>
      <w:color w:val="000000"/>
      <w:kern w:val="0"/>
      <w:sz w:val="24"/>
      <w:szCs w:val="24"/>
      <w:lang w:val="de-DE" w:eastAsia="zh-CN" w:bidi="hi-IN"/>
    </w:rPr>
  </w:style>
  <w:style w:type="paragraph" w:styleId="RVAnlagenfliesstext1120nz" w:customStyle="1">
    <w:name w:val="RV_Anlagen_fliesstext_1_120_n_z"/>
    <w:uiPriority w:val="99"/>
    <w:qFormat/>
    <w:pPr>
      <w:widowControl w:val="false"/>
      <w:suppressAutoHyphens w:val="false"/>
      <w:bidi w:val="0"/>
      <w:spacing w:lineRule="exact" w:line="240" w:before="40" w:after="20"/>
      <w:ind w:hanging="1" w:left="1"/>
      <w:jc w:val="center"/>
    </w:pPr>
    <w:rPr>
      <w:rFonts w:ascii="Arial" w:hAnsi="Arial" w:eastAsia="DejaVu Sans" w:cs="Arial"/>
      <w:color w:val="000000"/>
      <w:kern w:val="0"/>
      <w:sz w:val="24"/>
      <w:szCs w:val="24"/>
      <w:lang w:val="de-DE" w:eastAsia="zh-CN" w:bidi="hi-IN"/>
    </w:rPr>
  </w:style>
  <w:style w:type="paragraph" w:styleId="RVAnlagenfliesstext175nl" w:customStyle="1">
    <w:name w:val="RV_Anlagen_fliesstext_1_75_n_l"/>
    <w:uiPriority w:val="99"/>
    <w:qFormat/>
    <w:pPr>
      <w:widowControl w:val="false"/>
      <w:suppressAutoHyphens w:val="false"/>
      <w:bidi w:val="0"/>
      <w:spacing w:lineRule="exact" w:line="150" w:before="40" w:after="20"/>
      <w:ind w:hanging="1" w:left="1"/>
      <w:jc w:val="left"/>
    </w:pPr>
    <w:rPr>
      <w:rFonts w:ascii="Arial" w:hAnsi="Arial" w:eastAsia="DejaVu Sans" w:cs="Arial"/>
      <w:color w:val="000000"/>
      <w:kern w:val="0"/>
      <w:sz w:val="15"/>
      <w:szCs w:val="15"/>
      <w:lang w:val="de-DE" w:eastAsia="zh-CN" w:bidi="hi-IN"/>
    </w:rPr>
  </w:style>
  <w:style w:type="paragraph" w:styleId="RVAnlagenfliesstext75nz" w:customStyle="1">
    <w:name w:val="RV_Anlagen_fliesstext_75_n_z"/>
    <w:uiPriority w:val="99"/>
    <w:qFormat/>
    <w:pPr>
      <w:widowControl w:val="false"/>
      <w:tabs>
        <w:tab w:val="clear" w:pos="720"/>
        <w:tab w:val="left" w:pos="104" w:leader="none"/>
      </w:tabs>
      <w:suppressAutoHyphens w:val="false"/>
      <w:bidi w:val="0"/>
      <w:spacing w:lineRule="exact" w:line="160" w:before="0" w:after="0"/>
      <w:ind w:hanging="1" w:left="1"/>
      <w:jc w:val="center"/>
    </w:pPr>
    <w:rPr>
      <w:rFonts w:ascii="Arial" w:hAnsi="Arial" w:eastAsia="DejaVu Sans" w:cs="Arial"/>
      <w:color w:val="000000"/>
      <w:kern w:val="0"/>
      <w:sz w:val="15"/>
      <w:szCs w:val="15"/>
      <w:lang w:val="de-DE" w:eastAsia="zh-CN" w:bidi="hi-IN"/>
    </w:rPr>
  </w:style>
  <w:style w:type="paragraph" w:styleId="RVAnlagenFunote175nb" w:customStyle="1">
    <w:name w:val="RV_Anlagen_Fußnote_1_75_n_b"/>
    <w:uiPriority w:val="99"/>
    <w:qFormat/>
    <w:pPr>
      <w:widowControl w:val="false"/>
      <w:suppressAutoHyphens w:val="false"/>
      <w:bidi w:val="0"/>
      <w:spacing w:lineRule="exact" w:line="160" w:before="60" w:after="40"/>
      <w:ind w:hanging="1" w:left="1"/>
      <w:jc w:val="both"/>
    </w:pPr>
    <w:rPr>
      <w:rFonts w:ascii="Arial" w:hAnsi="Arial" w:eastAsia="DejaVu Sans" w:cs="Arial"/>
      <w:color w:val="000000"/>
      <w:kern w:val="0"/>
      <w:sz w:val="15"/>
      <w:szCs w:val="15"/>
      <w:lang w:val="de-DE" w:eastAsia="zh-CN" w:bidi="hi-IN"/>
    </w:rPr>
  </w:style>
  <w:style w:type="paragraph" w:styleId="RVAnlagensonderzeichen1120nl" w:customStyle="1">
    <w:name w:val="RV_Anlagen_sonderzeichen_1_120_n_l"/>
    <w:uiPriority w:val="99"/>
    <w:qFormat/>
    <w:pPr>
      <w:widowControl w:val="false"/>
      <w:suppressAutoHyphens w:val="false"/>
      <w:bidi w:val="0"/>
      <w:spacing w:lineRule="exact" w:line="240" w:before="40" w:after="20"/>
      <w:ind w:hanging="1" w:left="1"/>
      <w:jc w:val="left"/>
    </w:pPr>
    <w:rPr>
      <w:rFonts w:ascii="Wingdings" w:hAnsi="Wingdings" w:eastAsia="DejaVu Sans" w:cs="Wingdings"/>
      <w:color w:val="000000"/>
      <w:kern w:val="0"/>
      <w:sz w:val="24"/>
      <w:szCs w:val="24"/>
      <w:lang w:val="de-DE" w:eastAsia="zh-CN" w:bidi="hi-IN"/>
    </w:rPr>
  </w:style>
  <w:style w:type="paragraph" w:styleId="RVAnlagenueberschrift1140fz" w:customStyle="1">
    <w:name w:val="RV_Anlagen_ueberschrift_1_140_f_z"/>
    <w:uiPriority w:val="99"/>
    <w:qFormat/>
    <w:pPr>
      <w:keepNext w:val="true"/>
      <w:keepLines/>
      <w:widowControl w:val="false"/>
      <w:suppressAutoHyphens w:val="false"/>
      <w:bidi w:val="0"/>
      <w:spacing w:lineRule="exact" w:line="300" w:before="80" w:after="40"/>
      <w:ind w:hanging="1" w:left="1"/>
      <w:jc w:val="center"/>
    </w:pPr>
    <w:rPr>
      <w:rFonts w:ascii="Arial" w:hAnsi="Arial" w:eastAsia="DejaVu Sans" w:cs="Arial"/>
      <w:b/>
      <w:bCs/>
      <w:color w:val="000000"/>
      <w:kern w:val="0"/>
      <w:sz w:val="28"/>
      <w:szCs w:val="28"/>
      <w:lang w:val="de-DE" w:eastAsia="zh-CN" w:bidi="hi-IN"/>
    </w:rPr>
  </w:style>
  <w:style w:type="paragraph" w:styleId="RVAnlagenueberschriftkz" w:customStyle="1">
    <w:name w:val="RV_Anlagenueberschrift_k_z"/>
    <w:uiPriority w:val="99"/>
    <w:qFormat/>
    <w:pPr>
      <w:widowControl w:val="false"/>
      <w:suppressAutoHyphens w:val="false"/>
      <w:bidi w:val="0"/>
      <w:spacing w:lineRule="exact" w:line="240" w:before="40" w:after="20"/>
      <w:ind w:hanging="1" w:left="1"/>
      <w:jc w:val="center"/>
    </w:pPr>
    <w:rPr>
      <w:rFonts w:ascii="Arial" w:hAnsi="Arial" w:eastAsia="DejaVu Sans" w:cs="Arial"/>
      <w:i/>
      <w:iCs/>
      <w:color w:val="000000"/>
      <w:kern w:val="0"/>
      <w:sz w:val="24"/>
      <w:szCs w:val="24"/>
      <w:lang w:val="de-DE" w:eastAsia="zh-CN" w:bidi="hi-IN"/>
    </w:rPr>
  </w:style>
  <w:style w:type="paragraph" w:styleId="RVsonderzeichen1110nl" w:customStyle="1">
    <w:name w:val="RV_sonderzeichen_1_110_n_l"/>
    <w:uiPriority w:val="99"/>
    <w:qFormat/>
    <w:pPr>
      <w:widowControl w:val="false"/>
      <w:suppressAutoHyphens w:val="false"/>
      <w:bidi w:val="0"/>
      <w:spacing w:lineRule="exact" w:line="220" w:before="40" w:after="20"/>
      <w:ind w:hanging="1" w:left="1"/>
      <w:jc w:val="left"/>
    </w:pPr>
    <w:rPr>
      <w:rFonts w:ascii="Wingdings" w:hAnsi="Wingdings" w:eastAsia="DejaVu Sans" w:cs="Wingdings"/>
      <w:color w:val="000000"/>
      <w:kern w:val="0"/>
      <w:sz w:val="22"/>
      <w:szCs w:val="22"/>
      <w:lang w:val="de-DE" w:eastAsia="zh-CN" w:bidi="hi-IN"/>
    </w:rPr>
  </w:style>
  <w:style w:type="paragraph" w:styleId="RVueberschrift2085fz" w:customStyle="1">
    <w:name w:val="RV_ueberschrift_2_0_85_f_z"/>
    <w:uiPriority w:val="99"/>
    <w:qFormat/>
    <w:pPr>
      <w:keepNext w:val="true"/>
      <w:keepLines/>
      <w:widowControl w:val="false"/>
      <w:suppressAutoHyphens w:val="false"/>
      <w:bidi w:val="0"/>
      <w:spacing w:lineRule="exact" w:line="170" w:before="80" w:after="60"/>
      <w:ind w:hanging="1" w:left="1"/>
      <w:jc w:val="center"/>
    </w:pPr>
    <w:rPr>
      <w:rFonts w:ascii="Arial" w:hAnsi="Arial" w:eastAsia="DejaVu Sans" w:cs="Arial"/>
      <w:b/>
      <w:bCs/>
      <w:color w:val="000000"/>
      <w:kern w:val="0"/>
      <w:sz w:val="17"/>
      <w:szCs w:val="17"/>
      <w:lang w:val="de-DE" w:eastAsia="zh-CN" w:bidi="hi-IN"/>
    </w:rPr>
  </w:style>
  <w:style w:type="paragraph" w:styleId="RVfliestext1075nl" w:customStyle="1">
    <w:name w:val="RV_fliestext_1_0_75_n_l"/>
    <w:uiPriority w:val="99"/>
    <w:qFormat/>
    <w:pPr>
      <w:widowControl/>
      <w:suppressAutoHyphens w:val="false"/>
      <w:bidi w:val="0"/>
      <w:spacing w:lineRule="exact" w:line="150" w:before="40" w:after="20"/>
      <w:ind w:hanging="1" w:left="1"/>
      <w:jc w:val="left"/>
    </w:pPr>
    <w:rPr>
      <w:rFonts w:ascii="Arial" w:hAnsi="Arial" w:eastAsia="DejaVu Sans" w:cs="Arial"/>
      <w:color w:val="000000"/>
      <w:kern w:val="0"/>
      <w:sz w:val="15"/>
      <w:szCs w:val="15"/>
      <w:lang w:val="de-DE" w:eastAsia="zh-CN" w:bidi="hi-IN"/>
    </w:rPr>
  </w:style>
  <w:style w:type="paragraph" w:styleId="RVueberschrift2085nz" w:customStyle="1">
    <w:name w:val="RV_ueberschrift_2_0_85_n_z"/>
    <w:uiPriority w:val="99"/>
    <w:qFormat/>
    <w:pPr>
      <w:keepNext w:val="true"/>
      <w:widowControl/>
      <w:suppressAutoHyphens w:val="false"/>
      <w:bidi w:val="0"/>
      <w:spacing w:lineRule="exact" w:line="170" w:before="80" w:after="60"/>
      <w:ind w:hanging="1" w:left="1"/>
      <w:jc w:val="center"/>
    </w:pPr>
    <w:rPr>
      <w:rFonts w:ascii="Arial" w:hAnsi="Arial" w:eastAsia="DejaVu Sans" w:cs="Arial"/>
      <w:color w:val="000000"/>
      <w:kern w:val="0"/>
      <w:sz w:val="17"/>
      <w:szCs w:val="17"/>
      <w:lang w:val="de-DE" w:eastAsia="zh-CN" w:bidi="hi-IN"/>
    </w:rPr>
  </w:style>
  <w:style w:type="paragraph" w:styleId="RVtabelle70fzm" w:customStyle="1">
    <w:name w:val="RV_tabelle_70_f_z_m"/>
    <w:uiPriority w:val="99"/>
    <w:qFormat/>
    <w:pPr>
      <w:widowControl w:val="false"/>
      <w:tabs>
        <w:tab w:val="clear" w:pos="720"/>
        <w:tab w:val="left" w:pos="170" w:leader="none"/>
      </w:tabs>
      <w:suppressAutoHyphens w:val="false"/>
      <w:bidi w:val="0"/>
      <w:spacing w:lineRule="exact" w:line="140" w:before="0" w:after="20"/>
      <w:ind w:hanging="1" w:left="1"/>
      <w:jc w:val="center"/>
    </w:pPr>
    <w:rPr>
      <w:rFonts w:ascii="Arial" w:hAnsi="Arial" w:eastAsia="DejaVu Sans" w:cs="Arial"/>
      <w:b/>
      <w:bCs/>
      <w:color w:val="000000"/>
      <w:kern w:val="0"/>
      <w:sz w:val="14"/>
      <w:szCs w:val="14"/>
      <w:lang w:val="de-DE" w:eastAsia="zh-CN" w:bidi="hi-IN"/>
    </w:rPr>
  </w:style>
  <w:style w:type="paragraph" w:styleId="RVtabelle70nm" w:customStyle="1">
    <w:name w:val="RV_tabelle_70_n_m"/>
    <w:uiPriority w:val="99"/>
    <w:qFormat/>
    <w:pPr>
      <w:widowControl w:val="false"/>
      <w:tabs>
        <w:tab w:val="clear" w:pos="720"/>
        <w:tab w:val="left" w:pos="170" w:leader="none"/>
      </w:tabs>
      <w:suppressAutoHyphens w:val="false"/>
      <w:bidi w:val="0"/>
      <w:spacing w:lineRule="exact" w:line="140" w:before="0" w:after="20"/>
      <w:ind w:hanging="1" w:left="1"/>
      <w:jc w:val="both"/>
    </w:pPr>
    <w:rPr>
      <w:rFonts w:ascii="Arial" w:hAnsi="Arial" w:eastAsia="DejaVu Sans" w:cs="Arial"/>
      <w:color w:val="000000"/>
      <w:kern w:val="0"/>
      <w:sz w:val="14"/>
      <w:szCs w:val="14"/>
      <w:lang w:val="de-DE" w:eastAsia="zh-CN" w:bidi="hi-IN"/>
    </w:rPr>
  </w:style>
  <w:style w:type="paragraph" w:styleId="RVtabelle70nzm" w:customStyle="1">
    <w:name w:val="RV_tabelle_70_n_z_m"/>
    <w:uiPriority w:val="99"/>
    <w:qFormat/>
    <w:pPr>
      <w:widowControl w:val="false"/>
      <w:tabs>
        <w:tab w:val="clear" w:pos="720"/>
        <w:tab w:val="left" w:pos="170" w:leader="none"/>
      </w:tabs>
      <w:suppressAutoHyphens w:val="false"/>
      <w:bidi w:val="0"/>
      <w:spacing w:lineRule="exact" w:line="140" w:before="0" w:after="20"/>
      <w:ind w:hanging="1" w:left="1"/>
      <w:jc w:val="center"/>
    </w:pPr>
    <w:rPr>
      <w:rFonts w:ascii="Arial" w:hAnsi="Arial" w:eastAsia="DejaVu Sans" w:cs="Arial"/>
      <w:color w:val="000000"/>
      <w:kern w:val="0"/>
      <w:sz w:val="14"/>
      <w:szCs w:val="14"/>
      <w:lang w:val="de-DE" w:eastAsia="zh-CN" w:bidi="hi-IN"/>
    </w:rPr>
  </w:style>
  <w:style w:type="paragraph" w:styleId="RVliste1n175fl" w:customStyle="1">
    <w:name w:val="RV_liste_1n_1_75_f_l"/>
    <w:uiPriority w:val="99"/>
    <w:qFormat/>
    <w:pPr>
      <w:widowControl w:val="false"/>
      <w:tabs>
        <w:tab w:val="clear" w:pos="720"/>
        <w:tab w:val="left" w:pos="283" w:leader="none"/>
      </w:tabs>
      <w:suppressAutoHyphens w:val="false"/>
      <w:bidi w:val="0"/>
      <w:spacing w:lineRule="exact" w:line="160" w:before="0" w:after="40"/>
      <w:ind w:hanging="284" w:left="284"/>
      <w:jc w:val="left"/>
    </w:pPr>
    <w:rPr>
      <w:rFonts w:ascii="Arial" w:hAnsi="Arial" w:eastAsia="DejaVu Sans" w:cs="Arial"/>
      <w:b/>
      <w:bCs/>
      <w:color w:val="000000"/>
      <w:kern w:val="0"/>
      <w:sz w:val="15"/>
      <w:szCs w:val="15"/>
      <w:lang w:val="de-DE" w:eastAsia="zh-CN" w:bidi="hi-IN"/>
    </w:rPr>
  </w:style>
  <w:style w:type="paragraph" w:styleId="RVliste2a175fb" w:customStyle="1">
    <w:name w:val="RV_liste_2a_1_75_f_b"/>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RVliste3n175nl" w:customStyle="1">
    <w:name w:val="RV_liste_3n_1_75_n_l"/>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color w:val="000000"/>
      <w:kern w:val="0"/>
      <w:sz w:val="15"/>
      <w:szCs w:val="15"/>
      <w:lang w:val="de-DE" w:eastAsia="zh-CN" w:bidi="hi-IN"/>
    </w:rPr>
  </w:style>
  <w:style w:type="paragraph" w:styleId="RVliste1n075nl" w:customStyle="1">
    <w:name w:val="RV_liste_1n_0_75_n_l"/>
    <w:uiPriority w:val="99"/>
    <w:qFormat/>
    <w:pPr>
      <w:widowControl w:val="false"/>
      <w:tabs>
        <w:tab w:val="clear" w:pos="720"/>
        <w:tab w:val="left" w:pos="397" w:leader="none"/>
      </w:tabs>
      <w:suppressAutoHyphens w:val="false"/>
      <w:bidi w:val="0"/>
      <w:spacing w:lineRule="exact" w:line="160" w:before="0" w:after="40"/>
      <w:ind w:hanging="1" w:left="1"/>
      <w:jc w:val="left"/>
    </w:pPr>
    <w:rPr>
      <w:rFonts w:ascii="Arial" w:hAnsi="Arial" w:eastAsia="DejaVu Sans" w:cs="Arial"/>
      <w:color w:val="000000"/>
      <w:kern w:val="0"/>
      <w:sz w:val="15"/>
      <w:szCs w:val="15"/>
      <w:lang w:val="de-DE" w:eastAsia="zh-CN" w:bidi="hi-IN"/>
    </w:rPr>
  </w:style>
  <w:style w:type="paragraph" w:styleId="RVliste1n175flrot" w:customStyle="1">
    <w:name w:val="RV_liste_1n_1_75_f_lrot"/>
    <w:uiPriority w:val="99"/>
    <w:qFormat/>
    <w:pPr>
      <w:widowControl w:val="false"/>
      <w:tabs>
        <w:tab w:val="clear" w:pos="720"/>
        <w:tab w:val="left" w:pos="283" w:leader="none"/>
      </w:tabs>
      <w:suppressAutoHyphens w:val="false"/>
      <w:bidi w:val="0"/>
      <w:spacing w:lineRule="exact" w:line="240" w:before="0" w:after="80"/>
      <w:ind w:hanging="284" w:left="284"/>
      <w:jc w:val="left"/>
    </w:pPr>
    <w:rPr>
      <w:rFonts w:ascii="Arial" w:hAnsi="Arial" w:eastAsia="DejaVu Sans" w:cs="Arial"/>
      <w:b/>
      <w:bCs/>
      <w:color w:val="000000"/>
      <w:kern w:val="0"/>
      <w:sz w:val="24"/>
      <w:szCs w:val="24"/>
      <w:lang w:val="de-DE" w:eastAsia="zh-CN" w:bidi="hi-IN"/>
    </w:rPr>
  </w:style>
  <w:style w:type="paragraph" w:styleId="Funotentext1" w:customStyle="1">
    <w:name w:val="Fußnotentext1"/>
    <w:uiPriority w:val="99"/>
    <w:qFormat/>
    <w:pPr>
      <w:widowControl w:val="false"/>
      <w:tabs>
        <w:tab w:val="clear" w:pos="720"/>
        <w:tab w:val="left" w:pos="170" w:leader="none"/>
      </w:tabs>
      <w:suppressAutoHyphens w:val="false"/>
      <w:bidi w:val="0"/>
      <w:spacing w:lineRule="exact" w:line="120" w:before="0" w:after="20"/>
      <w:ind w:hanging="171" w:left="171"/>
      <w:jc w:val="both"/>
    </w:pPr>
    <w:rPr>
      <w:rFonts w:ascii="Arial" w:hAnsi="Arial" w:eastAsia="DejaVu Sans" w:cs="Arial"/>
      <w:color w:val="000000"/>
      <w:kern w:val="0"/>
      <w:sz w:val="12"/>
      <w:szCs w:val="12"/>
      <w:lang w:val="de-DE" w:eastAsia="zh-CN" w:bidi="hi-IN"/>
    </w:rPr>
  </w:style>
  <w:style w:type="paragraph" w:styleId="Kopf-undFuzeile" w:customStyle="1">
    <w:name w:val="Kopf- und Fußzeile"/>
    <w:basedOn w:val="Normal"/>
    <w:qFormat/>
    <w:pPr/>
    <w:rPr/>
  </w:style>
  <w:style w:type="paragraph" w:styleId="Fuzeile1" w:customStyle="1">
    <w:name w:val="Fußzeile1"/>
    <w:uiPriority w:val="99"/>
    <w:qFormat/>
    <w:pPr>
      <w:widowControl/>
      <w:tabs>
        <w:tab w:val="clear" w:pos="720"/>
        <w:tab w:val="left" w:pos="4989" w:leader="none"/>
        <w:tab w:val="left" w:pos="7455" w:leader="none"/>
        <w:tab w:val="left" w:pos="9978" w:leader="none"/>
      </w:tabs>
      <w:suppressAutoHyphens w:val="false"/>
      <w:bidi w:val="0"/>
      <w:spacing w:lineRule="exact" w:line="190" w:before="0" w:after="0"/>
      <w:ind w:hanging="1" w:left="1"/>
      <w:jc w:val="center"/>
    </w:pPr>
    <w:rPr>
      <w:rFonts w:ascii="Arial" w:hAnsi="Arial" w:eastAsia="DejaVu Sans" w:cs="Arial"/>
      <w:color w:val="000000"/>
      <w:kern w:val="0"/>
      <w:sz w:val="15"/>
      <w:szCs w:val="15"/>
      <w:lang w:val="de-DE" w:eastAsia="zh-CN" w:bidi="hi-IN"/>
    </w:rPr>
  </w:style>
  <w:style w:type="paragraph" w:styleId="Haupttext" w:customStyle="1">
    <w:name w:val="Haupttext"/>
    <w:uiPriority w:val="99"/>
    <w:qFormat/>
    <w:pPr>
      <w:widowControl/>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360" w:leader="none"/>
      </w:tabs>
      <w:suppressAutoHyphens w:val="false"/>
      <w:bidi w:val="0"/>
      <w:spacing w:lineRule="exact" w:line="40" w:before="0" w:after="0"/>
      <w:ind w:hanging="1" w:left="1"/>
      <w:jc w:val="left"/>
    </w:pPr>
    <w:rPr>
      <w:rFonts w:ascii="Arial" w:hAnsi="Arial" w:eastAsia="DejaVu Sans" w:cs="Arial"/>
      <w:b/>
      <w:bCs/>
      <w:color w:val="000000"/>
      <w:kern w:val="0"/>
      <w:sz w:val="4"/>
      <w:szCs w:val="4"/>
      <w:lang w:val="de-DE" w:eastAsia="zh-CN" w:bidi="hi-IN"/>
    </w:rPr>
  </w:style>
  <w:style w:type="paragraph" w:styleId="Haupttext1" w:customStyle="1">
    <w:name w:val="Haupttext1"/>
    <w:uiPriority w:val="99"/>
    <w:qFormat/>
    <w:pPr>
      <w:widowControl/>
      <w:suppressAutoHyphens w:val="false"/>
      <w:bidi w:val="0"/>
      <w:spacing w:lineRule="exact" w:line="80" w:before="0" w:after="0"/>
      <w:ind w:hanging="1" w:left="455"/>
      <w:jc w:val="both"/>
    </w:pPr>
    <w:rPr>
      <w:rFonts w:ascii="Arial" w:hAnsi="Arial" w:eastAsia="DejaVu Sans" w:cs="Arial"/>
      <w:color w:val="000000"/>
      <w:kern w:val="0"/>
      <w:sz w:val="8"/>
      <w:szCs w:val="8"/>
      <w:lang w:val="de-DE" w:eastAsia="zh-CN" w:bidi="hi-IN"/>
    </w:rPr>
  </w:style>
  <w:style w:type="paragraph" w:styleId="Hinweis1" w:customStyle="1">
    <w:name w:val="Hinweis 1"/>
    <w:uiPriority w:val="99"/>
    <w:qFormat/>
    <w:pPr>
      <w:widowControl/>
      <w:suppressAutoHyphens w:val="false"/>
      <w:bidi w:val="0"/>
      <w:spacing w:lineRule="exact" w:line="200" w:before="0" w:after="20"/>
      <w:ind w:hanging="1" w:left="1"/>
      <w:jc w:val="both"/>
    </w:pPr>
    <w:rPr>
      <w:rFonts w:ascii="Arial" w:hAnsi="Arial" w:eastAsia="DejaVu Sans" w:cs="Arial"/>
      <w:color w:val="000000"/>
      <w:kern w:val="0"/>
      <w:sz w:val="15"/>
      <w:szCs w:val="15"/>
      <w:lang w:val="de-DE" w:eastAsia="zh-CN" w:bidi="hi-IN"/>
    </w:rPr>
  </w:style>
  <w:style w:type="paragraph" w:styleId="Kopfzeile2" w:customStyle="1">
    <w:name w:val="Kopfzeile2"/>
    <w:uiPriority w:val="99"/>
    <w:qFormat/>
    <w:pPr>
      <w:widowControl/>
      <w:tabs>
        <w:tab w:val="clear" w:pos="720"/>
        <w:tab w:val="left" w:pos="4989" w:leader="none"/>
        <w:tab w:val="left" w:pos="9978" w:leader="none"/>
      </w:tabs>
      <w:suppressAutoHyphens w:val="false"/>
      <w:bidi w:val="0"/>
      <w:spacing w:lineRule="exact" w:line="220" w:before="0" w:after="0"/>
      <w:ind w:hanging="1" w:left="1"/>
      <w:jc w:val="right"/>
    </w:pPr>
    <w:rPr>
      <w:rFonts w:ascii="Arial" w:hAnsi="Arial" w:eastAsia="DejaVu Sans" w:cs="Arial"/>
      <w:color w:val="000000"/>
      <w:kern w:val="0"/>
      <w:sz w:val="18"/>
      <w:szCs w:val="18"/>
      <w:lang w:val="de-DE" w:eastAsia="zh-CN" w:bidi="hi-IN"/>
    </w:rPr>
  </w:style>
  <w:style w:type="paragraph" w:styleId="MappingTableCell" w:customStyle="1">
    <w:name w:val="Mapping Table Cell"/>
    <w:uiPriority w:val="99"/>
    <w:qFormat/>
    <w:pPr>
      <w:widowControl/>
      <w:suppressAutoHyphens w:val="false"/>
      <w:bidi w:val="0"/>
      <w:spacing w:lineRule="exact" w:line="280" w:before="40" w:after="40"/>
      <w:ind w:hanging="1" w:left="1"/>
      <w:jc w:val="left"/>
    </w:pPr>
    <w:rPr>
      <w:rFonts w:ascii="Times New Roman" w:hAnsi="Times New Roman" w:eastAsia="DejaVu Sans" w:cs="Times New Roman"/>
      <w:color w:val="000000"/>
      <w:kern w:val="0"/>
      <w:sz w:val="24"/>
      <w:szCs w:val="24"/>
      <w:lang w:val="de-DE" w:eastAsia="zh-CN" w:bidi="hi-IN"/>
    </w:rPr>
  </w:style>
  <w:style w:type="paragraph" w:styleId="MappingTableTitle" w:customStyle="1">
    <w:name w:val="Mapping Table Title"/>
    <w:uiPriority w:val="99"/>
    <w:qFormat/>
    <w:pPr>
      <w:widowControl/>
      <w:suppressAutoHyphens w:val="false"/>
      <w:bidi w:val="0"/>
      <w:spacing w:lineRule="exact" w:line="320" w:before="40" w:after="40"/>
      <w:ind w:hanging="1" w:left="1"/>
      <w:jc w:val="left"/>
    </w:pPr>
    <w:rPr>
      <w:rFonts w:ascii="Times New Roman" w:hAnsi="Times New Roman" w:eastAsia="DejaVu Sans" w:cs="Times New Roman"/>
      <w:color w:val="000000"/>
      <w:kern w:val="0"/>
      <w:sz w:val="28"/>
      <w:szCs w:val="28"/>
      <w:lang w:val="de-DE" w:eastAsia="zh-CN" w:bidi="hi-IN"/>
    </w:rPr>
  </w:style>
  <w:style w:type="paragraph" w:styleId="RLtabellenkopf90flweiss" w:customStyle="1">
    <w:name w:val="RL_tabellenkopf_90_f_l_weiss"/>
    <w:uiPriority w:val="99"/>
    <w:qFormat/>
    <w:pPr>
      <w:widowControl/>
      <w:tabs>
        <w:tab w:val="clear" w:pos="720"/>
        <w:tab w:val="left" w:pos="104" w:leader="none"/>
      </w:tabs>
      <w:suppressAutoHyphens w:val="false"/>
      <w:bidi w:val="0"/>
      <w:spacing w:lineRule="exact" w:line="190" w:before="0" w:after="0"/>
      <w:ind w:hanging="1" w:left="1"/>
      <w:jc w:val="left"/>
    </w:pPr>
    <w:rPr>
      <w:rFonts w:ascii="Arial" w:hAnsi="Arial" w:eastAsia="DejaVu Sans" w:cs="Arial"/>
      <w:b/>
      <w:bCs/>
      <w:color w:val="FFFFFF"/>
      <w:kern w:val="0"/>
      <w:sz w:val="18"/>
      <w:szCs w:val="18"/>
      <w:lang w:val="de-DE" w:eastAsia="zh-CN" w:bidi="hi-IN"/>
    </w:rPr>
  </w:style>
  <w:style w:type="paragraph" w:styleId="RV-Tabelle-Rechtsbndig" w:customStyle="1">
    <w:name w:val="RV-Tabelle - Rechtsbündig"/>
    <w:uiPriority w:val="99"/>
    <w:qFormat/>
    <w:pPr>
      <w:widowControl/>
      <w:tabs>
        <w:tab w:val="clear" w:pos="720"/>
        <w:tab w:val="left" w:pos="104" w:leader="none"/>
      </w:tabs>
      <w:suppressAutoHyphens w:val="false"/>
      <w:bidi w:val="0"/>
      <w:spacing w:lineRule="exact" w:line="160" w:before="0" w:after="0"/>
      <w:ind w:hanging="1" w:left="1"/>
      <w:jc w:val="right"/>
    </w:pPr>
    <w:rPr>
      <w:rFonts w:ascii="Arial" w:hAnsi="Arial" w:eastAsia="DejaVu Sans" w:cs="Arial"/>
      <w:color w:val="000000"/>
      <w:kern w:val="0"/>
      <w:sz w:val="15"/>
      <w:szCs w:val="15"/>
      <w:lang w:val="de-DE" w:eastAsia="zh-CN" w:bidi="hi-IN"/>
    </w:rPr>
  </w:style>
  <w:style w:type="paragraph" w:styleId="RVliste1n175flanfang" w:customStyle="1">
    <w:name w:val="RV_liste_1n_1_75_f_l_anfang"/>
    <w:uiPriority w:val="99"/>
    <w:qFormat/>
    <w:pPr>
      <w:widowControl w:val="false"/>
      <w:tabs>
        <w:tab w:val="clear" w:pos="720"/>
        <w:tab w:val="left" w:pos="283" w:leader="none"/>
      </w:tabs>
      <w:suppressAutoHyphens w:val="false"/>
      <w:bidi w:val="0"/>
      <w:spacing w:lineRule="exact" w:line="160" w:before="0" w:after="40"/>
      <w:ind w:hanging="284" w:left="284"/>
      <w:jc w:val="left"/>
    </w:pPr>
    <w:rPr>
      <w:rFonts w:ascii="Arial" w:hAnsi="Arial" w:eastAsia="DejaVu Sans" w:cs="Arial"/>
      <w:b/>
      <w:bCs/>
      <w:color w:val="000000"/>
      <w:kern w:val="0"/>
      <w:sz w:val="15"/>
      <w:szCs w:val="15"/>
      <w:lang w:val="de-DE" w:eastAsia="zh-CN" w:bidi="hi-IN"/>
    </w:rPr>
  </w:style>
  <w:style w:type="paragraph" w:styleId="RVliste2a175fbanfang" w:customStyle="1">
    <w:name w:val="RV_liste_2a_1_75_f_b_anfang"/>
    <w:uiPriority w:val="99"/>
    <w:qFormat/>
    <w:pPr>
      <w:widowControl w:val="false"/>
      <w:tabs>
        <w:tab w:val="clear" w:pos="720"/>
        <w:tab w:val="left" w:pos="283" w:leader="none"/>
      </w:tabs>
      <w:suppressAutoHyphens w:val="false"/>
      <w:bidi w:val="0"/>
      <w:spacing w:lineRule="exact" w:line="160" w:before="0" w:after="40"/>
      <w:ind w:hanging="284" w:left="284"/>
      <w:jc w:val="both"/>
    </w:pPr>
    <w:rPr>
      <w:rFonts w:ascii="Arial" w:hAnsi="Arial" w:eastAsia="DejaVu Sans" w:cs="Arial"/>
      <w:b/>
      <w:bCs/>
      <w:color w:val="000000"/>
      <w:kern w:val="0"/>
      <w:sz w:val="15"/>
      <w:szCs w:val="15"/>
      <w:lang w:val="de-DE" w:eastAsia="zh-CN" w:bidi="hi-IN"/>
    </w:rPr>
  </w:style>
  <w:style w:type="paragraph" w:styleId="TabelleTitel" w:customStyle="1">
    <w:name w:val="TabelleTitel"/>
    <w:uiPriority w:val="99"/>
    <w:qFormat/>
    <w:pPr>
      <w:widowControl/>
      <w:suppressAutoHyphens w:val="false"/>
      <w:bidi w:val="0"/>
      <w:spacing w:lineRule="exact" w:line="140" w:before="0" w:after="0"/>
      <w:ind w:hanging="1" w:left="1"/>
      <w:jc w:val="center"/>
    </w:pPr>
    <w:rPr>
      <w:rFonts w:ascii="Arial" w:hAnsi="Arial" w:eastAsia="DejaVu Sans" w:cs="Arial"/>
      <w:b/>
      <w:bCs/>
      <w:color w:val="000000"/>
      <w:kern w:val="0"/>
      <w:sz w:val="13"/>
      <w:szCs w:val="13"/>
      <w:lang w:val="de-DE" w:eastAsia="zh-CN" w:bidi="hi-IN"/>
    </w:rPr>
  </w:style>
  <w:style w:type="paragraph" w:styleId="ZelleHaupttext" w:customStyle="1">
    <w:name w:val="ZelleHaupttext"/>
    <w:uiPriority w:val="99"/>
    <w:qFormat/>
    <w:pPr>
      <w:widowControl/>
      <w:tabs>
        <w:tab w:val="clear" w:pos="720"/>
        <w:tab w:val="left" w:pos="104" w:leader="none"/>
      </w:tabs>
      <w:suppressAutoHyphens w:val="false"/>
      <w:bidi w:val="0"/>
      <w:spacing w:lineRule="exact" w:line="160" w:before="0" w:after="0"/>
      <w:ind w:hanging="1" w:left="1"/>
      <w:jc w:val="left"/>
    </w:pPr>
    <w:rPr>
      <w:rFonts w:ascii="Arial" w:hAnsi="Arial" w:eastAsia="DejaVu Sans" w:cs="Arial"/>
      <w:color w:val="000000"/>
      <w:kern w:val="0"/>
      <w:sz w:val="15"/>
      <w:szCs w:val="15"/>
      <w:lang w:val="de-DE" w:eastAsia="zh-CN" w:bidi="hi-IN"/>
    </w:rPr>
  </w:style>
  <w:style w:type="paragraph" w:styleId="Rahmeninhaltuser" w:customStyle="1">
    <w:name w:val="Rahmeninhalt (user)"/>
    <w:basedOn w:val="Normal"/>
    <w:qFormat/>
    <w:pPr/>
    <w:rPr/>
  </w:style>
  <w:style w:type="paragraph" w:styleId="Kopf-Fuzeile">
    <w:name w:val="Kopf-/Fußzeile"/>
    <w:basedOn w:val="Normal"/>
    <w:qFormat/>
    <w:pPr/>
    <w:rPr/>
  </w:style>
  <w:style w:type="paragraph" w:styleId="Kopf-Fuzeileuser">
    <w:name w:val="Kopf-/Fußzeile (user)"/>
    <w:basedOn w:val="Normal"/>
    <w:qFormat/>
    <w:pPr/>
    <w:rPr/>
  </w:style>
  <w:style w:type="paragraph" w:styleId="Footer">
    <w:name w:val="footer"/>
    <w:basedOn w:val="Kopf-Fuzeile"/>
    <w:pPr/>
    <w:rPr/>
  </w:style>
  <w:style w:type="paragraph" w:styleId="ListParagraph">
    <w:name w:val="List Paragraph"/>
    <w:basedOn w:val="Normal"/>
    <w:qFormat/>
    <w:pPr>
      <w:widowControl/>
      <w:spacing w:before="0" w:after="0"/>
      <w:ind w:hanging="0" w:left="720" w:right="0"/>
      <w:contextualSpacing/>
      <w:jc w:val="left"/>
      <w:textAlignment w:val="auto"/>
    </w:pPr>
    <w:rPr>
      <w:rFonts w:ascii="Arial" w:hAnsi="Arial" w:cs="Arial"/>
      <w:sz w:val="24"/>
      <w:szCs w:val="22"/>
      <w:lang w:val="de-DE" w:eastAsia="en-US" w:bidi="ar-SA"/>
    </w:rPr>
  </w:style>
  <w:style w:type="paragraph" w:styleId="Tabelleninhalt">
    <w:name w:val="Tabelleninhalt"/>
    <w:basedOn w:val="Normal"/>
    <w:qFormat/>
    <w:pPr>
      <w:widowControl w:val="false"/>
      <w:suppressLineNumbers/>
    </w:pPr>
    <w:rPr/>
  </w:style>
  <w:style w:type="paragraph" w:styleId="Listeninhalt">
    <w:name w:val="Listeninhalt"/>
    <w:basedOn w:val="Normal"/>
    <w:qFormat/>
    <w:pPr>
      <w:ind w:left="567"/>
    </w:pPr>
    <w:rPr/>
  </w:style>
  <w:style w:type="paragraph" w:styleId="Tabelleninhaltuser">
    <w:name w:val="Tabelleninhalt (user)"/>
    <w:basedOn w:val="Normal"/>
    <w:qFormat/>
    <w:pPr>
      <w:widowControl w:val="false"/>
      <w:suppressLineNumbers/>
    </w:pPr>
    <w:rPr/>
  </w:style>
  <w:style w:type="numbering" w:styleId="KeineListe" w:default="1">
    <w:name w:val="Keine Liste"/>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bildungsfoerderung-schule.nrw.de/auth/login" TargetMode="External"/><Relationship Id="rId3" Type="http://schemas.openxmlformats.org/officeDocument/2006/relationships/hyperlink" Target="https://www.bildungsfoerderung-schule.nrw.de/auth/login" TargetMode="External"/><Relationship Id="rId4" Type="http://schemas.openxmlformats.org/officeDocument/2006/relationships/hyperlink" Target="https://www.bildungsfoerderung-schule.nrw.de/auth/login" TargetMode="External"/><Relationship Id="rId5" Type="http://schemas.openxmlformats.org/officeDocument/2006/relationships/hyperlink" Target="http://www.bildungsfoerderung-schule.nrw.de/"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footer" Target="footer3.xml"/><Relationship Id="rId25" Type="http://schemas.openxmlformats.org/officeDocument/2006/relationships/numbering" Target="numbering.xml"/><Relationship Id="rId26" Type="http://schemas.openxmlformats.org/officeDocument/2006/relationships/fontTable" Target="fontTable.xml"/><Relationship Id="rId27" Type="http://schemas.openxmlformats.org/officeDocument/2006/relationships/settings" Target="settings.xml"/><Relationship Id="rId28"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16</TotalTime>
  <Application>Collabora_Office/25.04.5.1$Linux_X86_64 LibreOffice_project/9181b9a419072ec8e4d6c732c948e783d8d2e498</Application>
  <AppVersion>15.0000</AppVersion>
  <Pages>6</Pages>
  <Words>1364</Words>
  <Characters>9081</Characters>
  <CharactersWithSpaces>10375</CharactersWithSpaces>
  <Paragraphs>130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2023-08-14T22:24:00Z</dcterms:created>
  <dc:creator/>
  <dc:description/>
  <dc:language>de-DE</dc:language>
  <cp:lastModifiedBy/>
  <dcterms:modified xsi:type="dcterms:W3CDTF">2026-05-11T10:50:53Z</dcterms:modified>
  <cp:revision>83</cp:revision>
  <dc:subject/>
  <dc:title/>
</cp:coreProperties>
</file>

<file path=docProps/custom.xml><?xml version="1.0" encoding="utf-8"?>
<Properties xmlns="http://schemas.openxmlformats.org/officeDocument/2006/custom-properties" xmlns:vt="http://schemas.openxmlformats.org/officeDocument/2006/docPropsVTypes"/>
</file>