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ASS-Nr-ABl"/>
        <w:rPr/>
      </w:pPr>
      <w:r>
        <w:fldChar w:fldCharType="begin"/>
      </w:r>
      <w:r>
        <w:rPr>
          <w:rStyle w:val="Style9"/>
        </w:rPr>
        <w:instrText xml:space="preserve"> HYPERLINK "https://bass.schule.nrw/20255.htm" \l "menuheader"</w:instrText>
      </w:r>
      <w:r>
        <w:rPr>
          <w:rStyle w:val="Style9"/>
        </w:rPr>
        <w:fldChar w:fldCharType="separate"/>
      </w:r>
      <w:bookmarkStart w:id="0" w:name="__DdeLink__104_3923220911"/>
      <w:bookmarkEnd w:id="0"/>
      <w:r>
        <w:rPr>
          <w:rStyle w:val="Style9"/>
        </w:rPr>
        <w:t>Zu BASS 20-11 Nr. 4</w:t>
      </w:r>
      <w:r>
        <w:rPr>
          <w:rStyle w:val="Style9"/>
        </w:rPr>
        <w:fldChar w:fldCharType="end"/>
      </w:r>
    </w:p>
    <w:p>
      <w:pPr>
        <w:pStyle w:val="RVueberschrift1100fz"/>
        <w:rPr>
          <w:b/>
        </w:rPr>
      </w:pPr>
      <w:bookmarkStart w:id="1" w:name="Betreff1"/>
      <w:bookmarkEnd w:id="1"/>
      <w:r>
        <w:rPr/>
        <w:t xml:space="preserve">Weiterqualifizierung von Werkstattlehrkräften </w:t>
        <w:br/>
        <w:t xml:space="preserve">durch Teilnahme an Studiengängen </w:t>
        <w:br/>
        <w:t>an Fachhochschulen</w:t>
      </w:r>
    </w:p>
    <w:p>
      <w:pPr>
        <w:pStyle w:val="RVueberschrift285nz"/>
        <w:rPr/>
      </w:pPr>
      <w:r>
        <w:rPr/>
        <w:t>Runderlass des Ministeriums für Schule und Bildung</w:t>
      </w:r>
    </w:p>
    <w:p>
      <w:pPr>
        <w:pStyle w:val="RVueberschrift285nz"/>
        <w:rPr/>
      </w:pPr>
      <w:r>
        <w:rPr/>
        <w:t xml:space="preserve">Vom 28. Januar 2026 </w:t>
      </w:r>
    </w:p>
    <w:p>
      <w:pPr>
        <w:pStyle w:val="RVfliesstext175nb"/>
        <w:rPr/>
      </w:pPr>
      <w:r>
        <w:rPr/>
        <w:t xml:space="preserve">Für Werkstattlehrkräfte in der Laufbahn gemäß </w:t>
      </w:r>
      <w:r>
        <w:fldChar w:fldCharType="begin"/>
      </w:r>
      <w:r>
        <w:rPr>
          <w:rStyle w:val="Style9"/>
        </w:rPr>
        <w:instrText xml:space="preserve"> HYPERLINK "https://recht.nrw.de/lrgv/rechtsverordnung/13122025-laufbahnverordnung-lvo/?suchbegriff=Laufbahnverordnung" \l "ss-34-befahigung-fur-werkstattlehrkrafte"</w:instrText>
      </w:r>
      <w:r>
        <w:rPr>
          <w:rStyle w:val="Style9"/>
        </w:rPr>
        <w:fldChar w:fldCharType="separate"/>
      </w:r>
      <w:r>
        <w:rPr>
          <w:rStyle w:val="Style9"/>
        </w:rPr>
        <w:t>§ 34 Laufbahnverordnung</w:t>
      </w:r>
      <w:r>
        <w:rPr>
          <w:rStyle w:val="Style9"/>
        </w:rPr>
        <w:fldChar w:fldCharType="end"/>
      </w:r>
      <w:r>
        <w:rPr/>
        <w:t xml:space="preserve"> (LVO) wird ab dem Schuljahr 2026/27 die Möglichkeit eröffnet, sich im Rahmen einer berufsbegleitenden Weiterbildung für die Laufbahn der Technischen Lehrkräfte gemäß </w:t>
      </w:r>
      <w:r>
        <w:fldChar w:fldCharType="begin"/>
      </w:r>
      <w:r>
        <w:rPr>
          <w:rStyle w:val="Style9"/>
        </w:rPr>
        <w:instrText xml:space="preserve"> HYPERLINK "https://recht.nrw.de/lrgv/rechtsverordnung/13122025-laufbahnverordnung-lvo/?suchbegriff=Laufbahnverordnung" \l "ss-36-befahigung-fur-technische-lehrkrafte"</w:instrText>
      </w:r>
      <w:r>
        <w:rPr>
          <w:rStyle w:val="Style9"/>
        </w:rPr>
        <w:fldChar w:fldCharType="separate"/>
      </w:r>
      <w:r>
        <w:rPr>
          <w:rStyle w:val="Style9"/>
        </w:rPr>
        <w:t>§ 36 LVO</w:t>
      </w:r>
      <w:r>
        <w:rPr>
          <w:rStyle w:val="Style9"/>
        </w:rPr>
        <w:fldChar w:fldCharType="end"/>
      </w:r>
      <w:r>
        <w:rPr/>
        <w:t xml:space="preserve"> zu qualifizieren. Hierzu wird ihnen die Teilnahme an einem Bachelorstudiengang an Fachhochschulen ermöglicht, in dessen Anschluss die Befähigung zur Technischen Lehrkraft erworben wird, aber auch die Zugangsvoraussetzung für weitere Qualifizierungsmaßnahmen wie den „Dualen Master“ gemäß dem Runderlass des Schulministeriums zur Einstellung von Fachhochschulabsolventinnen und -absolventen an Berufskollegs vom 8. Dezember 2014 in der jeweils geltenden Fassung. </w:t>
      </w:r>
    </w:p>
    <w:p>
      <w:pPr>
        <w:pStyle w:val="RVueberschrift285fz"/>
        <w:rPr/>
      </w:pPr>
      <w:r>
        <w:rPr/>
        <w:t xml:space="preserve">1 </w:t>
        <w:br/>
        <w:t>Zugangsvoraussetzungen</w:t>
      </w:r>
    </w:p>
    <w:p>
      <w:pPr>
        <w:pStyle w:val="RVfliesstext175nb"/>
        <w:rPr/>
      </w:pPr>
      <w:r>
        <w:rPr/>
        <w:t>An der Weiterqualifizierungsmaßnahme für Werkstattlehrkräfte kann teilnehmen, wer</w:t>
      </w:r>
    </w:p>
    <w:p>
      <w:pPr>
        <w:pStyle w:val="RVfliesstext175nb"/>
        <w:rPr/>
      </w:pPr>
      <w:r>
        <w:rPr/>
        <w:t>a) seit mindestens drei Jahren als Werkstattlehrkraft an einer öffentlichen Schule des Landes tätig ist und noch keinen Abschluss an einer Fachhochschule erworben hat,</w:t>
      </w:r>
    </w:p>
    <w:p>
      <w:pPr>
        <w:pStyle w:val="RVfliesstext175nb"/>
        <w:rPr/>
      </w:pPr>
      <w:r>
        <w:rPr/>
        <w:t>b) die Zugangsvoraussetzungen für ein Studium an einer Fachhochschule erfüllt,</w:t>
      </w:r>
    </w:p>
    <w:p>
      <w:pPr>
        <w:pStyle w:val="RVfliesstext175nb"/>
        <w:rPr/>
      </w:pPr>
      <w:r>
        <w:rPr/>
        <w:t>c) im Hinblick auf die Dauer der Weiterqualifizierungsmaßnahme und die danach noch verbleibende Dienstzeit grundsätzlich das 50. Lebensjahr noch nicht vollendet hat,</w:t>
      </w:r>
    </w:p>
    <w:p>
      <w:pPr>
        <w:pStyle w:val="RVfliesstext175nb"/>
        <w:rPr/>
      </w:pPr>
      <w:r>
        <w:rPr/>
        <w:t>d) durch die Schulleiterin oder den Schulleiter eine positive Prognose über den Ausbildungserfolg attestiert bekommt und</w:t>
      </w:r>
    </w:p>
    <w:p>
      <w:pPr>
        <w:pStyle w:val="RVfliesstext175nb"/>
        <w:rPr/>
      </w:pPr>
      <w:r>
        <w:rPr/>
        <w:t xml:space="preserve">e) sich mit einer Erklärung verpflichtet, die besonderen Bedingungen der Weiterqualifizierungsmaßnahme zu akzeptieren (vergleiche unter Nummer 5). </w:t>
      </w:r>
    </w:p>
    <w:p>
      <w:pPr>
        <w:pStyle w:val="RVueberschrift285fz"/>
        <w:rPr/>
      </w:pPr>
      <w:r>
        <w:rPr/>
        <w:t xml:space="preserve">2 </w:t>
        <w:br/>
        <w:t>Entscheidung über die Teilnahme</w:t>
      </w:r>
    </w:p>
    <w:p>
      <w:pPr>
        <w:pStyle w:val="RVfliesstext175nb"/>
        <w:numPr>
          <w:ilvl w:val="0"/>
          <w:numId w:val="0"/>
        </w:numPr>
        <w:ind w:hanging="0" w:left="0"/>
        <w:rPr/>
      </w:pPr>
      <w:r>
        <w:rPr/>
        <w:t>2.1 Interessierte Werkstattlehrkräfte, die über die Voraussetzungen unter Nummer 1 verfügen, können sich über die Schulleiterin oder den Schulleiter bei der zuständigen Bezirksregierung um die Teilnahme an der Weiterqualifizierungsmaßnahme bewerben. Die Schulleiterin oder der Schulleiter fügt der Bewerbung auf der Grundlage von Beobachtungen im Unterricht und im Schulbetrieb eine Prognose gemäß Nummer 1 Buchstabe d bei, aus der hervorgeht, ob ein erfolgreicher Abschluss des Studiums an einer Fachhochschule und damit verbunden eine erfolgreiche Arbeit als Technische Lehrkraft zu erwarten ist.</w:t>
      </w:r>
    </w:p>
    <w:p>
      <w:pPr>
        <w:pStyle w:val="RVfliesstext175nb"/>
        <w:rPr/>
      </w:pPr>
      <w:r>
        <w:rPr/>
        <w:t>2.2 Voraussetzung für die Teilnahme an der Weiterqualifizierungsmaßnahme ist, dass sie unter Berücksichtigung der schulischen Belange vertretbar erscheint. Hierüber entscheidet die Schulleiterin oder der Schulleiter. Durfte die Werkstattlehrkraft bereits zweimal aufgrund schulischer Belange an der Weiterbildungsmaßnahme nicht teilnehmen, ist die Bezirksregierung zu beteiligen.</w:t>
      </w:r>
    </w:p>
    <w:p>
      <w:pPr>
        <w:pStyle w:val="RVfliesstext175nb"/>
        <w:rPr/>
      </w:pPr>
      <w:r>
        <w:rPr/>
        <w:t xml:space="preserve">2.3 Zwischen der Bewerberin oder dem Bewerber und einer fachlich zuständigen Vertretung der Bezirksregierung (Dezernat 45 in Abstimmung mit Dezernat 47) findet ein verpflichtendes Orientierungsgespräch statt, in dem festgelegt wird, welcher Studiengang in der entsprechenden Fachrichtung den Laufbahnwechsel zur Technischen Lehrkraft gemäß </w:t>
      </w:r>
      <w:r>
        <w:fldChar w:fldCharType="begin"/>
      </w:r>
      <w:r>
        <w:rPr>
          <w:rStyle w:val="Style9"/>
        </w:rPr>
        <w:instrText xml:space="preserve"> HYPERLINK "https://recht.nrw.de/lrgv/rechtsverordnung/13122025-laufbahnverordnung-lvo/?suchbegriff=Laufbahnverordnung" \l "ss-36-befahigung-fur-technische-lehrkrafte"</w:instrText>
      </w:r>
      <w:r>
        <w:rPr>
          <w:rStyle w:val="Style9"/>
        </w:rPr>
        <w:fldChar w:fldCharType="separate"/>
      </w:r>
      <w:r>
        <w:rPr>
          <w:rStyle w:val="Style9"/>
        </w:rPr>
        <w:t>§ 36 LVO</w:t>
      </w:r>
      <w:r>
        <w:rPr>
          <w:rStyle w:val="Style9"/>
        </w:rPr>
        <w:fldChar w:fldCharType="end"/>
      </w:r>
      <w:r>
        <w:rPr/>
        <w:t xml:space="preserve"> ermöglicht.</w:t>
      </w:r>
    </w:p>
    <w:p>
      <w:pPr>
        <w:pStyle w:val="RVfliesstext175nb"/>
        <w:rPr/>
      </w:pPr>
      <w:r>
        <w:rPr/>
        <w:t>2.4 Die Bezirksregierung prüft die Bewerbungen und entscheidet unter Berücksichtigung der Gesamtzahl der beschäftigten Werkstattlehrkräfte sowie der Technischen Lehrkräfte und der erwarteten Personalentwicklung in den kommenden Jahren über die Zulassung zur Teilnahme an der Weiterqualifizierungsmaßnahme mit dem sich anschließenden Laufbahnwechsel in die Laufbahn der Technischen Lehrkraft. Zudem erfolgt die Entscheidung der Bezirksregierung nach Maßgabe des Haushaltes.</w:t>
      </w:r>
    </w:p>
    <w:p>
      <w:pPr>
        <w:pStyle w:val="RVueberschrift285fz"/>
        <w:rPr/>
      </w:pPr>
      <w:r>
        <w:rPr/>
        <w:t xml:space="preserve">3 </w:t>
        <w:br/>
        <w:t xml:space="preserve">Entlastung von der Tätigkeit als Werkstattlehrkraft </w:t>
        <w:br/>
        <w:t>für die Zeit des Studiums an einer Fachhochschule</w:t>
      </w:r>
    </w:p>
    <w:p>
      <w:pPr>
        <w:pStyle w:val="RVfliesstext175nb"/>
        <w:rPr/>
      </w:pPr>
      <w:r>
        <w:rPr/>
        <w:t xml:space="preserve">3.1 Die Teilnahme an einem Studiengang an einer Fachhochschule wird den Werkstattlehrkräften mit 12 Stunden auf die wöchentlichen Dienst- beziehungsweise Arbeitspflichten angerechnet. Davon entfallen 10 Stunden auf die wöchentliche Unterrichtsverpflichtung. Darüber hinaus können aus der Teilnahme an dem berufsbegleitenden Studium keine finanziellen Ansprüche abgeleitet werden. </w:t>
      </w:r>
      <w:bookmarkStart w:id="2" w:name="_Hlk216701641"/>
      <w:r>
        <w:rPr/>
        <w:t xml:space="preserve">Für teilzeitbeschäftigte Werkstattlehrkräfte wird die Ermäßigung anteilig gewährt. </w:t>
      </w:r>
    </w:p>
    <w:p>
      <w:pPr>
        <w:pStyle w:val="RVfliesstext175nb"/>
        <w:rPr/>
      </w:pPr>
      <w:r>
        <w:rPr/>
        <w:t>3.2 Die Entlastung der Werkstattlehrkräfte nach Nummer 3.1 ist zeitlich begrenzt. Bei Teilzeitstudiengängen oder berufsbegleitenden Studiengängen erhalten die Teilnehmenden die Anrechnung auf ihre wöchentliche Dienst- beziehungsweise Arbeitsverpflichtung für die Dauer der Regelstudienzeit. Bei als Vollzeitstudiengängen ausgelegten Studiengängen erhalten die Teilnehmenden die Anrechnung auf ihre wöchentliche Dienst- beziehungsweise Arbeitsverpflichtung für die Dauer von maximal 10 Semestern.</w:t>
      </w:r>
    </w:p>
    <w:p>
      <w:pPr>
        <w:pStyle w:val="RVfliesstext175nb"/>
        <w:rPr/>
      </w:pPr>
      <w:r>
        <w:rPr/>
        <w:t>3.3 Die Teilnehmenden sind dazu verpflichtet, den Bezirksregierungen im Anschluss an jedes Semester die erworbenen Studienbelege und Leistungsnachweise vorzulegen. Sofern die Bezirksregierungen feststellen, dass aufgrund nicht erbrachter Leistungen das Erreichen des Studienziels nicht mehr im vorgesehenen zeitlichen Rahmen zu erwarten ist, ist die Entlastung nach Nummer 3.1 zu widerrufen, wenn nicht im Einzelfall zwingende Gründe (zum Beispiel Erkrankungen) eine Ausnahme zulassen.</w:t>
      </w:r>
    </w:p>
    <w:p>
      <w:pPr>
        <w:pStyle w:val="RVfliesstext175nb"/>
        <w:rPr/>
      </w:pPr>
      <w:r>
        <w:rPr/>
        <w:t>3.4 Die Schulen berücksichtigen in ihren Planungen die besonderen Bedürfnisse der Teilnehmenden, um diesen zum Beispiel die Teilnahme an Pflichtveranstaltungen zu ermöglichen, sofern diese frühzeitig durch die Teilnehmenden angezeigt werden und nicht zwingende dienstliche Gründe entgegenstehen.</w:t>
      </w:r>
    </w:p>
    <w:p>
      <w:pPr>
        <w:pStyle w:val="RVfliesstext175nb"/>
        <w:rPr/>
      </w:pPr>
      <w:r>
        <w:rPr/>
        <w:t>3.5 Die Belange von schwerbehinderten und ihnen gleichgestellten Werkstattlehrkräften sind im Rahmen der gesetzlichen Vorgaben besonders zu berücksichtigen, um eine gleichberechtigte Teilhabe zu fördern.</w:t>
      </w:r>
    </w:p>
    <w:p>
      <w:pPr>
        <w:pStyle w:val="RVueberschrift285fz"/>
        <w:rPr/>
      </w:pPr>
      <w:r>
        <w:rPr/>
        <w:t xml:space="preserve">4 </w:t>
        <w:br/>
        <w:t>Übernahme in die neue Laufbahn</w:t>
      </w:r>
    </w:p>
    <w:p>
      <w:pPr>
        <w:pStyle w:val="RVfliesstext175nb"/>
        <w:rPr/>
      </w:pPr>
      <w:r>
        <w:rPr/>
        <w:t xml:space="preserve">Nach erfolgreicher Beendigung der Weiterqualifizierungsmaßnahme (Erwerb des Bachelorgrades) werden die beamteten Teilnehmenden bei Vorliegen der laufbahnrechtlichen Voraussetzungen zum nächsten Schulhalbjahr oder Schuljahr im Wege des Laufbahnwechsels in analoger Anwendung des </w:t>
      </w:r>
      <w:r>
        <w:fldChar w:fldCharType="begin"/>
      </w:r>
      <w:r>
        <w:rPr>
          <w:rStyle w:val="Style9"/>
        </w:rPr>
        <w:instrText xml:space="preserve"> HYPERLINK "https://recht.nrw.de/lrgv/rechtsverordnung/13122025-laufbahnverordnung-lvo/?suchbegriff=Laufbahnverordnung" \l "ss-32-laufbahnwechsel"</w:instrText>
      </w:r>
      <w:r>
        <w:rPr>
          <w:rStyle w:val="Style9"/>
        </w:rPr>
        <w:fldChar w:fldCharType="separate"/>
      </w:r>
      <w:r>
        <w:rPr>
          <w:rStyle w:val="Style9"/>
        </w:rPr>
        <w:t>§ 32 Absatz 1 LVO</w:t>
      </w:r>
      <w:r>
        <w:rPr>
          <w:rStyle w:val="Style9"/>
        </w:rPr>
        <w:fldChar w:fldCharType="end"/>
      </w:r>
      <w:r>
        <w:rPr/>
        <w:t xml:space="preserve"> in die Laufbahn der Technischen Lehrkraft übernommen. Der Laufbahnwechsel unterliegt der Mitbestimmung durch den zuständigen Personalrat gemäß </w:t>
      </w:r>
      <w:r>
        <w:fldChar w:fldCharType="begin"/>
      </w:r>
      <w:r>
        <w:rPr>
          <w:rStyle w:val="Style9"/>
        </w:rPr>
        <w:instrText xml:space="preserve"> HYPERLINK "https://recht.nrw.de/lrgv/gesetz/14062023-personalvertretungsgesetz-fuer-das-land-nordrhein-westfalen/?suchbegriff=LPVG" \l "8b56bf23-23d5-4161-ad22-1df9b44f85fe"</w:instrText>
      </w:r>
      <w:r>
        <w:rPr>
          <w:rStyle w:val="Style9"/>
        </w:rPr>
        <w:fldChar w:fldCharType="separate"/>
      </w:r>
      <w:r>
        <w:rPr>
          <w:rStyle w:val="Style9"/>
        </w:rPr>
        <w:t>§ 72 Absatz 1 Satz 1 Nummer 3 Landespersonalvertretungsgesetz (LPVG).</w:t>
      </w:r>
      <w:r>
        <w:rPr>
          <w:rStyle w:val="Style9"/>
        </w:rPr>
        <w:fldChar w:fldCharType="end"/>
      </w:r>
      <w:r>
        <w:rPr/>
        <w:t xml:space="preserve"> Die Teilnehmenden im Tarifbeschäftigungsverhältnis erhalten im Rahmen des Laufbahnwechsels einen Änderungsvertrag für die neue Tätigkeit. Der Änderungsvertrag unterliegt der Mitbestimmung durch den zuständigen Personalrat gemäß </w:t>
      </w:r>
      <w:r>
        <w:fldChar w:fldCharType="begin"/>
      </w:r>
      <w:r>
        <w:rPr>
          <w:rStyle w:val="Style9"/>
        </w:rPr>
        <w:instrText xml:space="preserve"> HYPERLINK "https://recht.nrw.de/lrgv/gesetz/14062023-personalvertretungsgesetz-fuer-das-land-nordrhein-westfalen/?suchbegriff=LPVG" \l "8b56bf23-23d5-4161-ad22-1df9b44f85fe"</w:instrText>
      </w:r>
      <w:r>
        <w:rPr>
          <w:rStyle w:val="Style9"/>
        </w:rPr>
        <w:fldChar w:fldCharType="separate"/>
      </w:r>
      <w:r>
        <w:rPr>
          <w:rStyle w:val="Style9"/>
        </w:rPr>
        <w:t>§ 72 Absatz 1 Satz 1 Nummer 4 LPVG</w:t>
      </w:r>
      <w:r>
        <w:rPr>
          <w:rStyle w:val="Style9"/>
        </w:rPr>
        <w:fldChar w:fldCharType="end"/>
      </w:r>
      <w:r>
        <w:rPr/>
        <w:t>. Die Bezirksregierungen planen entsprechende Stellen für Technische Lehrkräfte ein oder nutzen vorübergehend unbesetzte Stellen für Lehrkräfte an Berufskollegs.</w:t>
      </w:r>
    </w:p>
    <w:p>
      <w:pPr>
        <w:pStyle w:val="RVueberschrift285fz"/>
        <w:rPr/>
      </w:pPr>
      <w:r>
        <w:rPr/>
        <w:t xml:space="preserve">5 </w:t>
        <w:br/>
        <w:t>Besondere Verpflichtungen der Teilnehmenden</w:t>
      </w:r>
    </w:p>
    <w:p>
      <w:pPr>
        <w:pStyle w:val="RVfliesstext175nb"/>
        <w:rPr/>
      </w:pPr>
      <w:r>
        <w:rPr/>
        <w:t>Vor Beginn der Weiterqualifizierung geben die Teilnehmenden gegenüber der Bezirksregierung eine Erklärung ab, mit der sie sich verpflichten,</w:t>
      </w:r>
    </w:p>
    <w:p>
      <w:pPr>
        <w:pStyle w:val="RVfliesstext175nb"/>
        <w:rPr/>
      </w:pPr>
      <w:r>
        <w:rPr/>
        <w:t>a) nicht vor Beendigung der Weiterqualifizierungsmaßnahme oder des schuldhaften Nichtbestehens derselben aus dem öffentlichen Dienst auszuscheiden und</w:t>
      </w:r>
    </w:p>
    <w:p>
      <w:pPr>
        <w:pStyle w:val="RVfliesstext175nb"/>
        <w:rPr/>
      </w:pPr>
      <w:r>
        <w:rPr/>
        <w:t>b) nach Abschluss der Weiterqualifizierungsmaßnahme mindestens im Umfang der Dauer der Weiterqualifizierungsmaßnahme im öffentlichen Dienst in der Laufbahn der Technischen Lehrkraft zu verbleiben oder sich im Rahmen des Runderlasses des Schulministeriums vom 8. Dezember 2014 in der jeweils geltenden Fassung („Dualer Master“) weiterzuqualifizieren.</w:t>
      </w:r>
    </w:p>
    <w:p>
      <w:pPr>
        <w:pStyle w:val="RVueberschrift285fz"/>
        <w:rPr/>
      </w:pPr>
      <w:r>
        <w:rPr/>
        <w:t xml:space="preserve">6 </w:t>
        <w:br/>
        <w:t>Aufwendungen der Teilnehmenden</w:t>
      </w:r>
    </w:p>
    <w:p>
      <w:pPr>
        <w:pStyle w:val="RVfliesstext175nb"/>
        <w:rPr/>
      </w:pPr>
      <w:r>
        <w:rPr/>
        <w:t>Durch die Weiterqualifizierung bedingte Aufwendungen – insbesondere in Form von Studiengebühren – werden nicht erstattet. Ansprüche nach dem Landesreisekostengesetz (LRKG) oder der Trennungsentschädigungsverordnung (TEVO) bestehen nicht.</w:t>
      </w:r>
    </w:p>
    <w:p>
      <w:pPr>
        <w:pStyle w:val="RVueberschrift285fz"/>
        <w:rPr/>
      </w:pPr>
      <w:r>
        <w:rPr>
          <w:bCs/>
        </w:rPr>
        <w:t xml:space="preserve">7 </w:t>
        <w:br/>
        <w:t>Evaluation</w:t>
      </w:r>
    </w:p>
    <w:p>
      <w:pPr>
        <w:pStyle w:val="RVfliesstext175nb"/>
        <w:rPr/>
      </w:pPr>
      <w:r>
        <w:rPr/>
        <w:t>Die Bezirksregierungen erfassen Anzahl und Fachrichtungen der Teilnehmenden an der Maßnahme sowie deren Dauer und Erfolgsquote.</w:t>
      </w:r>
    </w:p>
    <w:p>
      <w:pPr>
        <w:pStyle w:val="RVueberschrift285fz"/>
        <w:rPr/>
      </w:pPr>
      <w:r>
        <w:rPr/>
        <w:t xml:space="preserve">8 </w:t>
        <w:br/>
        <w:t>Gültigkeit</w:t>
      </w:r>
    </w:p>
    <w:p>
      <w:pPr>
        <w:pStyle w:val="RVfliesstext175nb"/>
        <w:rPr/>
      </w:pPr>
      <w:r>
        <w:rPr/>
        <w:t>Die Maßnahme gilt für Bewerbungen bis zum Beginn des Schuljahres 2031/32 und damit verbundene Einschreibungen bis zum Wintersemester 2031/32.</w:t>
      </w:r>
    </w:p>
    <w:p>
      <w:pPr>
        <w:pStyle w:val="RVueberschrift285fz"/>
        <w:rPr/>
      </w:pPr>
      <w:r>
        <w:rPr>
          <w:bCs/>
        </w:rPr>
        <w:t xml:space="preserve">9 </w:t>
        <w:br/>
        <w:t>Inkrafttreten</w:t>
      </w:r>
    </w:p>
    <w:p>
      <w:pPr>
        <w:pStyle w:val="RVfliesstext175nb"/>
        <w:rPr/>
      </w:pPr>
      <w:r>
        <w:rPr>
          <w:bCs/>
        </w:rPr>
        <w:t>Dieser Runderlass tritt am Tag nach der Veröffentlichung im Amtsblatt Schule NRW in Kraft.</w:t>
      </w:r>
    </w:p>
    <w:p>
      <w:pPr>
        <w:pStyle w:val="RVtabelle75nr"/>
        <w:rPr/>
      </w:pPr>
      <w:bookmarkStart w:id="3" w:name="__DdeLink__623_2710566329"/>
      <w:r>
        <w:rPr/>
        <w:t>ABl. NRW. 02/26</w:t>
      </w:r>
      <w:bookmarkEnd w:id="3"/>
    </w:p>
    <w:p>
      <w:pPr>
        <w:pStyle w:val="Normal"/>
        <w:rPr/>
      </w:pPr>
      <w:r>
        <w:rPr/>
      </w:r>
      <w:bookmarkStart w:id="4" w:name="__DdeLink__104_3923220911"/>
      <w:bookmarkStart w:id="5" w:name="Betreff1_Kopie_1"/>
      <w:bookmarkStart w:id="6" w:name="__DdeLink__104_3923220911"/>
      <w:bookmarkStart w:id="7" w:name="Betreff1_Kopie_1"/>
      <w:bookmarkEnd w:id="6"/>
      <w:bookmarkEnd w:id="2"/>
      <w:bookmarkEnd w:id="7"/>
    </w:p>
    <w:sectPr>
      <w:footerReference w:type="even" r:id="rId2"/>
      <w:footerReference w:type="default" r:id="rId3"/>
      <w:footerReference w:type="first" r:id="rId4"/>
      <w:type w:val="continuous"/>
      <w:pgSz w:w="11906" w:h="16838"/>
      <w:pgMar w:left="784" w:right="1124" w:gutter="0" w:header="0" w:top="1152" w:footer="720" w:bottom="982"/>
      <w:cols w:num="2" w:space="226" w:equalWidth="true" w:sep="false"/>
      <w:formProt w:val="false"/>
      <w:textDirection w:val="lrTb"/>
      <w:docGrid w:type="default" w:linePitch="299"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Arial">
    <w:charset w:val="01"/>
    <w:family w:val="swiss"/>
    <w:pitch w:val="variable"/>
  </w:font>
  <w:font w:name="Franklin Gothic Book">
    <w:charset w:val="01"/>
    <w:family w:val="swiss"/>
    <w:pitch w:val="variable"/>
  </w:font>
  <w:font w:name="Wingdings">
    <w:charset w:val="01"/>
    <w:family w:val="roman"/>
    <w:pitch w:val="variable"/>
  </w:font>
  <w:font w:name="Symbol">
    <w:charset w:val="01"/>
    <w:family w:val="roman"/>
    <w:pitch w:val="variable"/>
  </w:font>
  <w:font w:name="Franklin Gothic Demi">
    <w:charset w:val="01"/>
    <w:family w:val="swiss"/>
    <w:pitch w:val="variable"/>
  </w:font>
  <w:font w:name="Franklin Gothic Medium">
    <w:charset w:val="01"/>
    <w:family w:val="swiss"/>
    <w:pitch w:val="variable"/>
  </w:font>
  <w:font w:name="Times New Roman">
    <w:charset w:val="01"/>
    <w:family w:val="roman"/>
    <w:pitch w:val="variable"/>
  </w:font>
  <w:font w:name="Open San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VFunote160nb"/>
      <w:spacing w:before="0" w:after="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settings.xml><?xml version="1.0" encoding="utf-8"?>
<w:settings xmlns:w="http://schemas.openxmlformats.org/wordprocessingml/2006/main">
  <w:zoom w:percent="100"/>
  <w:mirrorMargins/>
  <w:defaultTabStop w:val="720"/>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DejaVu Sans" w:cs="DejaVu Sans" w:asciiTheme="minorHAnsi" w:cstheme="minorBidi" w:eastAsiaTheme="minorEastAsia" w:hAnsiTheme="minorHAnsi"/>
        <w:sz w:val="22"/>
        <w:szCs w:val="22"/>
        <w:lang w:val="de-DE" w:eastAsia="de-DE"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character" w:styleId="DefaultParagraphFont" w:default="1">
    <w:name w:val="Default Paragraph Font"/>
    <w:uiPriority w:val="1"/>
    <w:semiHidden/>
    <w:unhideWhenUsed/>
    <w:qFormat/>
    <w:rPr/>
  </w:style>
  <w:style w:type="character" w:styleId="FootnoteCharacters" w:customStyle="1">
    <w:name w:val="Footnote Characters"/>
    <w:qFormat/>
    <w:rPr/>
  </w:style>
  <w:style w:type="character" w:styleId="FootnoteAnchor" w:customStyle="1">
    <w:name w:val="Footnote Anchor"/>
    <w:qFormat/>
    <w:rPr>
      <w:vertAlign w:val="superscript"/>
    </w:rPr>
  </w:style>
  <w:style w:type="character" w:styleId="EndnoteCharacters" w:customStyle="1">
    <w:name w:val="Endnote Characters"/>
    <w:qFormat/>
    <w:rPr/>
  </w:style>
  <w:style w:type="character" w:styleId="EndnoteAnchor" w:customStyle="1">
    <w:name w:val="Endnote Anchor"/>
    <w:qFormat/>
    <w:rPr>
      <w:vertAlign w:val="superscript"/>
    </w:rPr>
  </w:style>
  <w:style w:type="character" w:styleId="2" w:customStyle="1">
    <w:name w:val="2"/>
    <w:uiPriority w:val="99"/>
    <w:qFormat/>
    <w:rPr>
      <w:rFonts w:ascii="Arial" w:hAnsi="Arial" w:cs="Arial"/>
      <w:b w:val="false"/>
      <w:bCs w:val="false"/>
      <w:i w:val="false"/>
      <w:iCs w:val="false"/>
      <w:strike w:val="false"/>
      <w:dstrike w:val="false"/>
      <w:outline w:val="false"/>
      <w:shadow w:val="false"/>
      <w:color w:val="000000"/>
      <w:w w:val="100"/>
      <w:position w:val="0"/>
      <w:sz w:val="4"/>
      <w:sz w:val="4"/>
      <w:szCs w:val="4"/>
      <w:vertAlign w:val="baseline"/>
      <w:lang w:val="de-DE"/>
    </w:rPr>
  </w:style>
  <w:style w:type="character" w:styleId="95" w:customStyle="1">
    <w:name w:val="95%"/>
    <w:uiPriority w:val="99"/>
    <w:qFormat/>
    <w:rPr>
      <w:rFonts w:ascii="Arial" w:hAnsi="Arial" w:cs="Arial"/>
      <w:strike w:val="false"/>
      <w:dstrike w:val="false"/>
      <w:outline w:val="false"/>
      <w:shadow w:val="false"/>
      <w:w w:val="95"/>
      <w:position w:val="0"/>
      <w:sz w:val="22"/>
      <w:sz w:val="22"/>
      <w:vertAlign w:val="baseline"/>
      <w:lang w:val="de-DE"/>
    </w:rPr>
  </w:style>
  <w:style w:type="character" w:styleId="96" w:customStyle="1">
    <w:name w:val="96%"/>
    <w:uiPriority w:val="99"/>
    <w:qFormat/>
    <w:rPr>
      <w:rFonts w:ascii="Arial" w:hAnsi="Arial" w:cs="Arial"/>
      <w:b w:val="false"/>
      <w:bCs w:val="false"/>
      <w:i w:val="false"/>
      <w:iCs w:val="false"/>
      <w:strike w:val="false"/>
      <w:dstrike w:val="false"/>
      <w:outline w:val="false"/>
      <w:shadow w:val="false"/>
      <w:color w:val="000000"/>
      <w:w w:val="96"/>
      <w:position w:val="0"/>
      <w:sz w:val="15"/>
      <w:sz w:val="15"/>
      <w:szCs w:val="15"/>
      <w:vertAlign w:val="baseline"/>
      <w:lang w:val="de-DE"/>
    </w:rPr>
  </w:style>
  <w:style w:type="character" w:styleId="97" w:customStyle="1">
    <w:name w:val="97%"/>
    <w:uiPriority w:val="99"/>
    <w:qFormat/>
    <w:rPr>
      <w:rFonts w:ascii="Arial" w:hAnsi="Arial" w:cs="Arial"/>
      <w:strike w:val="false"/>
      <w:dstrike w:val="false"/>
      <w:outline w:val="false"/>
      <w:shadow w:val="false"/>
      <w:w w:val="97"/>
      <w:position w:val="0"/>
      <w:sz w:val="22"/>
      <w:sz w:val="22"/>
      <w:vertAlign w:val="baseline"/>
      <w:lang w:val="de-DE"/>
    </w:rPr>
  </w:style>
  <w:style w:type="character" w:styleId="98" w:customStyle="1">
    <w:name w:val="98%"/>
    <w:uiPriority w:val="99"/>
    <w:qFormat/>
    <w:rPr>
      <w:rFonts w:ascii="Arial" w:hAnsi="Arial" w:cs="Arial"/>
      <w:strike w:val="false"/>
      <w:dstrike w:val="false"/>
      <w:outline w:val="false"/>
      <w:shadow w:val="false"/>
      <w:w w:val="98"/>
      <w:position w:val="0"/>
      <w:sz w:val="22"/>
      <w:sz w:val="22"/>
      <w:vertAlign w:val="baseline"/>
      <w:lang w:val="de-DE"/>
    </w:rPr>
  </w:style>
  <w:style w:type="character" w:styleId="99" w:customStyle="1">
    <w:name w:val="99%"/>
    <w:uiPriority w:val="99"/>
    <w:qFormat/>
    <w:rPr>
      <w:rFonts w:ascii="Arial" w:hAnsi="Arial" w:cs="Arial"/>
      <w:strike w:val="false"/>
      <w:dstrike w:val="false"/>
      <w:outline w:val="false"/>
      <w:shadow w:val="false"/>
      <w:w w:val="99"/>
      <w:position w:val="0"/>
      <w:sz w:val="22"/>
      <w:sz w:val="22"/>
      <w:vertAlign w:val="baseline"/>
      <w:lang w:val="de-DE"/>
    </w:rPr>
  </w:style>
  <w:style w:type="character" w:styleId="AbsatzpunktAusderPraxis" w:customStyle="1">
    <w:name w:val="Absatzpunkt Aus der Praxis"/>
    <w:uiPriority w:val="99"/>
    <w:qFormat/>
    <w:rPr>
      <w:rFonts w:ascii="Franklin Gothic Book" w:hAnsi="Franklin Gothic Book" w:cs="Franklin Gothic Book"/>
      <w:b w:val="false"/>
      <w:bCs w:val="false"/>
      <w:i w:val="false"/>
      <w:iCs w:val="false"/>
      <w:strike w:val="false"/>
      <w:dstrike w:val="false"/>
      <w:outline w:val="false"/>
      <w:shadow w:val="false"/>
      <w:color w:val="00FF00"/>
      <w:w w:val="100"/>
      <w:position w:val="0"/>
      <w:sz w:val="24"/>
      <w:sz w:val="24"/>
      <w:szCs w:val="24"/>
      <w:vertAlign w:val="baseline"/>
      <w:lang w:val="de-DE"/>
    </w:rPr>
  </w:style>
  <w:style w:type="character" w:styleId="AbsatzpunktDieBASSimSchulalltag" w:customStyle="1">
    <w:name w:val="Absatzpunkt Die BASS im Schulalltag"/>
    <w:uiPriority w:val="99"/>
    <w:qFormat/>
    <w:rPr>
      <w:rFonts w:ascii="Franklin Gothic Book" w:hAnsi="Franklin Gothic Book" w:cs="Franklin Gothic Book"/>
      <w:b w:val="false"/>
      <w:bCs w:val="false"/>
      <w:i w:val="false"/>
      <w:iCs w:val="false"/>
      <w:strike w:val="false"/>
      <w:dstrike w:val="false"/>
      <w:outline w:val="false"/>
      <w:shadow w:val="false"/>
      <w:color w:val="0030AA"/>
      <w:w w:val="100"/>
      <w:position w:val="0"/>
      <w:sz w:val="24"/>
      <w:sz w:val="24"/>
      <w:szCs w:val="24"/>
      <w:vertAlign w:val="baseline"/>
      <w:lang w:val="de-DE"/>
    </w:rPr>
  </w:style>
  <w:style w:type="character" w:styleId="AbsatzpunktGutzuwissen" w:customStyle="1">
    <w:name w:val="Absatzpunkt Gut zu wissen"/>
    <w:uiPriority w:val="99"/>
    <w:qFormat/>
    <w:rPr>
      <w:rFonts w:ascii="Franklin Gothic Book" w:hAnsi="Franklin Gothic Book" w:cs="Franklin Gothic Book"/>
      <w:b w:val="false"/>
      <w:bCs w:val="false"/>
      <w:i w:val="false"/>
      <w:iCs w:val="false"/>
      <w:strike w:val="false"/>
      <w:dstrike w:val="false"/>
      <w:outline w:val="false"/>
      <w:shadow w:val="false"/>
      <w:color w:val="8000FF"/>
      <w:w w:val="100"/>
      <w:position w:val="0"/>
      <w:sz w:val="24"/>
      <w:sz w:val="24"/>
      <w:szCs w:val="24"/>
      <w:vertAlign w:val="baseline"/>
      <w:lang w:val="de-DE"/>
    </w:rPr>
  </w:style>
  <w:style w:type="character" w:styleId="AbsatzpunktImFokus" w:customStyle="1">
    <w:name w:val="Absatzpunkt Im Fokus"/>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Betonung" w:customStyle="1">
    <w:name w:val="Betonung"/>
    <w:uiPriority w:val="99"/>
    <w:qFormat/>
    <w:rPr>
      <w:i/>
      <w:iCs/>
    </w:rPr>
  </w:style>
  <w:style w:type="character" w:styleId="blau" w:customStyle="1">
    <w:name w:val="blau"/>
    <w:uiPriority w:val="99"/>
    <w:qFormat/>
    <w:rsid w:val="0045668a"/>
    <w:rPr>
      <w:rFonts w:cs="Arial"/>
      <w:strike w:val="false"/>
      <w:dstrike w:val="false"/>
      <w:outline w:val="false"/>
      <w:shadow w:val="false"/>
      <w:color w:themeColor="accent2" w:themeShade="bf" w:val="024E7A"/>
      <w:w w:val="100"/>
      <w:position w:val="0"/>
      <w:sz w:val="22"/>
      <w:sz w:val="22"/>
      <w:vertAlign w:val="baseline"/>
      <w:lang w:val="de-DE"/>
    </w:rPr>
  </w:style>
  <w:style w:type="character" w:styleId="blauundhf" w:customStyle="1">
    <w:name w:val="blau und hf"/>
    <w:uiPriority w:val="99"/>
    <w:qFormat/>
    <w:rsid w:val="00705ef4"/>
    <w:rPr>
      <w:rFonts w:cs="Arial"/>
      <w:b/>
      <w:bCs/>
      <w:strike w:val="false"/>
      <w:dstrike w:val="false"/>
      <w:outline w:val="false"/>
      <w:shadow w:val="false"/>
      <w:color w:val="000000"/>
      <w:w w:val="100"/>
      <w:position w:val="0"/>
      <w:sz w:val="22"/>
      <w:sz w:val="22"/>
      <w:vertAlign w:val="baseline"/>
      <w:lang w:val="de-DE"/>
    </w:rPr>
  </w:style>
  <w:style w:type="character" w:styleId="blauundmager" w:customStyle="1">
    <w:name w:val="blau und mager"/>
    <w:uiPriority w:val="99"/>
    <w:qFormat/>
    <w:rsid w:val="00705ef4"/>
    <w:rPr>
      <w:rFonts w:cs="Arial"/>
      <w:b w:val="false"/>
      <w:bCs w:val="false"/>
      <w:strike w:val="false"/>
      <w:dstrike w:val="false"/>
      <w:outline w:val="false"/>
      <w:shadow w:val="false"/>
      <w:color w:val="000000"/>
      <w:w w:val="100"/>
      <w:position w:val="0"/>
      <w:sz w:val="22"/>
      <w:sz w:val="22"/>
      <w:szCs w:val="15"/>
      <w:vertAlign w:val="baseline"/>
      <w:lang w:val="de-DE"/>
    </w:rPr>
  </w:style>
  <w:style w:type="character" w:styleId="FarbeInhaltEditorial" w:customStyle="1">
    <w:name w:val="Farbe Inhalt/Editorial"/>
    <w:uiPriority w:val="99"/>
    <w:qFormat/>
    <w:rPr>
      <w:rFonts w:ascii="Franklin Gothic Book" w:hAnsi="Franklin Gothic Book" w:cs="Franklin Gothic Book"/>
      <w:b w:val="false"/>
      <w:bCs w:val="false"/>
      <w:i w:val="false"/>
      <w:iCs w:val="false"/>
      <w:strike w:val="false"/>
      <w:dstrike w:val="false"/>
      <w:outline w:val="false"/>
      <w:shadow w:val="false"/>
      <w:color w:val="00A4DE"/>
      <w:w w:val="100"/>
      <w:position w:val="0"/>
      <w:sz w:val="24"/>
      <w:sz w:val="24"/>
      <w:szCs w:val="24"/>
      <w:vertAlign w:val="baseline"/>
      <w:lang w:val="de-DE"/>
    </w:rPr>
  </w:style>
  <w:style w:type="character" w:styleId="FNhochgestellt" w:customStyle="1">
    <w:name w:val="FN hochgestellt"/>
    <w:uiPriority w:val="99"/>
    <w:qFormat/>
    <w:rPr>
      <w:rFonts w:ascii="Arial" w:hAnsi="Arial" w:cs="Arial"/>
      <w:b w:val="false"/>
      <w:bCs w:val="false"/>
      <w:i w:val="false"/>
      <w:iCs w:val="false"/>
      <w:strike w:val="false"/>
      <w:dstrike w:val="false"/>
      <w:outline w:val="false"/>
      <w:shadow w:val="false"/>
      <w:color w:val="000000"/>
      <w:w w:val="100"/>
      <w:vertAlign w:val="superscript"/>
      <w:lang w:val="de-DE"/>
    </w:rPr>
  </w:style>
  <w:style w:type="character" w:styleId="FNhochgestelltblau" w:customStyle="1">
    <w:name w:val="FN hochgestellt blau"/>
    <w:uiPriority w:val="99"/>
    <w:qFormat/>
    <w:rPr>
      <w:rFonts w:ascii="Arial" w:hAnsi="Arial" w:cs="Arial"/>
      <w:strike w:val="false"/>
      <w:dstrike w:val="false"/>
      <w:outline w:val="false"/>
      <w:shadow w:val="false"/>
      <w:color w:val="000000"/>
      <w:w w:val="100"/>
      <w:sz w:val="15"/>
      <w:szCs w:val="15"/>
      <w:vertAlign w:val="superscript"/>
      <w:lang w:val="de-DE"/>
    </w:rPr>
  </w:style>
  <w:style w:type="character" w:styleId="FNhochgestelltmagerblau" w:customStyle="1">
    <w:name w:val="FN hochgestellt. mager blau"/>
    <w:uiPriority w:val="99"/>
    <w:qFormat/>
    <w:rPr>
      <w:rFonts w:ascii="Arial" w:hAnsi="Arial" w:cs="Arial"/>
      <w:b w:val="false"/>
      <w:bCs w:val="false"/>
      <w:strike w:val="false"/>
      <w:dstrike w:val="false"/>
      <w:outline w:val="false"/>
      <w:shadow w:val="false"/>
      <w:color w:val="000000"/>
      <w:w w:val="100"/>
      <w:vertAlign w:val="superscript"/>
      <w:lang w:val="de-DE"/>
    </w:rPr>
  </w:style>
  <w:style w:type="character" w:styleId="FNhochgestelltmagerundblau" w:customStyle="1">
    <w:name w:val="FN hochgestellt. mager und blau"/>
    <w:uiPriority w:val="99"/>
    <w:qFormat/>
    <w:rPr>
      <w:rFonts w:ascii="Arial" w:hAnsi="Arial" w:cs="Arial"/>
      <w:b w:val="false"/>
      <w:bCs w:val="false"/>
      <w:i w:val="false"/>
      <w:iCs w:val="false"/>
      <w:strike w:val="false"/>
      <w:dstrike w:val="false"/>
      <w:outline w:val="false"/>
      <w:shadow w:val="false"/>
      <w:color w:val="000000"/>
      <w:w w:val="100"/>
      <w:sz w:val="15"/>
      <w:szCs w:val="15"/>
      <w:vertAlign w:val="superscript"/>
      <w:lang w:val="de-DE"/>
    </w:rPr>
  </w:style>
  <w:style w:type="character" w:styleId="GlgVar" w:customStyle="1">
    <w:name w:val="GlgVar"/>
    <w:uiPriority w:val="99"/>
    <w:qFormat/>
    <w:rPr>
      <w:i/>
      <w:iCs/>
    </w:rPr>
  </w:style>
  <w:style w:type="character" w:styleId="hf" w:customStyle="1">
    <w:name w:val="hf"/>
    <w:uiPriority w:val="99"/>
    <w:qFormat/>
    <w:rsid w:val="00705ef4"/>
    <w:rPr>
      <w:rFonts w:cs="Arial"/>
      <w:b/>
      <w:bCs/>
      <w:strike w:val="false"/>
      <w:dstrike w:val="false"/>
      <w:outline w:val="false"/>
      <w:shadow w:val="false"/>
      <w:w w:val="100"/>
      <w:position w:val="0"/>
      <w:sz w:val="22"/>
      <w:sz w:val="22"/>
      <w:vertAlign w:val="baseline"/>
      <w:lang w:val="de-DE"/>
    </w:rPr>
  </w:style>
  <w:style w:type="character" w:styleId="hfunterstrichen" w:customStyle="1">
    <w:name w:val="hf unterstrichen"/>
    <w:uiPriority w:val="99"/>
    <w:qFormat/>
    <w:rPr>
      <w:rFonts w:ascii="Arial" w:hAnsi="Arial" w:cs="Arial"/>
      <w:b/>
      <w:bCs/>
      <w:i w:val="false"/>
      <w:iCs w:val="false"/>
      <w:strike w:val="false"/>
      <w:dstrike w:val="false"/>
      <w:outline w:val="false"/>
      <w:shadow w:val="false"/>
      <w:color w:val="000000"/>
      <w:w w:val="100"/>
      <w:position w:val="0"/>
      <w:sz w:val="15"/>
      <w:sz w:val="15"/>
      <w:szCs w:val="15"/>
      <w:u w:val="single"/>
      <w:vertAlign w:val="baseline"/>
      <w:lang w:val="de-DE"/>
    </w:rPr>
  </w:style>
  <w:style w:type="character" w:styleId="HKS23N" w:customStyle="1">
    <w:name w:val="HKS 23 N"/>
    <w:uiPriority w:val="99"/>
    <w:qFormat/>
    <w:rPr>
      <w:strike w:val="false"/>
      <w:dstrike w:val="false"/>
      <w:outline w:val="false"/>
      <w:shadow w:val="false"/>
      <w:color w:val="FF004D"/>
      <w:w w:val="100"/>
      <w:position w:val="0"/>
      <w:sz w:val="22"/>
      <w:sz w:val="22"/>
      <w:vertAlign w:val="baseline"/>
      <w:lang w:val="de-DE"/>
    </w:rPr>
  </w:style>
  <w:style w:type="character" w:styleId="HKS23N20" w:customStyle="1">
    <w:name w:val="HKS 23 N 20 %"/>
    <w:uiPriority w:val="99"/>
    <w:qFormat/>
    <w:rPr>
      <w:rFonts w:ascii="Arial" w:hAnsi="Arial" w:cs="Arial"/>
      <w:b w:val="false"/>
      <w:bCs w:val="false"/>
      <w:i w:val="false"/>
      <w:iCs w:val="false"/>
      <w:strike w:val="false"/>
      <w:dstrike w:val="false"/>
      <w:outline w:val="false"/>
      <w:shadow w:val="false"/>
      <w:color w:val="FFCCDB"/>
      <w:w w:val="100"/>
      <w:position w:val="0"/>
      <w:sz w:val="15"/>
      <w:sz w:val="15"/>
      <w:szCs w:val="15"/>
      <w:vertAlign w:val="baseline"/>
      <w:lang w:val="de-DE"/>
    </w:rPr>
  </w:style>
  <w:style w:type="character" w:styleId="HKS23N30" w:customStyle="1">
    <w:name w:val="HKS 23 N 30 %"/>
    <w:uiPriority w:val="99"/>
    <w:qFormat/>
    <w:rPr>
      <w:rFonts w:ascii="Arial" w:hAnsi="Arial" w:cs="Arial"/>
      <w:b w:val="false"/>
      <w:bCs w:val="false"/>
      <w:i w:val="false"/>
      <w:iCs w:val="false"/>
      <w:strike w:val="false"/>
      <w:dstrike w:val="false"/>
      <w:outline w:val="false"/>
      <w:shadow w:val="false"/>
      <w:color w:val="FFB3C9"/>
      <w:w w:val="100"/>
      <w:position w:val="0"/>
      <w:sz w:val="15"/>
      <w:sz w:val="15"/>
      <w:szCs w:val="15"/>
      <w:vertAlign w:val="baseline"/>
      <w:lang w:val="de-DE"/>
    </w:rPr>
  </w:style>
  <w:style w:type="character" w:styleId="InhaltZiffer" w:customStyle="1">
    <w:name w:val="Inhalt Ziffer"/>
    <w:uiPriority w:val="99"/>
    <w:qFormat/>
    <w:rPr>
      <w:rFonts w:ascii="Franklin Gothic Book" w:hAnsi="Franklin Gothic Book" w:cs="Franklin Gothic Book"/>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Kopfzeile1" w:customStyle="1">
    <w:name w:val="Kopfzeile1"/>
    <w:uiPriority w:val="99"/>
    <w:qFormat/>
    <w:rPr>
      <w:rFonts w:ascii="Franklin Gothic Book" w:hAnsi="Franklin Gothic Book" w:cs="Franklin Gothic Book"/>
      <w:b w:val="false"/>
      <w:bCs w:val="false"/>
      <w:i w:val="false"/>
      <w:iCs w:val="false"/>
      <w:caps/>
      <w:strike w:val="false"/>
      <w:dstrike w:val="false"/>
      <w:outline w:val="false"/>
      <w:shadow w:val="false"/>
      <w:color w:val="FFFFFF"/>
      <w:w w:val="80"/>
      <w:position w:val="0"/>
      <w:sz w:val="17"/>
      <w:sz w:val="17"/>
      <w:szCs w:val="17"/>
      <w:vertAlign w:val="baseline"/>
      <w:lang w:val="de-DE"/>
    </w:rPr>
  </w:style>
  <w:style w:type="character" w:styleId="kursiv" w:customStyle="1">
    <w:name w:val="kursiv"/>
    <w:uiPriority w:val="99"/>
    <w:qFormat/>
    <w:rsid w:val="00705ef4"/>
    <w:rPr>
      <w:rFonts w:cs="Arial"/>
      <w:i/>
      <w:iCs/>
      <w:strike w:val="false"/>
      <w:dstrike w:val="false"/>
      <w:outline w:val="false"/>
      <w:shadow w:val="false"/>
      <w:w w:val="100"/>
      <w:position w:val="0"/>
      <w:sz w:val="22"/>
      <w:sz w:val="22"/>
      <w:vertAlign w:val="baseline"/>
      <w:lang w:val="de-DE"/>
    </w:rPr>
  </w:style>
  <w:style w:type="character" w:styleId="KstchenWindings" w:customStyle="1">
    <w:name w:val="Kästchen (Windings)"/>
    <w:uiPriority w:val="99"/>
    <w:qFormat/>
    <w:rPr>
      <w:rFonts w:ascii="Wingdings" w:hAnsi="Wingdings" w:cs="Wingdings"/>
      <w:b w:val="false"/>
      <w:bCs w:val="false"/>
      <w:i w:val="false"/>
      <w:iCs w:val="false"/>
      <w:strike w:val="false"/>
      <w:dstrike w:val="false"/>
      <w:outline w:val="false"/>
      <w:shadow w:val="false"/>
      <w:color w:val="000000"/>
      <w:w w:val="100"/>
      <w:position w:val="0"/>
      <w:sz w:val="18"/>
      <w:sz w:val="18"/>
      <w:szCs w:val="18"/>
      <w:vertAlign w:val="baseline"/>
      <w:lang w:val="de-DE"/>
    </w:rPr>
  </w:style>
  <w:style w:type="character" w:styleId="mager" w:customStyle="1">
    <w:name w:val="mager"/>
    <w:uiPriority w:val="99"/>
    <w:qFormat/>
    <w:rsid w:val="00705ef4"/>
    <w:rPr>
      <w:rFonts w:cs="Arial"/>
      <w:b w:val="false"/>
      <w:bCs w:val="false"/>
      <w:i w:val="false"/>
      <w:iCs w:val="false"/>
      <w:strike w:val="false"/>
      <w:dstrike w:val="false"/>
      <w:outline w:val="false"/>
      <w:shadow w:val="false"/>
      <w:color w:val="000000"/>
      <w:w w:val="100"/>
      <w:position w:val="0"/>
      <w:sz w:val="22"/>
      <w:sz w:val="22"/>
      <w:szCs w:val="15"/>
      <w:vertAlign w:val="baseline"/>
      <w:lang w:val="de-DE"/>
    </w:rPr>
  </w:style>
  <w:style w:type="character" w:styleId="magerundkursiv" w:customStyle="1">
    <w:name w:val="mager und kursiv"/>
    <w:uiPriority w:val="99"/>
    <w:qFormat/>
    <w:rPr>
      <w:rFonts w:ascii="Arial" w:hAnsi="Arial" w:cs="Arial"/>
      <w:b w:val="false"/>
      <w:bCs w:val="false"/>
      <w:i/>
      <w:iCs/>
      <w:strike w:val="false"/>
      <w:dstrike w:val="false"/>
      <w:outline w:val="false"/>
      <w:shadow w:val="false"/>
      <w:color w:val="000000"/>
      <w:w w:val="100"/>
      <w:position w:val="0"/>
      <w:sz w:val="15"/>
      <w:sz w:val="15"/>
      <w:szCs w:val="15"/>
      <w:vertAlign w:val="baseline"/>
      <w:lang w:val="de-DE"/>
    </w:rPr>
  </w:style>
  <w:style w:type="character" w:styleId="magerundunterstrichen" w:customStyle="1">
    <w:name w:val="mager und 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Standard1" w:customStyle="1">
    <w:name w:val="Standard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Pantone" w:customStyle="1">
    <w:name w:val="Pantone"/>
    <w:uiPriority w:val="99"/>
    <w:qFormat/>
    <w:rPr>
      <w:rFonts w:ascii="Arial" w:hAnsi="Arial" w:cs="Arial"/>
      <w:b w:val="false"/>
      <w:bCs w:val="false"/>
      <w:i w:val="false"/>
      <w:iCs w:val="false"/>
      <w:strike w:val="false"/>
      <w:dstrike w:val="false"/>
      <w:outline w:val="false"/>
      <w:shadow w:val="false"/>
      <w:color w:val="FFA817"/>
      <w:w w:val="100"/>
      <w:position w:val="0"/>
      <w:sz w:val="18"/>
      <w:sz w:val="18"/>
      <w:szCs w:val="18"/>
      <w:vertAlign w:val="baseline"/>
      <w:lang w:val="de-DE"/>
    </w:rPr>
  </w:style>
  <w:style w:type="character" w:styleId="Punkt55" w:customStyle="1">
    <w:name w:val="Punkt 5.5"/>
    <w:uiPriority w:val="99"/>
    <w:qFormat/>
    <w:rPr>
      <w:rFonts w:ascii="Arial" w:hAnsi="Arial" w:cs="Arial"/>
      <w:b w:val="false"/>
      <w:bCs w:val="false"/>
      <w:i w:val="false"/>
      <w:iCs w:val="false"/>
      <w:strike w:val="false"/>
      <w:dstrike w:val="false"/>
      <w:outline w:val="false"/>
      <w:shadow w:val="false"/>
      <w:color w:val="000000"/>
      <w:w w:val="100"/>
      <w:position w:val="0"/>
      <w:sz w:val="11"/>
      <w:sz w:val="11"/>
      <w:szCs w:val="11"/>
      <w:vertAlign w:val="baseline"/>
      <w:lang w:val="de-DE"/>
    </w:rPr>
  </w:style>
  <w:style w:type="character" w:styleId="Punkt65" w:customStyle="1">
    <w:name w:val="Punkt 6.5"/>
    <w:uiPriority w:val="99"/>
    <w:qFormat/>
    <w:rPr>
      <w:rFonts w:ascii="Arial" w:hAnsi="Arial" w:cs="Arial"/>
      <w:i w:val="false"/>
      <w:iCs w:val="false"/>
      <w:strike w:val="false"/>
      <w:dstrike w:val="false"/>
      <w:outline w:val="false"/>
      <w:shadow w:val="false"/>
      <w:color w:val="000000"/>
      <w:w w:val="100"/>
      <w:position w:val="0"/>
      <w:sz w:val="13"/>
      <w:sz w:val="13"/>
      <w:szCs w:val="13"/>
      <w:vertAlign w:val="baseline"/>
      <w:lang w:val="de-DE"/>
    </w:rPr>
  </w:style>
  <w:style w:type="character" w:styleId="Punkt60" w:customStyle="1">
    <w:name w:val="Punkt 6.0"/>
    <w:uiPriority w:val="99"/>
    <w:qFormat/>
    <w:rPr>
      <w:rFonts w:ascii="Arial" w:hAnsi="Arial" w:cs="Arial"/>
      <w:b w:val="false"/>
      <w:bCs w:val="false"/>
      <w:i w:val="false"/>
      <w:iCs w:val="false"/>
      <w:strike w:val="false"/>
      <w:dstrike w:val="false"/>
      <w:outline w:val="false"/>
      <w:shadow w:val="false"/>
      <w:color w:val="000000"/>
      <w:w w:val="100"/>
      <w:sz w:val="12"/>
      <w:szCs w:val="12"/>
      <w:lang w:val="de-DE"/>
    </w:rPr>
  </w:style>
  <w:style w:type="character" w:styleId="Punkt70" w:customStyle="1">
    <w:name w:val="Punkt 7.0"/>
    <w:uiPriority w:val="99"/>
    <w:qFormat/>
    <w:rPr>
      <w:rFonts w:ascii="Arial" w:hAnsi="Arial" w:cs="Arial"/>
      <w:b w:val="false"/>
      <w:bCs w:val="false"/>
      <w:i w:val="false"/>
      <w:iCs w:val="false"/>
      <w:strike w:val="false"/>
      <w:dstrike w:val="false"/>
      <w:outline w:val="false"/>
      <w:shadow w:val="false"/>
      <w:w w:val="100"/>
      <w:position w:val="0"/>
      <w:sz w:val="14"/>
      <w:sz w:val="14"/>
      <w:szCs w:val="14"/>
      <w:vertAlign w:val="baseline"/>
      <w:lang w:val="de-DE"/>
    </w:rPr>
  </w:style>
  <w:style w:type="character" w:styleId="RVTabellenueberschrift" w:customStyle="1">
    <w:name w:val="RV_Tabellenueberschrift"/>
    <w:uiPriority w:val="99"/>
    <w:qFormat/>
    <w:rPr>
      <w:rFonts w:ascii="Arial" w:hAnsi="Arial" w:cs="Arial"/>
      <w:b w:val="false"/>
      <w:bCs w:val="false"/>
      <w:i w:val="false"/>
      <w:iCs w:val="false"/>
      <w:strike w:val="false"/>
      <w:dstrike w:val="false"/>
      <w:outline w:val="false"/>
      <w:shadow w:val="false"/>
      <w:color w:val="000000"/>
      <w:w w:val="100"/>
      <w:position w:val="0"/>
      <w:sz w:val="13"/>
      <w:sz w:val="13"/>
      <w:szCs w:val="13"/>
      <w:vertAlign w:val="baseline"/>
      <w:lang w:val="de-DE"/>
    </w:rPr>
  </w:style>
  <w:style w:type="character" w:styleId="RVsymbol" w:customStyle="1">
    <w:name w:val="RV_symbol"/>
    <w:uiPriority w:val="99"/>
    <w:qFormat/>
    <w:rPr>
      <w:rFonts w:ascii="Symbol" w:hAnsi="Symbol" w:cs="Symbol"/>
      <w:b w:val="false"/>
      <w:bCs w:val="false"/>
      <w:i w:val="false"/>
      <w:iCs w:val="false"/>
      <w:strike w:val="false"/>
      <w:dstrike w:val="false"/>
      <w:outline w:val="false"/>
      <w:shadow w:val="false"/>
      <w:color w:val="000000"/>
      <w:w w:val="100"/>
      <w:position w:val="0"/>
      <w:sz w:val="20"/>
      <w:sz w:val="20"/>
      <w:szCs w:val="20"/>
      <w:vertAlign w:val="baseline"/>
      <w:lang w:val="de-DE"/>
    </w:rPr>
  </w:style>
  <w:style w:type="character" w:styleId="RVtiefergestellt" w:customStyle="1">
    <w:name w:val="RV_tiefergestellt"/>
    <w:uiPriority w:val="99"/>
    <w:qFormat/>
    <w:rPr>
      <w:rFonts w:ascii="Arial" w:hAnsi="Arial" w:cs="Arial"/>
      <w:b w:val="false"/>
      <w:bCs w:val="false"/>
      <w:i w:val="false"/>
      <w:iCs w:val="false"/>
      <w:strike w:val="false"/>
      <w:dstrike w:val="false"/>
      <w:outline w:val="false"/>
      <w:shadow w:val="false"/>
      <w:color w:val="000000"/>
      <w:w w:val="100"/>
      <w:sz w:val="15"/>
      <w:szCs w:val="15"/>
      <w:vertAlign w:val="subscript"/>
      <w:lang w:val="de-DE"/>
    </w:rPr>
  </w:style>
  <w:style w:type="character" w:styleId="RVWindings-Pfeil75" w:customStyle="1">
    <w:name w:val="RV_Windings-Pfeil_75"/>
    <w:uiPriority w:val="99"/>
    <w:qFormat/>
    <w:rPr>
      <w:rFonts w:ascii="Wingdings" w:hAnsi="Wingdings" w:cs="Wingdings"/>
      <w:b w:val="false"/>
      <w:bCs w:val="false"/>
      <w:i w:val="false"/>
      <w:iCs w:val="false"/>
      <w:strike w:val="false"/>
      <w:dstrike w:val="false"/>
      <w:outline w:val="false"/>
      <w:shadow w:val="false"/>
      <w:color w:val="000000"/>
      <w:w w:val="100"/>
      <w:position w:val="0"/>
      <w:sz w:val="15"/>
      <w:sz w:val="15"/>
      <w:szCs w:val="15"/>
      <w:vertAlign w:val="baseline"/>
      <w:lang w:val="de-DE"/>
    </w:rPr>
  </w:style>
  <w:style w:type="character" w:styleId="Sternchen" w:customStyle="1">
    <w:name w:val="Sternchen"/>
    <w:uiPriority w:val="99"/>
    <w:qFormat/>
    <w:rPr>
      <w:rFonts w:ascii="Arial" w:hAnsi="Arial" w:cs="Arial"/>
      <w:b/>
      <w:bCs/>
      <w:i w:val="false"/>
      <w:iCs w:val="false"/>
      <w:strike w:val="false"/>
      <w:dstrike w:val="false"/>
      <w:outline w:val="false"/>
      <w:shadow w:val="false"/>
      <w:color w:val="000000"/>
      <w:w w:val="100"/>
      <w:position w:val="0"/>
      <w:sz w:val="20"/>
      <w:sz w:val="20"/>
      <w:szCs w:val="20"/>
      <w:vertAlign w:val="baseline"/>
      <w:lang w:val="de-DE"/>
    </w:rPr>
  </w:style>
  <w:style w:type="character" w:styleId="Sternchenblau" w:customStyle="1">
    <w:name w:val="Sternchen blau"/>
    <w:uiPriority w:val="99"/>
    <w:qFormat/>
    <w:rPr>
      <w:rFonts w:ascii="Arial" w:hAnsi="Arial" w:cs="Arial"/>
      <w:b/>
      <w:bCs/>
      <w:i w:val="false"/>
      <w:iCs w:val="false"/>
      <w:strike w:val="false"/>
      <w:dstrike w:val="false"/>
      <w:outline w:val="false"/>
      <w:shadow w:val="false"/>
      <w:color w:val="0000FF"/>
      <w:w w:val="100"/>
      <w:position w:val="0"/>
      <w:sz w:val="20"/>
      <w:sz w:val="20"/>
      <w:szCs w:val="20"/>
      <w:vertAlign w:val="baseline"/>
      <w:lang w:val="de-DE"/>
    </w:rPr>
  </w:style>
  <w:style w:type="character" w:styleId="SWAbsatzpunktDerschnelleberblick" w:customStyle="1">
    <w:name w:val="SW Absatzpunkt Der schnelle Überblick"/>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SWGrundtextfett" w:customStyle="1">
    <w:name w:val="SW Grundtext fett"/>
    <w:uiPriority w:val="99"/>
    <w:qFormat/>
    <w:rPr>
      <w:rFonts w:ascii="Franklin Gothic Demi" w:hAnsi="Franklin Gothic Demi" w:cs="Franklin Gothic Demi"/>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SWLink" w:customStyle="1">
    <w:name w:val="SW Link"/>
    <w:uiPriority w:val="99"/>
    <w:qFormat/>
    <w:rPr>
      <w:b w:val="false"/>
      <w:bCs w:val="false"/>
      <w:i w:val="false"/>
      <w:iCs w:val="false"/>
      <w:strike w:val="false"/>
      <w:dstrike w:val="false"/>
      <w:outline w:val="false"/>
      <w:shadow w:val="false"/>
      <w:color w:val="000000"/>
      <w:w w:val="100"/>
      <w:position w:val="0"/>
      <w:sz w:val="22"/>
      <w:sz w:val="22"/>
      <w:vertAlign w:val="baseline"/>
      <w:lang w:val="de-DE"/>
    </w:rPr>
  </w:style>
  <w:style w:type="character" w:styleId="SWwwwfarbig" w:customStyle="1">
    <w:name w:val="SW www farbig"/>
    <w:uiPriority w:val="99"/>
    <w:qFormat/>
    <w:rPr>
      <w:rFonts w:ascii="Franklin Gothic Medium" w:hAnsi="Franklin Gothic Medium" w:cs="Franklin Gothic Medium"/>
      <w:b w:val="false"/>
      <w:bCs w:val="false"/>
      <w:i w:val="false"/>
      <w:iCs w:val="false"/>
      <w:strike w:val="false"/>
      <w:dstrike w:val="false"/>
      <w:outline w:val="false"/>
      <w:shadow w:val="false"/>
      <w:color w:val="0030AA"/>
      <w:w w:val="100"/>
      <w:position w:val="0"/>
      <w:sz w:val="21"/>
      <w:sz w:val="21"/>
      <w:szCs w:val="21"/>
      <w:vertAlign w:val="baseline"/>
      <w:lang w:val="de-DE"/>
    </w:rPr>
  </w:style>
  <w:style w:type="character" w:styleId="Unterstrichen" w:customStyle="1">
    <w:name w:val="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waldgrn" w:customStyle="1">
    <w:name w:val="waldgrün"/>
    <w:uiPriority w:val="99"/>
    <w:qFormat/>
    <w:rPr>
      <w:rFonts w:ascii="Arial" w:hAnsi="Arial" w:cs="Arial"/>
      <w:b/>
      <w:bCs/>
      <w:i w:val="false"/>
      <w:iCs w:val="false"/>
      <w:strike w:val="false"/>
      <w:dstrike w:val="false"/>
      <w:outline w:val="false"/>
      <w:shadow w:val="false"/>
      <w:color w:val="518A51"/>
      <w:w w:val="100"/>
      <w:position w:val="0"/>
      <w:sz w:val="18"/>
      <w:sz w:val="18"/>
      <w:szCs w:val="18"/>
      <w:vertAlign w:val="baseline"/>
      <w:lang w:val="de-DE"/>
    </w:rPr>
  </w:style>
  <w:style w:type="character" w:styleId="wei" w:customStyle="1">
    <w:name w:val="weiß"/>
    <w:uiPriority w:val="99"/>
    <w:qFormat/>
    <w:rPr>
      <w:rFonts w:ascii="Arial" w:hAnsi="Arial" w:cs="Arial"/>
      <w:b/>
      <w:bCs/>
      <w:i w:val="false"/>
      <w:iCs w:val="false"/>
      <w:strike w:val="false"/>
      <w:dstrike w:val="false"/>
      <w:outline w:val="false"/>
      <w:shadow w:val="false"/>
      <w:color w:val="FFFFFF"/>
      <w:w w:val="100"/>
      <w:position w:val="0"/>
      <w:sz w:val="18"/>
      <w:sz w:val="18"/>
      <w:szCs w:val="18"/>
      <w:vertAlign w:val="baseline"/>
      <w:lang w:val="de-DE"/>
    </w:rPr>
  </w:style>
  <w:style w:type="character" w:styleId="FootnoteReference" w:customStyle="1">
    <w:name w:val="FootnoteReference"/>
    <w:qFormat/>
    <w:rPr>
      <w:w w:val="100"/>
      <w:sz w:val="17"/>
      <w:szCs w:val="17"/>
      <w:vertAlign w:val="superscript"/>
    </w:rPr>
  </w:style>
  <w:style w:type="character" w:styleId="Hyperlink">
    <w:name w:val="Hyperlink"/>
    <w:rPr/>
  </w:style>
  <w:style w:type="character" w:styleId="normal1" w:customStyle="1">
    <w:name w:val="normal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Funotenzeichen">
    <w:name w:val="Fußnotenzeichen"/>
    <w:qFormat/>
    <w:rPr>
      <w:vertAlign w:val="superscript"/>
    </w:rPr>
  </w:style>
  <w:style w:type="character" w:styleId="Funotenzeichenuser">
    <w:name w:val="Fußnotenzeichen (user)"/>
    <w:qFormat/>
    <w:rPr>
      <w:vertAlign w:val="superscript"/>
    </w:rPr>
  </w:style>
  <w:style w:type="character" w:styleId="FootnoteReference1">
    <w:name w:val="footnote reference"/>
    <w:rPr>
      <w:vertAlign w:val="superscript"/>
    </w:rPr>
  </w:style>
  <w:style w:type="character" w:styleId="Endnotenzeichen">
    <w:name w:val="Endnotenzeichen"/>
    <w:qFormat/>
    <w:rPr>
      <w:vertAlign w:val="superscript"/>
    </w:rPr>
  </w:style>
  <w:style w:type="character" w:styleId="Endnotenzeichenuser">
    <w:name w:val="Endnotenzeichen (user)"/>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character" w:styleId="Strong">
    <w:name w:val="Strong"/>
    <w:basedOn w:val="DefaultParagraphFont"/>
    <w:uiPriority w:val="22"/>
    <w:qFormat/>
    <w:rsid w:val="00705ef4"/>
    <w:rPr>
      <w:b/>
      <w:bCs/>
    </w:rPr>
  </w:style>
  <w:style w:type="character" w:styleId="FlietextZchn">
    <w:name w:val="FlieÃŸtext Zchn"/>
    <w:basedOn w:val="DefaultParagraphFont"/>
    <w:qFormat/>
    <w:rPr>
      <w:rFonts w:cs="Open Sans"/>
      <w:sz w:val="24"/>
    </w:rPr>
  </w:style>
  <w:style w:type="paragraph" w:styleId="berschrift">
    <w:name w:val="Überschrift"/>
    <w:basedOn w:val="Normal"/>
    <w:next w:val="BodyText"/>
    <w:qFormat/>
    <w:pPr>
      <w:keepNext w:val="true"/>
      <w:spacing w:before="240" w:after="120"/>
    </w:pPr>
    <w:rPr>
      <w:rFonts w:ascii="Carlito" w:hAnsi="Carlito" w:eastAsia="Noto Sans SC Regular" w:cs="Noto Sans"/>
      <w:sz w:val="28"/>
      <w:szCs w:val="28"/>
    </w:rPr>
  </w:style>
  <w:style w:type="paragraph" w:styleId="BodyText" w:customStyle="1">
    <w:name w:val="Body Text"/>
    <w:uiPriority w:val="99"/>
    <w:qFormat/>
    <w:pPr>
      <w:widowControl w:val="false"/>
      <w:suppressAutoHyphens w:val="false"/>
      <w:bidi w:val="0"/>
      <w:spacing w:lineRule="exact" w:line="160" w:before="0" w:after="40"/>
      <w:ind w:hanging="1" w:left="1"/>
      <w:jc w:val="both"/>
    </w:pPr>
    <w:rPr>
      <w:rFonts w:ascii="Arial" w:hAnsi="Arial" w:eastAsia="DejaVu Sans" w:cs="Arial"/>
      <w:color w:val="000000"/>
      <w:kern w:val="0"/>
      <w:sz w:val="15"/>
      <w:szCs w:val="15"/>
      <w:lang w:val="de-DE" w:eastAsia="zh-CN" w:bidi="hi-IN"/>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Verzeichnis">
    <w:name w:val="Verzeichnis"/>
    <w:basedOn w:val="Normal"/>
    <w:qFormat/>
    <w:pPr>
      <w:suppressLineNumbers/>
    </w:pPr>
    <w:rPr>
      <w:rFonts w:cs="Noto Sans"/>
    </w:rPr>
  </w:style>
  <w:style w:type="paragraph" w:styleId="berschriftuser" w:customStyle="1">
    <w:name w:val="Überschrift (user)"/>
    <w:basedOn w:val="Normal"/>
    <w:next w:val="BodyText"/>
    <w:qFormat/>
    <w:pPr>
      <w:keepNext w:val="true"/>
      <w:spacing w:before="240" w:after="120"/>
    </w:pPr>
    <w:rPr>
      <w:rFonts w:ascii="Carlito" w:hAnsi="Carlito" w:eastAsia="Noto Sans SC Regular" w:cs="Noto Sans Devanagari"/>
      <w:sz w:val="28"/>
      <w:szCs w:val="28"/>
    </w:rPr>
  </w:style>
  <w:style w:type="paragraph" w:styleId="Verzeichnisuser" w:customStyle="1">
    <w:name w:val="Verzeichnis (user)"/>
    <w:basedOn w:val="Normal"/>
    <w:qFormat/>
    <w:pPr>
      <w:suppressLineNumbers/>
    </w:pPr>
    <w:rPr>
      <w:rFonts w:cs="Noto Sans Devanagari"/>
    </w:rPr>
  </w:style>
  <w:style w:type="paragraph" w:styleId="Revision">
    <w:name w:val="Revision"/>
    <w:uiPriority w:val="99"/>
    <w:semiHidden/>
    <w:qFormat/>
    <w:pPr>
      <w:widowControl/>
      <w:suppressAutoHyphens w:val="false"/>
      <w:bidi w:val="0"/>
      <w:spacing w:lineRule="exact" w:line="240"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paragraph" w:styleId="RVAnlagenpdfAnkerleer20" w:customStyle="1">
    <w:name w:val="RV_Anlagen_pdf_Anker_leer_20"/>
    <w:uiPriority w:val="99"/>
    <w:qFormat/>
    <w:pPr>
      <w:widowControl w:val="false"/>
      <w:suppressAutoHyphens w:val="false"/>
      <w:bidi w:val="0"/>
      <w:spacing w:lineRule="exact" w:line="40" w:before="0" w:after="0"/>
      <w:ind w:hanging="1" w:left="1"/>
      <w:jc w:val="both"/>
    </w:pPr>
    <w:rPr>
      <w:rFonts w:ascii="Arial" w:hAnsi="Arial" w:eastAsia="DejaVu Sans" w:cs="Arial"/>
      <w:color w:val="000000"/>
      <w:kern w:val="0"/>
      <w:sz w:val="4"/>
      <w:szCs w:val="4"/>
      <w:lang w:val="de-DE" w:eastAsia="zh-CN" w:bidi="hi-IN"/>
    </w:rPr>
  </w:style>
  <w:style w:type="paragraph" w:styleId="RVAnlagenabstandleer75" w:customStyle="1">
    <w:name w:val="RV_Anlagenabstand_leer_75"/>
    <w:uiPriority w:val="99"/>
    <w:qFormat/>
    <w:pPr>
      <w:widowControl w:val="false"/>
      <w:suppressAutoHyphens w:val="false"/>
      <w:bidi w:val="0"/>
      <w:spacing w:lineRule="exact" w:line="130" w:before="40" w:after="20"/>
      <w:ind w:hanging="1" w:left="1"/>
      <w:jc w:val="both"/>
    </w:pPr>
    <w:rPr>
      <w:rFonts w:ascii="Arial" w:hAnsi="Arial" w:eastAsia="DejaVu Sans" w:cs="Arial"/>
      <w:color w:val="000000"/>
      <w:kern w:val="0"/>
      <w:sz w:val="13"/>
      <w:szCs w:val="13"/>
      <w:lang w:val="de-DE" w:eastAsia="zh-CN" w:bidi="hi-IN"/>
    </w:rPr>
  </w:style>
  <w:style w:type="paragraph" w:styleId="RVfliesstext175fb" w:customStyle="1">
    <w:name w:val="RV_fliesstext_1_75_f_b"/>
    <w:uiPriority w:val="99"/>
    <w:qFormat/>
    <w:pPr>
      <w:widowControl/>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fliesstext175fl" w:customStyle="1">
    <w:name w:val="RV_fliesstext_1_75_f_l"/>
    <w:uiPriority w:val="99"/>
    <w:qFormat/>
    <w:pPr>
      <w:widowControl w:val="false"/>
      <w:suppressAutoHyphens w:val="false"/>
      <w:bidi w:val="0"/>
      <w:spacing w:lineRule="exact" w:line="160" w:before="60" w:after="40"/>
      <w:ind w:hanging="1" w:left="1"/>
      <w:jc w:val="left"/>
    </w:pPr>
    <w:rPr>
      <w:rFonts w:ascii="Arial" w:hAnsi="Arial" w:eastAsia="DejaVu Sans" w:cs="Arial"/>
      <w:b/>
      <w:bCs/>
      <w:color w:val="000000"/>
      <w:kern w:val="0"/>
      <w:sz w:val="15"/>
      <w:szCs w:val="15"/>
      <w:lang w:val="de-DE" w:eastAsia="zh-CN" w:bidi="hi-IN"/>
    </w:rPr>
  </w:style>
  <w:style w:type="paragraph" w:styleId="RVfliesstext175kb" w:customStyle="1">
    <w:name w:val="RV_fliesstext_1_75_k_b"/>
    <w:uiPriority w:val="99"/>
    <w:qFormat/>
    <w:pPr>
      <w:widowControl w:val="false"/>
      <w:suppressAutoHyphens w:val="false"/>
      <w:bidi w:val="0"/>
      <w:spacing w:lineRule="exact" w:line="160" w:before="0" w:after="40"/>
      <w:ind w:hanging="1" w:left="1"/>
      <w:jc w:val="both"/>
    </w:pPr>
    <w:rPr>
      <w:rFonts w:ascii="Arial" w:hAnsi="Arial" w:eastAsia="DejaVu Sans" w:cs="Arial"/>
      <w:i/>
      <w:iCs/>
      <w:color w:val="000000"/>
      <w:kern w:val="0"/>
      <w:sz w:val="15"/>
      <w:szCs w:val="15"/>
      <w:lang w:val="de-DE" w:eastAsia="zh-CN" w:bidi="hi-IN"/>
    </w:rPr>
  </w:style>
  <w:style w:type="paragraph" w:styleId="RVfliesstext175nb" w:customStyle="1">
    <w:name w:val="RV_fliesstext_1_75_n_b"/>
    <w:uiPriority w:val="99"/>
    <w:qFormat/>
    <w:pPr>
      <w:widowControl/>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fliesstext175nl" w:customStyle="1">
    <w:name w:val="RV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Funote160kb" w:customStyle="1">
    <w:name w:val="RV_Fußnote_1_60_k_b"/>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i/>
      <w:iCs/>
      <w:color w:val="000000"/>
      <w:kern w:val="0"/>
      <w:sz w:val="12"/>
      <w:szCs w:val="12"/>
      <w:lang w:val="de-DE" w:eastAsia="zh-CN" w:bidi="hi-IN"/>
    </w:rPr>
  </w:style>
  <w:style w:type="paragraph" w:styleId="RVFunote160nb" w:customStyle="1">
    <w:name w:val="RV_Fußnote_1_60_n_b"/>
    <w:uiPriority w:val="99"/>
    <w:qFormat/>
    <w:pPr>
      <w:widowControl/>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RVliste1n75fb" w:customStyle="1">
    <w:name w:val="RV_liste_1n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banfang" w:customStyle="1">
    <w:name w:val="RV_liste_1n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l" w:customStyle="1">
    <w:name w:val="RV_liste_1n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flanfang" w:customStyle="1">
    <w:name w:val="RV_liste_1n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nl" w:customStyle="1">
    <w:name w:val="RV_liste_1n_75_n_l"/>
    <w:uiPriority w:val="99"/>
    <w:qFormat/>
    <w:pPr>
      <w:widowControl w:val="false"/>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75nlanfang" w:customStyle="1">
    <w:name w:val="RV_liste_1n_75_n_l_anfang"/>
    <w:uiPriority w:val="99"/>
    <w:qFormat/>
    <w:pPr>
      <w:widowControl/>
      <w:tabs>
        <w:tab w:val="clear" w:pos="720"/>
        <w:tab w:val="left" w:pos="397" w:leader="none"/>
      </w:tabs>
      <w:suppressAutoHyphens w:val="false"/>
      <w:bidi w:val="0"/>
      <w:spacing w:lineRule="exact" w:line="160" w:before="0" w:after="40"/>
      <w:ind w:hanging="398" w:left="398"/>
      <w:jc w:val="left"/>
    </w:pPr>
    <w:rPr>
      <w:rFonts w:ascii="Arial" w:hAnsi="Arial" w:eastAsia="DejaVu Sans" w:cs="Arial"/>
      <w:color w:val="000000"/>
      <w:kern w:val="0"/>
      <w:sz w:val="15"/>
      <w:szCs w:val="15"/>
      <w:lang w:val="de-DE" w:eastAsia="zh-CN" w:bidi="hi-IN"/>
    </w:rPr>
  </w:style>
  <w:style w:type="paragraph" w:styleId="RVliste2a175nb" w:customStyle="1">
    <w:name w:val="RV_liste_2a_1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175nbanfang" w:customStyle="1">
    <w:name w:val="RV_liste_2a_1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fb" w:customStyle="1">
    <w:name w:val="RV_liste_2a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fbanfang" w:customStyle="1">
    <w:name w:val="RV_liste_2a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nb" w:customStyle="1">
    <w:name w:val="RV_liste_2a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nbanfang" w:customStyle="1">
    <w:name w:val="RV_liste_2a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spaltig20-8075fb" w:customStyle="1">
    <w:name w:val="RV_liste_2spaltig_20-80_75_f_b"/>
    <w:uiPriority w:val="99"/>
    <w:qFormat/>
    <w:pPr>
      <w:widowControl w:val="false"/>
      <w:tabs>
        <w:tab w:val="clear" w:pos="720"/>
        <w:tab w:val="left" w:pos="1020" w:leader="none"/>
      </w:tabs>
      <w:suppressAutoHyphens w:val="false"/>
      <w:bidi w:val="0"/>
      <w:spacing w:lineRule="exact" w:line="160" w:before="0" w:after="40"/>
      <w:ind w:hanging="1021" w:left="1021"/>
      <w:jc w:val="both"/>
    </w:pPr>
    <w:rPr>
      <w:rFonts w:ascii="Arial" w:hAnsi="Arial" w:eastAsia="DejaVu Sans" w:cs="Arial"/>
      <w:b/>
      <w:bCs/>
      <w:color w:val="000000"/>
      <w:kern w:val="0"/>
      <w:sz w:val="15"/>
      <w:szCs w:val="15"/>
      <w:lang w:val="de-DE" w:eastAsia="zh-CN" w:bidi="hi-IN"/>
    </w:rPr>
  </w:style>
  <w:style w:type="paragraph" w:styleId="RVliste3n75nb" w:customStyle="1">
    <w:name w:val="RV_liste_3n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banfang" w:customStyle="1">
    <w:name w:val="RV_liste_3n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l" w:customStyle="1">
    <w:name w:val="RV_liste_3n_75_n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n75nlanfang" w:customStyle="1">
    <w:name w:val="RV_liste_3n_75_n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u120nb" w:customStyle="1">
    <w:name w:val="RV_liste_3u_120_n_b"/>
    <w:uiPriority w:val="99"/>
    <w:qFormat/>
    <w:pPr>
      <w:widowControl w:val="false"/>
      <w:tabs>
        <w:tab w:val="clear" w:pos="720"/>
        <w:tab w:val="left" w:pos="454" w:leader="none"/>
      </w:tabs>
      <w:suppressAutoHyphens w:val="false"/>
      <w:bidi w:val="0"/>
      <w:spacing w:lineRule="exact" w:line="280" w:before="0" w:after="60"/>
      <w:ind w:hanging="455" w:left="455"/>
      <w:jc w:val="both"/>
    </w:pPr>
    <w:rPr>
      <w:rFonts w:ascii="Arial" w:hAnsi="Arial" w:eastAsia="DejaVu Sans" w:cs="Arial"/>
      <w:color w:val="000000"/>
      <w:kern w:val="0"/>
      <w:sz w:val="24"/>
      <w:szCs w:val="24"/>
      <w:lang w:val="de-DE" w:eastAsia="zh-CN" w:bidi="hi-IN"/>
    </w:rPr>
  </w:style>
  <w:style w:type="paragraph" w:styleId="RVliste3u175nb" w:customStyle="1">
    <w:name w:val="RV_liste_3u_1_75_n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fb" w:customStyle="1">
    <w:name w:val="RV_liste_3u_75_f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b/>
      <w:bCs/>
      <w:color w:val="000000"/>
      <w:kern w:val="0"/>
      <w:sz w:val="15"/>
      <w:szCs w:val="15"/>
      <w:lang w:val="de-DE" w:eastAsia="zh-CN" w:bidi="hi-IN"/>
    </w:rPr>
  </w:style>
  <w:style w:type="paragraph" w:styleId="RVliste3u75nb" w:customStyle="1">
    <w:name w:val="RV_liste_3u_75_n_b"/>
    <w:uiPriority w:val="99"/>
    <w:qFormat/>
    <w:pPr>
      <w:widowControl/>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nl" w:customStyle="1">
    <w:name w:val="RV_liste_3u_75_n_l"/>
    <w:uiPriority w:val="99"/>
    <w:qFormat/>
    <w:pPr>
      <w:widowControl w:val="false"/>
      <w:tabs>
        <w:tab w:val="clear" w:pos="720"/>
        <w:tab w:val="left" w:pos="170" w:leader="none"/>
      </w:tabs>
      <w:suppressAutoHyphens w:val="false"/>
      <w:bidi w:val="0"/>
      <w:spacing w:lineRule="exact" w:line="160" w:before="0" w:after="40"/>
      <w:ind w:hanging="171" w:left="171"/>
      <w:jc w:val="left"/>
    </w:pPr>
    <w:rPr>
      <w:rFonts w:ascii="Arial" w:hAnsi="Arial" w:eastAsia="DejaVu Sans" w:cs="Arial"/>
      <w:color w:val="000000"/>
      <w:kern w:val="0"/>
      <w:sz w:val="15"/>
      <w:szCs w:val="15"/>
      <w:lang w:val="de-DE" w:eastAsia="zh-CN" w:bidi="hi-IN"/>
    </w:rPr>
  </w:style>
  <w:style w:type="paragraph" w:styleId="RVlisteflex160nb" w:customStyle="1">
    <w:name w:val="RV_liste_flex_1_60_n_b"/>
    <w:uiPriority w:val="99"/>
    <w:qFormat/>
    <w:pPr>
      <w:widowControl w:val="false"/>
      <w:tabs>
        <w:tab w:val="clear" w:pos="720"/>
        <w:tab w:val="left" w:pos="283" w:leader="none"/>
        <w:tab w:val="left" w:pos="567" w:leader="none"/>
        <w:tab w:val="left" w:pos="850" w:leader="none"/>
        <w:tab w:val="left" w:pos="1134" w:leader="none"/>
        <w:tab w:val="left" w:pos="1417" w:leader="none"/>
        <w:tab w:val="left" w:pos="1701" w:leader="none"/>
        <w:tab w:val="left" w:pos="1984" w:leader="none"/>
        <w:tab w:val="left" w:pos="2268" w:leader="none"/>
        <w:tab w:val="left" w:pos="2551" w:leader="none"/>
        <w:tab w:val="left" w:pos="2835" w:leader="none"/>
      </w:tabs>
      <w:suppressAutoHyphens w:val="false"/>
      <w:bidi w:val="0"/>
      <w:spacing w:lineRule="exact" w:line="120" w:before="0" w:after="20"/>
      <w:ind w:hanging="284" w:left="284"/>
      <w:jc w:val="both"/>
    </w:pPr>
    <w:rPr>
      <w:rFonts w:ascii="Arial" w:hAnsi="Arial" w:eastAsia="DejaVu Sans" w:cs="Arial"/>
      <w:color w:val="000000"/>
      <w:kern w:val="0"/>
      <w:sz w:val="12"/>
      <w:szCs w:val="12"/>
      <w:lang w:val="de-DE" w:eastAsia="zh-CN" w:bidi="hi-IN"/>
    </w:rPr>
  </w:style>
  <w:style w:type="paragraph" w:styleId="RVlisteflex175fb" w:customStyle="1">
    <w:name w:val="RV_liste_flex_1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flex175nb" w:customStyle="1">
    <w:name w:val="RV_liste_flex_1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flex275fb" w:customStyle="1">
    <w:name w:val="RV_liste_flex_2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b/>
      <w:bCs/>
      <w:color w:val="000000"/>
      <w:kern w:val="0"/>
      <w:sz w:val="15"/>
      <w:szCs w:val="15"/>
      <w:lang w:val="de-DE" w:eastAsia="zh-CN" w:bidi="hi-IN"/>
    </w:rPr>
  </w:style>
  <w:style w:type="paragraph" w:styleId="RVlisteflex275nb" w:customStyle="1">
    <w:name w:val="RV_liste_flex_2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color w:val="000000"/>
      <w:kern w:val="0"/>
      <w:sz w:val="15"/>
      <w:szCs w:val="15"/>
      <w:lang w:val="de-DE" w:eastAsia="zh-CN" w:bidi="hi-IN"/>
    </w:rPr>
  </w:style>
  <w:style w:type="paragraph" w:styleId="RVredhinweis" w:customStyle="1">
    <w:name w:val="RV_red_hinweis"/>
    <w:uiPriority w:val="99"/>
    <w:qFormat/>
    <w:pPr>
      <w:keepNext w:val="true"/>
      <w:keepLines/>
      <w:widowControl w:val="false"/>
      <w:suppressAutoHyphens w:val="false"/>
      <w:bidi w:val="0"/>
      <w:spacing w:lineRule="exact" w:line="170" w:before="0" w:after="0"/>
      <w:ind w:hanging="1" w:left="1"/>
      <w:jc w:val="left"/>
    </w:pPr>
    <w:rPr>
      <w:rFonts w:ascii="Arial" w:hAnsi="Arial" w:eastAsia="DejaVu Sans" w:cs="Arial"/>
      <w:i/>
      <w:iCs/>
      <w:color w:val="000000"/>
      <w:kern w:val="0"/>
      <w:sz w:val="15"/>
      <w:szCs w:val="15"/>
      <w:lang w:val="de-DE" w:eastAsia="zh-CN" w:bidi="hi-IN"/>
    </w:rPr>
  </w:style>
  <w:style w:type="paragraph" w:styleId="RVService120flueber-alle-Spalten" w:customStyle="1">
    <w:name w:val="RV_Service_120_f_l_ueber-alle-Spalten"/>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RVService180flueber-alle-Spalten" w:customStyle="1">
    <w:name w:val="RV_Service_180_f_l_ueber-alle-Spalten"/>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ervice75nlueber-alle-Spalten" w:customStyle="1">
    <w:name w:val="RV_Service_75_n_l_ueber-alle-Spalten"/>
    <w:uiPriority w:val="99"/>
    <w:qFormat/>
    <w:pPr>
      <w:widowControl w:val="false"/>
      <w:suppressAutoHyphens w:val="false"/>
      <w:bidi w:val="0"/>
      <w:spacing w:lineRule="exact" w:line="160" w:before="60" w:after="40"/>
      <w:ind w:hanging="1" w:left="1"/>
      <w:jc w:val="left"/>
    </w:pPr>
    <w:rPr>
      <w:rFonts w:ascii="Arial" w:hAnsi="Arial" w:eastAsia="DejaVu Sans" w:cs="Arial"/>
      <w:color w:val="000000"/>
      <w:kern w:val="0"/>
      <w:sz w:val="15"/>
      <w:szCs w:val="15"/>
      <w:lang w:val="de-DE" w:eastAsia="zh-CN" w:bidi="hi-IN"/>
    </w:rPr>
  </w:style>
  <w:style w:type="paragraph" w:styleId="RVSpaltenbeginnleer20" w:customStyle="1">
    <w:name w:val="RV_Spaltenbeginn_leer_20"/>
    <w:uiPriority w:val="99"/>
    <w:qFormat/>
    <w:pPr>
      <w:widowControl w:val="false"/>
      <w:suppressAutoHyphens w:val="false"/>
      <w:bidi w:val="0"/>
      <w:spacing w:lineRule="atLeast" w:line="50" w:before="0" w:after="0"/>
      <w:ind w:hanging="1" w:left="1"/>
      <w:jc w:val="both"/>
    </w:pPr>
    <w:rPr>
      <w:rFonts w:ascii="Arial" w:hAnsi="Arial" w:eastAsia="DejaVu Sans" w:cs="Arial"/>
      <w:color w:val="000000"/>
      <w:kern w:val="0"/>
      <w:sz w:val="4"/>
      <w:szCs w:val="4"/>
      <w:lang w:val="de-DE" w:eastAsia="zh-CN" w:bidi="hi-IN"/>
    </w:rPr>
  </w:style>
  <w:style w:type="paragraph" w:styleId="RVstruktur120fl" w:customStyle="1">
    <w:name w:val="RV_struktur_120_f_l"/>
    <w:uiPriority w:val="99"/>
    <w:qFormat/>
    <w:pPr>
      <w:widowControl w:val="false"/>
      <w:suppressAutoHyphens w:val="false"/>
      <w:bidi w:val="0"/>
      <w:spacing w:lineRule="exact" w:line="240" w:before="120" w:after="120"/>
      <w:ind w:hanging="1" w:left="1"/>
      <w:jc w:val="left"/>
    </w:pPr>
    <w:rPr>
      <w:rFonts w:ascii="Arial" w:hAnsi="Arial" w:eastAsia="DejaVu Sans" w:cs="Arial"/>
      <w:b/>
      <w:bCs/>
      <w:color w:val="000000"/>
      <w:kern w:val="0"/>
      <w:sz w:val="24"/>
      <w:szCs w:val="24"/>
      <w:lang w:val="de-DE" w:eastAsia="zh-CN" w:bidi="hi-IN"/>
    </w:rPr>
  </w:style>
  <w:style w:type="paragraph" w:styleId="RVstruktur180fl" w:customStyle="1">
    <w:name w:val="RV_struktur_180_f_l"/>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truktur180fz" w:customStyle="1">
    <w:name w:val="RV_struktur_180_f_z"/>
    <w:uiPriority w:val="99"/>
    <w:qFormat/>
    <w:pPr>
      <w:widowControl w:val="false"/>
      <w:suppressAutoHyphens w:val="false"/>
      <w:bidi w:val="0"/>
      <w:spacing w:lineRule="exact" w:line="360" w:before="180" w:after="180"/>
      <w:ind w:hanging="1" w:left="1"/>
      <w:jc w:val="center"/>
    </w:pPr>
    <w:rPr>
      <w:rFonts w:ascii="Arial" w:hAnsi="Arial" w:eastAsia="DejaVu Sans" w:cs="Arial"/>
      <w:b/>
      <w:bCs/>
      <w:color w:val="000000"/>
      <w:kern w:val="0"/>
      <w:sz w:val="36"/>
      <w:szCs w:val="36"/>
      <w:lang w:val="de-DE" w:eastAsia="zh-CN" w:bidi="hi-IN"/>
    </w:rPr>
  </w:style>
  <w:style w:type="paragraph" w:styleId="RVstruktur220fz" w:customStyle="1">
    <w:name w:val="RV_struktur_220_f_z"/>
    <w:uiPriority w:val="99"/>
    <w:qFormat/>
    <w:pPr>
      <w:widowControl w:val="false"/>
      <w:suppressAutoHyphens w:val="false"/>
      <w:bidi w:val="0"/>
      <w:spacing w:lineRule="exact" w:line="440" w:before="220" w:after="220"/>
      <w:ind w:hanging="1" w:left="1"/>
      <w:jc w:val="center"/>
    </w:pPr>
    <w:rPr>
      <w:rFonts w:ascii="Arial" w:hAnsi="Arial" w:eastAsia="DejaVu Sans" w:cs="Arial"/>
      <w:b/>
      <w:bCs/>
      <w:color w:val="000000"/>
      <w:kern w:val="0"/>
      <w:sz w:val="44"/>
      <w:szCs w:val="44"/>
      <w:lang w:val="de-DE" w:eastAsia="zh-CN" w:bidi="hi-IN"/>
    </w:rPr>
  </w:style>
  <w:style w:type="paragraph" w:styleId="RVstruktur360fz" w:customStyle="1">
    <w:name w:val="RV_struktur_360_f_z"/>
    <w:uiPriority w:val="99"/>
    <w:qFormat/>
    <w:pPr>
      <w:widowControl w:val="false"/>
      <w:suppressAutoHyphens w:val="false"/>
      <w:bidi w:val="0"/>
      <w:spacing w:lineRule="exact" w:line="720" w:before="0" w:after="100"/>
      <w:ind w:hanging="1" w:left="1"/>
      <w:jc w:val="center"/>
    </w:pPr>
    <w:rPr>
      <w:rFonts w:ascii="Arial" w:hAnsi="Arial" w:eastAsia="DejaVu Sans" w:cs="Arial"/>
      <w:b/>
      <w:bCs/>
      <w:color w:val="000000"/>
      <w:kern w:val="0"/>
      <w:sz w:val="72"/>
      <w:szCs w:val="72"/>
      <w:lang w:val="de-DE" w:eastAsia="zh-CN" w:bidi="hi-IN"/>
    </w:rPr>
  </w:style>
  <w:style w:type="paragraph" w:styleId="RVstruktur90fl" w:customStyle="1">
    <w:name w:val="RV_struktur_90_f_l"/>
    <w:uiPriority w:val="99"/>
    <w:qFormat/>
    <w:pPr>
      <w:widowControl w:val="false"/>
      <w:suppressAutoHyphens w:val="false"/>
      <w:bidi w:val="0"/>
      <w:spacing w:lineRule="exact" w:line="180" w:before="60" w:after="40"/>
      <w:ind w:hanging="1" w:left="1"/>
      <w:jc w:val="left"/>
    </w:pPr>
    <w:rPr>
      <w:rFonts w:ascii="Arial" w:hAnsi="Arial" w:eastAsia="DejaVu Sans" w:cs="Arial"/>
      <w:b/>
      <w:bCs/>
      <w:color w:val="000000"/>
      <w:kern w:val="0"/>
      <w:sz w:val="18"/>
      <w:szCs w:val="18"/>
      <w:lang w:val="de-DE" w:eastAsia="zh-CN" w:bidi="hi-IN"/>
    </w:rPr>
  </w:style>
  <w:style w:type="paragraph" w:styleId="RVtabelle1-70nfm" w:customStyle="1">
    <w:name w:val="RV_tabelle_1-70_n_f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155fl" w:customStyle="1">
    <w:name w:val="RV_tabelle_1_55_f_l"/>
    <w:uiPriority w:val="99"/>
    <w:qFormat/>
    <w:pPr>
      <w:widowControl w:val="false"/>
      <w:suppressAutoHyphens w:val="false"/>
      <w:bidi w:val="0"/>
      <w:spacing w:lineRule="exact" w:line="110" w:before="0" w:after="0"/>
      <w:ind w:hanging="1" w:left="1"/>
      <w:jc w:val="left"/>
    </w:pPr>
    <w:rPr>
      <w:rFonts w:ascii="Arial" w:hAnsi="Arial" w:eastAsia="DejaVu Sans" w:cs="Arial"/>
      <w:b/>
      <w:bCs/>
      <w:color w:val="000000"/>
      <w:w w:val="95"/>
      <w:kern w:val="0"/>
      <w:sz w:val="11"/>
      <w:szCs w:val="11"/>
      <w:lang w:val="de-DE" w:eastAsia="zh-CN" w:bidi="hi-IN"/>
    </w:rPr>
  </w:style>
  <w:style w:type="paragraph" w:styleId="RVtabelle155nlm" w:customStyle="1">
    <w:name w:val="RV_tabelle_1_55_n_l_m"/>
    <w:uiPriority w:val="99"/>
    <w:qFormat/>
    <w:pPr>
      <w:widowControl w:val="false"/>
      <w:tabs>
        <w:tab w:val="clear" w:pos="720"/>
        <w:tab w:val="left" w:pos="170" w:leader="none"/>
      </w:tabs>
      <w:suppressAutoHyphens w:val="false"/>
      <w:bidi w:val="0"/>
      <w:spacing w:lineRule="exact" w:line="110" w:before="0" w:after="0"/>
      <w:ind w:hanging="1" w:left="1"/>
      <w:jc w:val="both"/>
    </w:pPr>
    <w:rPr>
      <w:rFonts w:ascii="Arial" w:hAnsi="Arial" w:eastAsia="DejaVu Sans" w:cs="Arial"/>
      <w:color w:val="000000"/>
      <w:kern w:val="0"/>
      <w:sz w:val="11"/>
      <w:szCs w:val="11"/>
      <w:lang w:val="de-DE" w:eastAsia="zh-CN" w:bidi="hi-IN"/>
    </w:rPr>
  </w:style>
  <w:style w:type="paragraph" w:styleId="RVtabelle160fl" w:customStyle="1">
    <w:name w:val="RV_tabelle_1_60_f_l"/>
    <w:uiPriority w:val="99"/>
    <w:qFormat/>
    <w:pPr>
      <w:widowControl w:val="false"/>
      <w:suppressAutoHyphens w:val="false"/>
      <w:bidi w:val="0"/>
      <w:spacing w:lineRule="exact" w:line="120" w:before="0" w:after="0"/>
      <w:ind w:hanging="1" w:left="1"/>
      <w:jc w:val="left"/>
    </w:pPr>
    <w:rPr>
      <w:rFonts w:ascii="Arial" w:hAnsi="Arial" w:eastAsia="DejaVu Sans" w:cs="Arial"/>
      <w:b/>
      <w:bCs/>
      <w:color w:val="000000"/>
      <w:kern w:val="0"/>
      <w:sz w:val="12"/>
      <w:szCs w:val="12"/>
      <w:lang w:val="de-DE" w:eastAsia="zh-CN" w:bidi="hi-IN"/>
    </w:rPr>
  </w:style>
  <w:style w:type="paragraph" w:styleId="RVtabelle160nlm" w:customStyle="1">
    <w:name w:val="RV_tabelle_1_60_n_l_m"/>
    <w:uiPriority w:val="99"/>
    <w:qFormat/>
    <w:pPr>
      <w:widowControl w:val="false"/>
      <w:tabs>
        <w:tab w:val="clear" w:pos="720"/>
        <w:tab w:val="left" w:pos="170" w:leader="none"/>
      </w:tabs>
      <w:suppressAutoHyphens w:val="false"/>
      <w:bidi w:val="0"/>
      <w:spacing w:lineRule="exact" w:line="120" w:before="0" w:after="20"/>
      <w:ind w:hanging="1" w:left="1"/>
      <w:jc w:val="both"/>
    </w:pPr>
    <w:rPr>
      <w:rFonts w:ascii="Arial" w:hAnsi="Arial" w:eastAsia="DejaVu Sans" w:cs="Arial"/>
      <w:color w:val="000000"/>
      <w:kern w:val="0"/>
      <w:sz w:val="12"/>
      <w:szCs w:val="12"/>
      <w:lang w:val="de-DE" w:eastAsia="zh-CN" w:bidi="hi-IN"/>
    </w:rPr>
  </w:style>
  <w:style w:type="paragraph" w:styleId="RVtabelle75fb" w:customStyle="1">
    <w:name w:val="RV_tabelle_75_f_b"/>
    <w:uiPriority w:val="99"/>
    <w:qFormat/>
    <w:pPr>
      <w:widowControl w:val="false"/>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tabelle75fr" w:customStyle="1">
    <w:name w:val="RV_tabelle_75_f_r"/>
    <w:uiPriority w:val="99"/>
    <w:qFormat/>
    <w:pPr>
      <w:keepNext w:val="true"/>
      <w:widowControl/>
      <w:tabs>
        <w:tab w:val="clear" w:pos="720"/>
        <w:tab w:val="left" w:pos="104" w:leader="none"/>
      </w:tabs>
      <w:suppressAutoHyphens w:val="false"/>
      <w:bidi w:val="0"/>
      <w:spacing w:lineRule="exact" w:line="160" w:before="6" w:after="6"/>
      <w:ind w:hanging="1" w:left="1"/>
      <w:jc w:val="right"/>
    </w:pPr>
    <w:rPr>
      <w:rFonts w:ascii="Arial" w:hAnsi="Arial" w:eastAsia="DejaVu Sans" w:cs="Arial"/>
      <w:b/>
      <w:bCs/>
      <w:color w:val="000000"/>
      <w:kern w:val="0"/>
      <w:sz w:val="15"/>
      <w:szCs w:val="15"/>
      <w:lang w:val="de-DE" w:eastAsia="zh-CN" w:bidi="hi-IN"/>
    </w:rPr>
  </w:style>
  <w:style w:type="paragraph" w:styleId="RVtabelle75frueber-alle-spalten" w:customStyle="1">
    <w:name w:val="RV_tabelle_75_f_r_ueber-alle-spalten"/>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b/>
      <w:bCs/>
      <w:color w:val="000000"/>
      <w:kern w:val="0"/>
      <w:sz w:val="15"/>
      <w:szCs w:val="15"/>
      <w:lang w:val="de-DE" w:eastAsia="zh-CN" w:bidi="hi-IN"/>
    </w:rPr>
  </w:style>
  <w:style w:type="paragraph" w:styleId="RVtabelle75fz" w:customStyle="1">
    <w:name w:val="RV_tabelle_75_f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fzm" w:customStyle="1">
    <w:name w:val="RV_tabelle_75_f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nl" w:customStyle="1">
    <w:name w:val="RV_tabelle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tabelle75nr" w:customStyle="1">
    <w:name w:val="RV_tabelle_75_n_r"/>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tabelle75nz" w:customStyle="1">
    <w:name w:val="RV_tabelle_75_n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tabelle75nzm" w:customStyle="1">
    <w:name w:val="RV_tabelle_75_n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en-US" w:eastAsia="zh-CN" w:bidi="hi-IN"/>
    </w:rPr>
  </w:style>
  <w:style w:type="paragraph" w:styleId="RVtabellenanker" w:customStyle="1">
    <w:name w:val="RV_tabellenanker"/>
    <w:uiPriority w:val="99"/>
    <w:qFormat/>
    <w:pPr>
      <w:widowControl/>
      <w:suppressAutoHyphens w:val="false"/>
      <w:bidi w:val="0"/>
      <w:spacing w:lineRule="exact" w:line="28" w:before="0" w:after="0"/>
      <w:ind w:hanging="1" w:left="1"/>
      <w:jc w:val="left"/>
    </w:pPr>
    <w:rPr>
      <w:rFonts w:ascii="Arial" w:hAnsi="Arial" w:eastAsia="DejaVu Sans" w:cs="Arial"/>
      <w:color w:val="000000"/>
      <w:kern w:val="0"/>
      <w:sz w:val="4"/>
      <w:szCs w:val="15"/>
      <w:lang w:val="de-DE" w:eastAsia="zh-CN" w:bidi="hi-IN"/>
    </w:rPr>
  </w:style>
  <w:style w:type="paragraph" w:styleId="RVtabellenkopf100fl" w:customStyle="1">
    <w:name w:val="RV_tabellenkopf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tabellenunterschrift" w:customStyle="1">
    <w:name w:val="RV_tabellenunterschrift"/>
    <w:uiPriority w:val="99"/>
    <w:qFormat/>
    <w:pPr>
      <w:widowControl/>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unterschriftanfang" w:customStyle="1">
    <w:name w:val="RV_tabellenunterschrift_anfang"/>
    <w:uiPriority w:val="99"/>
    <w:qFormat/>
    <w:pPr>
      <w:widowControl w:val="false"/>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berschrift" w:customStyle="1">
    <w:name w:val="RV_tabellenüberschrift"/>
    <w:uiPriority w:val="99"/>
    <w:qFormat/>
    <w:pPr>
      <w:keepLines/>
      <w:widowControl w:val="false"/>
      <w:tabs>
        <w:tab w:val="clear" w:pos="720"/>
        <w:tab w:val="left" w:pos="104" w:leader="none"/>
      </w:tabs>
      <w:suppressAutoHyphens w:val="false"/>
      <w:bidi w:val="0"/>
      <w:spacing w:lineRule="exact" w:line="150" w:before="80" w:after="40"/>
      <w:ind w:hanging="1" w:left="1"/>
      <w:jc w:val="center"/>
    </w:pPr>
    <w:rPr>
      <w:rFonts w:ascii="Arial" w:hAnsi="Arial" w:eastAsia="DejaVu Sans" w:cs="Arial"/>
      <w:b/>
      <w:bCs/>
      <w:color w:val="000000"/>
      <w:kern w:val="0"/>
      <w:sz w:val="15"/>
      <w:szCs w:val="15"/>
      <w:lang w:val="de-DE" w:eastAsia="zh-CN" w:bidi="hi-IN"/>
    </w:rPr>
  </w:style>
  <w:style w:type="paragraph" w:styleId="RVueberschrift1100fl" w:customStyle="1">
    <w:name w:val="RV_ueberschrift_1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ueberschrift1100fr" w:customStyle="1">
    <w:name w:val="RV_ueberschrift_1_100_f_r"/>
    <w:uiPriority w:val="99"/>
    <w:qFormat/>
    <w:pPr>
      <w:keepNext w:val="true"/>
      <w:keepLines/>
      <w:widowControl w:val="false"/>
      <w:suppressAutoHyphens w:val="false"/>
      <w:bidi w:val="0"/>
      <w:spacing w:lineRule="exact" w:line="220" w:before="60" w:after="40"/>
      <w:ind w:hanging="1" w:left="1"/>
      <w:jc w:val="right"/>
    </w:pPr>
    <w:rPr>
      <w:rFonts w:ascii="Arial" w:hAnsi="Arial" w:eastAsia="DejaVu Sans" w:cs="Arial"/>
      <w:b/>
      <w:bCs/>
      <w:color w:val="000000"/>
      <w:kern w:val="0"/>
      <w:sz w:val="20"/>
      <w:szCs w:val="20"/>
      <w:lang w:val="de-DE" w:eastAsia="zh-CN" w:bidi="hi-IN"/>
    </w:rPr>
  </w:style>
  <w:style w:type="paragraph" w:styleId="RVueberschrift1100fz" w:customStyle="1">
    <w:name w:val="RV_ueberschrift_1_100_f_z"/>
    <w:uiPriority w:val="99"/>
    <w:qFormat/>
    <w:pPr>
      <w:keepNext w:val="true"/>
      <w:keepLines/>
      <w:widowControl w:val="false"/>
      <w:suppressAutoHyphens w:val="false"/>
      <w:bidi w:val="0"/>
      <w:spacing w:lineRule="exact" w:line="220" w:before="60" w:after="40"/>
      <w:ind w:hanging="1" w:left="1"/>
      <w:jc w:val="center"/>
    </w:pPr>
    <w:rPr>
      <w:rFonts w:ascii="Arial" w:hAnsi="Arial" w:eastAsia="DejaVu Sans" w:cs="Arial"/>
      <w:b/>
      <w:bCs/>
      <w:color w:val="000000"/>
      <w:kern w:val="0"/>
      <w:sz w:val="20"/>
      <w:szCs w:val="20"/>
      <w:lang w:val="de-DE" w:eastAsia="zh-CN" w:bidi="hi-IN"/>
    </w:rPr>
  </w:style>
  <w:style w:type="paragraph" w:styleId="RVueberschrift275nul" w:customStyle="1">
    <w:name w:val="RV_ueberschrift_2_75_nu_l"/>
    <w:uiPriority w:val="99"/>
    <w:qFormat/>
    <w:pPr>
      <w:keepNext w:val="true"/>
      <w:keepLines/>
      <w:widowControl w:val="false"/>
      <w:suppressAutoHyphens w:val="false"/>
      <w:bidi w:val="0"/>
      <w:spacing w:lineRule="exact" w:line="170" w:before="60" w:after="40"/>
      <w:ind w:hanging="1" w:left="1"/>
      <w:jc w:val="both"/>
    </w:pPr>
    <w:rPr>
      <w:rFonts w:ascii="Arial" w:hAnsi="Arial" w:eastAsia="DejaVu Sans" w:cs="Arial"/>
      <w:color w:val="000000"/>
      <w:kern w:val="0"/>
      <w:sz w:val="17"/>
      <w:szCs w:val="17"/>
      <w:u w:val="single"/>
      <w:lang w:val="de-DE" w:eastAsia="zh-CN" w:bidi="hi-IN"/>
    </w:rPr>
  </w:style>
  <w:style w:type="paragraph" w:styleId="RVueberschrift285fz" w:customStyle="1">
    <w:name w:val="RV_ueberschrift_2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ueberschrift285nz" w:customStyle="1">
    <w:name w:val="RV_ueberschrift_2_85_n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Bass-Nr" w:customStyle="1">
    <w:name w:val="Bass-Nr"/>
    <w:qFormat/>
    <w:rsid w:val="0084544b"/>
    <w:pPr>
      <w:keepNext w:val="true"/>
      <w:widowControl w:val="false"/>
      <w:suppressAutoHyphens w:val="false"/>
      <w:bidi w:val="0"/>
      <w:spacing w:lineRule="atLeast" w:line="200" w:before="0" w:after="0"/>
      <w:jc w:val="left"/>
    </w:pPr>
    <w:rPr>
      <w:rFonts w:ascii="Arial" w:hAnsi="Arial" w:eastAsia="DejaVu Sans" w:cs="Arial"/>
      <w:b/>
      <w:bCs/>
      <w:color w:val="000000"/>
      <w:kern w:val="0"/>
      <w:sz w:val="20"/>
      <w:szCs w:val="20"/>
      <w:lang w:val="de-DE" w:eastAsia="zh-CN" w:bidi="hi-IN"/>
      <w14:ligatures w14:val="none"/>
    </w:rPr>
  </w:style>
  <w:style w:type="paragraph" w:styleId="BASS-Nr-ABl" w:customStyle="1">
    <w:name w:val="BASS-Nr-ABl"/>
    <w:uiPriority w:val="99"/>
    <w:qFormat/>
    <w:rsid w:val="0084544b"/>
    <w:pPr>
      <w:widowControl w:val="false"/>
      <w:tabs>
        <w:tab w:val="clear" w:pos="720"/>
        <w:tab w:val="left" w:pos="800" w:leader="none"/>
      </w:tabs>
      <w:suppressAutoHyphens w:val="false"/>
      <w:bidi w:val="0"/>
      <w:spacing w:lineRule="atLeast" w:line="200" w:before="0" w:after="0"/>
      <w:jc w:val="left"/>
    </w:pPr>
    <w:rPr>
      <w:rFonts w:ascii="Arial" w:hAnsi="Arial" w:eastAsia="DejaVu Sans" w:cs="Arial"/>
      <w:b/>
      <w:bCs/>
      <w:color w:val="666666"/>
      <w:kern w:val="0"/>
      <w:sz w:val="20"/>
      <w:szCs w:val="20"/>
      <w:lang w:val="de-DE" w:eastAsia="zh-CN" w:bidi="hi-IN"/>
      <w14:ligatures w14:val="none"/>
    </w:rPr>
  </w:style>
  <w:style w:type="paragraph" w:styleId="RVAnlagenfliesstext1120fl" w:customStyle="1">
    <w:name w:val="RV_Anlagen_fliesstext_1_120_f_l"/>
    <w:uiPriority w:val="99"/>
    <w:qFormat/>
    <w:pPr>
      <w:widowControl w:val="false"/>
      <w:suppressAutoHyphens w:val="false"/>
      <w:bidi w:val="0"/>
      <w:spacing w:lineRule="exact" w:line="240" w:before="40" w:after="20"/>
      <w:ind w:hanging="1" w:left="1"/>
      <w:jc w:val="both"/>
    </w:pPr>
    <w:rPr>
      <w:rFonts w:ascii="Arial" w:hAnsi="Arial" w:eastAsia="DejaVu Sans" w:cs="Arial"/>
      <w:b/>
      <w:bCs/>
      <w:color w:val="000000"/>
      <w:kern w:val="0"/>
      <w:sz w:val="24"/>
      <w:szCs w:val="24"/>
      <w:lang w:val="de-DE" w:eastAsia="zh-CN" w:bidi="hi-IN"/>
    </w:rPr>
  </w:style>
  <w:style w:type="paragraph" w:styleId="RVAnlagenfliesstext1120fz" w:customStyle="1">
    <w:name w:val="RV_Anlagen_fliesstext_1_120_f_z"/>
    <w:uiPriority w:val="99"/>
    <w:qFormat/>
    <w:pPr>
      <w:keepNext w:val="true"/>
      <w:keepLines/>
      <w:widowControl w:val="false"/>
      <w:suppressAutoHyphens w:val="false"/>
      <w:bidi w:val="0"/>
      <w:spacing w:lineRule="exact" w:line="240" w:before="60" w:after="20"/>
      <w:ind w:hanging="1" w:left="1"/>
      <w:jc w:val="center"/>
    </w:pPr>
    <w:rPr>
      <w:rFonts w:ascii="Arial" w:hAnsi="Arial" w:eastAsia="DejaVu Sans" w:cs="Arial"/>
      <w:b/>
      <w:bCs/>
      <w:color w:val="000000"/>
      <w:kern w:val="0"/>
      <w:sz w:val="24"/>
      <w:szCs w:val="24"/>
      <w:lang w:val="de-DE" w:eastAsia="zh-CN" w:bidi="hi-IN"/>
    </w:rPr>
  </w:style>
  <w:style w:type="paragraph" w:styleId="RVAnlagenfliesstext1120nb" w:customStyle="1">
    <w:name w:val="RV_Anlagen_fliesstext_1_120_n_b"/>
    <w:uiPriority w:val="99"/>
    <w:qFormat/>
    <w:pPr>
      <w:widowControl w:val="false"/>
      <w:suppressAutoHyphens w:val="false"/>
      <w:bidi w:val="0"/>
      <w:spacing w:lineRule="exact" w:line="240" w:before="40" w:after="20"/>
      <w:ind w:hanging="1" w:left="1"/>
      <w:jc w:val="both"/>
    </w:pPr>
    <w:rPr>
      <w:rFonts w:ascii="Arial" w:hAnsi="Arial" w:eastAsia="DejaVu Sans" w:cs="Arial"/>
      <w:color w:val="000000"/>
      <w:kern w:val="0"/>
      <w:sz w:val="24"/>
      <w:szCs w:val="24"/>
      <w:lang w:val="de-DE" w:eastAsia="zh-CN" w:bidi="hi-IN"/>
    </w:rPr>
  </w:style>
  <w:style w:type="paragraph" w:styleId="RVAnlagenfliesstext1120nl" w:customStyle="1">
    <w:name w:val="RV_Anlagen_fliesstext_1_120_n_l"/>
    <w:uiPriority w:val="99"/>
    <w:qFormat/>
    <w:pPr>
      <w:widowControl w:val="false"/>
      <w:suppressAutoHyphens w:val="false"/>
      <w:bidi w:val="0"/>
      <w:spacing w:lineRule="exact" w:line="240" w:before="40" w:after="20"/>
      <w:ind w:hanging="1" w:left="1"/>
      <w:jc w:val="left"/>
    </w:pPr>
    <w:rPr>
      <w:rFonts w:ascii="Arial" w:hAnsi="Arial" w:eastAsia="DejaVu Sans" w:cs="Arial"/>
      <w:color w:val="000000"/>
      <w:kern w:val="0"/>
      <w:sz w:val="24"/>
      <w:szCs w:val="24"/>
      <w:lang w:val="de-DE" w:eastAsia="zh-CN" w:bidi="hi-IN"/>
    </w:rPr>
  </w:style>
  <w:style w:type="paragraph" w:styleId="RVAnlagenfliesstext1120nr" w:customStyle="1">
    <w:name w:val="RV_Anlagen_fliesstext_1_120_n_r"/>
    <w:uiPriority w:val="99"/>
    <w:qFormat/>
    <w:pPr>
      <w:widowControl w:val="false"/>
      <w:suppressAutoHyphens w:val="false"/>
      <w:bidi w:val="0"/>
      <w:spacing w:lineRule="exact" w:line="240" w:before="40" w:after="20"/>
      <w:ind w:hanging="1" w:left="1"/>
      <w:jc w:val="right"/>
    </w:pPr>
    <w:rPr>
      <w:rFonts w:ascii="Arial" w:hAnsi="Arial" w:eastAsia="DejaVu Sans" w:cs="Arial"/>
      <w:color w:val="000000"/>
      <w:kern w:val="0"/>
      <w:sz w:val="24"/>
      <w:szCs w:val="24"/>
      <w:lang w:val="de-DE" w:eastAsia="zh-CN" w:bidi="hi-IN"/>
    </w:rPr>
  </w:style>
  <w:style w:type="paragraph" w:styleId="RVAnlagenfliesstext1120nz" w:customStyle="1">
    <w:name w:val="RV_Anlagen_fliesstext_1_120_n_z"/>
    <w:uiPriority w:val="99"/>
    <w:qFormat/>
    <w:pPr>
      <w:widowControl w:val="false"/>
      <w:suppressAutoHyphens w:val="false"/>
      <w:bidi w:val="0"/>
      <w:spacing w:lineRule="exact" w:line="240" w:before="40" w:after="20"/>
      <w:ind w:hanging="1" w:left="1"/>
      <w:jc w:val="center"/>
    </w:pPr>
    <w:rPr>
      <w:rFonts w:ascii="Arial" w:hAnsi="Arial" w:eastAsia="DejaVu Sans" w:cs="Arial"/>
      <w:color w:val="000000"/>
      <w:kern w:val="0"/>
      <w:sz w:val="24"/>
      <w:szCs w:val="24"/>
      <w:lang w:val="de-DE" w:eastAsia="zh-CN" w:bidi="hi-IN"/>
    </w:rPr>
  </w:style>
  <w:style w:type="paragraph" w:styleId="RVAnlagenfliesstext175nl" w:customStyle="1">
    <w:name w:val="RV_Anlagen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Anlagenfliesstext75nz" w:customStyle="1">
    <w:name w:val="RV_Anlagen_fliesstext_75_n_z"/>
    <w:uiPriority w:val="99"/>
    <w:qFormat/>
    <w:pPr>
      <w:widowControl w:val="false"/>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AnlagenFunote175nb" w:customStyle="1">
    <w:name w:val="RV_Anlagen_Fußnote_1_75_n_b"/>
    <w:uiPriority w:val="99"/>
    <w:qFormat/>
    <w:pPr>
      <w:widowControl w:val="false"/>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Anlagensonderzeichen1120nl" w:customStyle="1">
    <w:name w:val="RV_Anlagen_sonderzeichen_1_120_n_l"/>
    <w:uiPriority w:val="99"/>
    <w:qFormat/>
    <w:pPr>
      <w:widowControl w:val="false"/>
      <w:suppressAutoHyphens w:val="false"/>
      <w:bidi w:val="0"/>
      <w:spacing w:lineRule="exact" w:line="240" w:before="40" w:after="20"/>
      <w:ind w:hanging="1" w:left="1"/>
      <w:jc w:val="left"/>
    </w:pPr>
    <w:rPr>
      <w:rFonts w:ascii="Wingdings" w:hAnsi="Wingdings" w:eastAsia="DejaVu Sans" w:cs="Wingdings"/>
      <w:color w:val="000000"/>
      <w:kern w:val="0"/>
      <w:sz w:val="24"/>
      <w:szCs w:val="24"/>
      <w:lang w:val="de-DE" w:eastAsia="zh-CN" w:bidi="hi-IN"/>
    </w:rPr>
  </w:style>
  <w:style w:type="paragraph" w:styleId="RVAnlagenueberschrift1140fz" w:customStyle="1">
    <w:name w:val="RV_Anlagen_ueberschrift_1_140_f_z"/>
    <w:uiPriority w:val="99"/>
    <w:qFormat/>
    <w:pPr>
      <w:keepNext w:val="true"/>
      <w:keepLines/>
      <w:widowControl w:val="false"/>
      <w:suppressAutoHyphens w:val="false"/>
      <w:bidi w:val="0"/>
      <w:spacing w:lineRule="exact" w:line="300" w:before="80" w:after="40"/>
      <w:ind w:hanging="1" w:left="1"/>
      <w:jc w:val="center"/>
    </w:pPr>
    <w:rPr>
      <w:rFonts w:ascii="Arial" w:hAnsi="Arial" w:eastAsia="DejaVu Sans" w:cs="Arial"/>
      <w:b/>
      <w:bCs/>
      <w:color w:val="000000"/>
      <w:kern w:val="0"/>
      <w:sz w:val="28"/>
      <w:szCs w:val="28"/>
      <w:lang w:val="de-DE" w:eastAsia="zh-CN" w:bidi="hi-IN"/>
    </w:rPr>
  </w:style>
  <w:style w:type="paragraph" w:styleId="RVAnlagenueberschriftkz" w:customStyle="1">
    <w:name w:val="RV_Anlagenueberschrift_k_z"/>
    <w:uiPriority w:val="99"/>
    <w:qFormat/>
    <w:pPr>
      <w:widowControl w:val="false"/>
      <w:suppressAutoHyphens w:val="false"/>
      <w:bidi w:val="0"/>
      <w:spacing w:lineRule="exact" w:line="240" w:before="40" w:after="20"/>
      <w:ind w:hanging="1" w:left="1"/>
      <w:jc w:val="center"/>
    </w:pPr>
    <w:rPr>
      <w:rFonts w:ascii="Arial" w:hAnsi="Arial" w:eastAsia="DejaVu Sans" w:cs="Arial"/>
      <w:i/>
      <w:iCs/>
      <w:color w:val="000000"/>
      <w:kern w:val="0"/>
      <w:sz w:val="24"/>
      <w:szCs w:val="24"/>
      <w:lang w:val="de-DE" w:eastAsia="zh-CN" w:bidi="hi-IN"/>
    </w:rPr>
  </w:style>
  <w:style w:type="paragraph" w:styleId="RVsonderzeichen1110nl" w:customStyle="1">
    <w:name w:val="RV_sonderzeichen_1_110_n_l"/>
    <w:uiPriority w:val="99"/>
    <w:qFormat/>
    <w:pPr>
      <w:widowControl w:val="false"/>
      <w:suppressAutoHyphens w:val="false"/>
      <w:bidi w:val="0"/>
      <w:spacing w:lineRule="exact" w:line="220" w:before="40" w:after="20"/>
      <w:ind w:hanging="1" w:left="1"/>
      <w:jc w:val="left"/>
    </w:pPr>
    <w:rPr>
      <w:rFonts w:ascii="Wingdings" w:hAnsi="Wingdings" w:eastAsia="DejaVu Sans" w:cs="Wingdings"/>
      <w:color w:val="000000"/>
      <w:kern w:val="0"/>
      <w:sz w:val="22"/>
      <w:szCs w:val="22"/>
      <w:lang w:val="de-DE" w:eastAsia="zh-CN" w:bidi="hi-IN"/>
    </w:rPr>
  </w:style>
  <w:style w:type="paragraph" w:styleId="RVueberschrift2085fz" w:customStyle="1">
    <w:name w:val="RV_ueberschrift_2_0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fliestext1075nl" w:customStyle="1">
    <w:name w:val="RV_fliestext_1_0_75_n_l"/>
    <w:uiPriority w:val="99"/>
    <w:qFormat/>
    <w:pPr>
      <w:widowControl/>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ueberschrift2085nz" w:customStyle="1">
    <w:name w:val="RV_ueberschrift_2_0_85_n_z"/>
    <w:uiPriority w:val="99"/>
    <w:qFormat/>
    <w:pPr>
      <w:keepNext w:val="true"/>
      <w:widowControl/>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RVtabelle70fzm" w:customStyle="1">
    <w:name w:val="RV_tabelle_70_f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b/>
      <w:bCs/>
      <w:color w:val="000000"/>
      <w:kern w:val="0"/>
      <w:sz w:val="14"/>
      <w:szCs w:val="14"/>
      <w:lang w:val="de-DE" w:eastAsia="zh-CN" w:bidi="hi-IN"/>
    </w:rPr>
  </w:style>
  <w:style w:type="paragraph" w:styleId="RVtabelle70nm" w:customStyle="1">
    <w:name w:val="RV_tabelle_70_n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70nzm" w:customStyle="1">
    <w:name w:val="RV_tabelle_70_n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color w:val="000000"/>
      <w:kern w:val="0"/>
      <w:sz w:val="14"/>
      <w:szCs w:val="14"/>
      <w:lang w:val="de-DE" w:eastAsia="zh-CN" w:bidi="hi-IN"/>
    </w:rPr>
  </w:style>
  <w:style w:type="paragraph" w:styleId="RVliste1n175fl" w:customStyle="1">
    <w:name w:val="RV_liste_1n_1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 w:customStyle="1">
    <w:name w:val="RV_liste_2a_1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3n175nl" w:customStyle="1">
    <w:name w:val="RV_liste_3n_1_75_n_l"/>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1n075nl" w:customStyle="1">
    <w:name w:val="RV_liste_1n_0_75_n_l"/>
    <w:uiPriority w:val="99"/>
    <w:qFormat/>
    <w:pPr>
      <w:widowControl w:val="false"/>
      <w:tabs>
        <w:tab w:val="clear" w:pos="720"/>
        <w:tab w:val="left" w:pos="397" w:leader="none"/>
      </w:tabs>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175flrot" w:customStyle="1">
    <w:name w:val="RV_liste_1n_1_75_f_lrot"/>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Funotentext1" w:customStyle="1">
    <w:name w:val="Fußnotentext1"/>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Kopf-undFuzeile" w:customStyle="1">
    <w:name w:val="Kopf- und Fußzeile"/>
    <w:basedOn w:val="Normal"/>
    <w:qFormat/>
    <w:pPr/>
    <w:rPr/>
  </w:style>
  <w:style w:type="paragraph" w:styleId="Fuzeile1" w:customStyle="1">
    <w:name w:val="Fußzeile1"/>
    <w:uiPriority w:val="99"/>
    <w:qFormat/>
    <w:pPr>
      <w:widowControl/>
      <w:tabs>
        <w:tab w:val="clear" w:pos="720"/>
        <w:tab w:val="left" w:pos="4989" w:leader="none"/>
        <w:tab w:val="left" w:pos="7455" w:leader="none"/>
        <w:tab w:val="left" w:pos="9978" w:leader="none"/>
      </w:tabs>
      <w:suppressAutoHyphens w:val="false"/>
      <w:bidi w:val="0"/>
      <w:spacing w:lineRule="exact" w:line="190" w:before="0" w:after="0"/>
      <w:ind w:hanging="1" w:left="1"/>
      <w:jc w:val="center"/>
    </w:pPr>
    <w:rPr>
      <w:rFonts w:ascii="Arial" w:hAnsi="Arial" w:eastAsia="DejaVu Sans" w:cs="Arial"/>
      <w:color w:val="000000"/>
      <w:kern w:val="0"/>
      <w:sz w:val="15"/>
      <w:szCs w:val="15"/>
      <w:lang w:val="de-DE" w:eastAsia="zh-CN" w:bidi="hi-IN"/>
    </w:rPr>
  </w:style>
  <w:style w:type="paragraph" w:styleId="Haupttext" w:customStyle="1">
    <w:name w:val="Haupttext"/>
    <w:uiPriority w:val="99"/>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false"/>
      <w:bidi w:val="0"/>
      <w:spacing w:lineRule="exact" w:line="40" w:before="0" w:after="0"/>
      <w:ind w:hanging="1" w:left="1"/>
      <w:jc w:val="left"/>
    </w:pPr>
    <w:rPr>
      <w:rFonts w:ascii="Arial" w:hAnsi="Arial" w:eastAsia="DejaVu Sans" w:cs="Arial"/>
      <w:b/>
      <w:bCs/>
      <w:color w:val="000000"/>
      <w:kern w:val="0"/>
      <w:sz w:val="4"/>
      <w:szCs w:val="4"/>
      <w:lang w:val="de-DE" w:eastAsia="zh-CN" w:bidi="hi-IN"/>
    </w:rPr>
  </w:style>
  <w:style w:type="paragraph" w:styleId="Haupttext1" w:customStyle="1">
    <w:name w:val="Haupttext1"/>
    <w:uiPriority w:val="99"/>
    <w:qFormat/>
    <w:pPr>
      <w:widowControl/>
      <w:suppressAutoHyphens w:val="false"/>
      <w:bidi w:val="0"/>
      <w:spacing w:lineRule="exact" w:line="80" w:before="0" w:after="0"/>
      <w:ind w:hanging="1" w:left="455"/>
      <w:jc w:val="both"/>
    </w:pPr>
    <w:rPr>
      <w:rFonts w:ascii="Arial" w:hAnsi="Arial" w:eastAsia="DejaVu Sans" w:cs="Arial"/>
      <w:color w:val="000000"/>
      <w:kern w:val="0"/>
      <w:sz w:val="8"/>
      <w:szCs w:val="8"/>
      <w:lang w:val="de-DE" w:eastAsia="zh-CN" w:bidi="hi-IN"/>
    </w:rPr>
  </w:style>
  <w:style w:type="paragraph" w:styleId="Hinweis1" w:customStyle="1">
    <w:name w:val="Hinweis 1"/>
    <w:uiPriority w:val="99"/>
    <w:qFormat/>
    <w:pPr>
      <w:widowControl/>
      <w:suppressAutoHyphens w:val="false"/>
      <w:bidi w:val="0"/>
      <w:spacing w:lineRule="exact" w:line="200" w:before="0" w:after="20"/>
      <w:ind w:hanging="1" w:left="1"/>
      <w:jc w:val="both"/>
    </w:pPr>
    <w:rPr>
      <w:rFonts w:ascii="Arial" w:hAnsi="Arial" w:eastAsia="DejaVu Sans" w:cs="Arial"/>
      <w:color w:val="000000"/>
      <w:kern w:val="0"/>
      <w:sz w:val="15"/>
      <w:szCs w:val="15"/>
      <w:lang w:val="de-DE" w:eastAsia="zh-CN" w:bidi="hi-IN"/>
    </w:rPr>
  </w:style>
  <w:style w:type="paragraph" w:styleId="Kopfzeile2" w:customStyle="1">
    <w:name w:val="Kopfzeile2"/>
    <w:uiPriority w:val="99"/>
    <w:qFormat/>
    <w:pPr>
      <w:widowControl/>
      <w:tabs>
        <w:tab w:val="clear" w:pos="720"/>
        <w:tab w:val="left" w:pos="4989" w:leader="none"/>
        <w:tab w:val="left" w:pos="9978" w:leader="none"/>
      </w:tabs>
      <w:suppressAutoHyphens w:val="false"/>
      <w:bidi w:val="0"/>
      <w:spacing w:lineRule="exact" w:line="220" w:before="0" w:after="0"/>
      <w:ind w:hanging="1" w:left="1"/>
      <w:jc w:val="right"/>
    </w:pPr>
    <w:rPr>
      <w:rFonts w:ascii="Arial" w:hAnsi="Arial" w:eastAsia="DejaVu Sans" w:cs="Arial"/>
      <w:color w:val="000000"/>
      <w:kern w:val="0"/>
      <w:sz w:val="18"/>
      <w:szCs w:val="18"/>
      <w:lang w:val="de-DE" w:eastAsia="zh-CN" w:bidi="hi-IN"/>
    </w:rPr>
  </w:style>
  <w:style w:type="paragraph" w:styleId="MappingTableCell" w:customStyle="1">
    <w:name w:val="Mapping Table Cell"/>
    <w:uiPriority w:val="99"/>
    <w:qFormat/>
    <w:pPr>
      <w:widowControl/>
      <w:suppressAutoHyphens w:val="false"/>
      <w:bidi w:val="0"/>
      <w:spacing w:lineRule="exact" w:line="280" w:before="40" w:after="40"/>
      <w:ind w:hanging="1" w:left="1"/>
      <w:jc w:val="left"/>
    </w:pPr>
    <w:rPr>
      <w:rFonts w:ascii="Times New Roman" w:hAnsi="Times New Roman" w:eastAsia="DejaVu Sans" w:cs="Times New Roman"/>
      <w:color w:val="000000"/>
      <w:kern w:val="0"/>
      <w:sz w:val="24"/>
      <w:szCs w:val="24"/>
      <w:lang w:val="de-DE" w:eastAsia="zh-CN" w:bidi="hi-IN"/>
    </w:rPr>
  </w:style>
  <w:style w:type="paragraph" w:styleId="MappingTableTitle" w:customStyle="1">
    <w:name w:val="Mapping Table Title"/>
    <w:uiPriority w:val="99"/>
    <w:qFormat/>
    <w:pPr>
      <w:widowControl/>
      <w:suppressAutoHyphens w:val="false"/>
      <w:bidi w:val="0"/>
      <w:spacing w:lineRule="exact" w:line="320" w:before="40" w:after="40"/>
      <w:ind w:hanging="1" w:left="1"/>
      <w:jc w:val="left"/>
    </w:pPr>
    <w:rPr>
      <w:rFonts w:ascii="Times New Roman" w:hAnsi="Times New Roman" w:eastAsia="DejaVu Sans" w:cs="Times New Roman"/>
      <w:color w:val="000000"/>
      <w:kern w:val="0"/>
      <w:sz w:val="28"/>
      <w:szCs w:val="28"/>
      <w:lang w:val="de-DE" w:eastAsia="zh-CN" w:bidi="hi-IN"/>
    </w:rPr>
  </w:style>
  <w:style w:type="paragraph" w:styleId="RLtabellenkopf90flweiss" w:customStyle="1">
    <w:name w:val="RL_tabellenkopf_90_f_l_weiss"/>
    <w:uiPriority w:val="99"/>
    <w:qFormat/>
    <w:pPr>
      <w:widowControl/>
      <w:tabs>
        <w:tab w:val="clear" w:pos="720"/>
        <w:tab w:val="left" w:pos="104" w:leader="none"/>
      </w:tabs>
      <w:suppressAutoHyphens w:val="false"/>
      <w:bidi w:val="0"/>
      <w:spacing w:lineRule="exact" w:line="190" w:before="0" w:after="0"/>
      <w:ind w:hanging="1" w:left="1"/>
      <w:jc w:val="left"/>
    </w:pPr>
    <w:rPr>
      <w:rFonts w:ascii="Arial" w:hAnsi="Arial" w:eastAsia="DejaVu Sans" w:cs="Arial"/>
      <w:b/>
      <w:bCs/>
      <w:color w:val="FFFFFF"/>
      <w:kern w:val="0"/>
      <w:sz w:val="18"/>
      <w:szCs w:val="18"/>
      <w:lang w:val="de-DE" w:eastAsia="zh-CN" w:bidi="hi-IN"/>
    </w:rPr>
  </w:style>
  <w:style w:type="paragraph" w:styleId="RV-Tabelle-Rechtsbndig" w:customStyle="1">
    <w:name w:val="RV-Tabelle - Rechtsbündig"/>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liste1n175flanfang" w:customStyle="1">
    <w:name w:val="RV_liste_1n_1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anfang" w:customStyle="1">
    <w:name w:val="RV_liste_2a_1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TabelleTitel" w:customStyle="1">
    <w:name w:val="TabelleTitel"/>
    <w:uiPriority w:val="99"/>
    <w:qFormat/>
    <w:pPr>
      <w:widowControl/>
      <w:suppressAutoHyphens w:val="false"/>
      <w:bidi w:val="0"/>
      <w:spacing w:lineRule="exact" w:line="140" w:before="0" w:after="0"/>
      <w:ind w:hanging="1" w:left="1"/>
      <w:jc w:val="center"/>
    </w:pPr>
    <w:rPr>
      <w:rFonts w:ascii="Arial" w:hAnsi="Arial" w:eastAsia="DejaVu Sans" w:cs="Arial"/>
      <w:b/>
      <w:bCs/>
      <w:color w:val="000000"/>
      <w:kern w:val="0"/>
      <w:sz w:val="13"/>
      <w:szCs w:val="13"/>
      <w:lang w:val="de-DE" w:eastAsia="zh-CN" w:bidi="hi-IN"/>
    </w:rPr>
  </w:style>
  <w:style w:type="paragraph" w:styleId="ZelleHaupttext" w:customStyle="1">
    <w:name w:val="ZelleHaupttext"/>
    <w:uiPriority w:val="99"/>
    <w:qFormat/>
    <w:pPr>
      <w:widowControl/>
      <w:tabs>
        <w:tab w:val="clear" w:pos="720"/>
        <w:tab w:val="left" w:pos="104" w:leader="none"/>
      </w:tabs>
      <w:suppressAutoHyphens w:val="false"/>
      <w:bidi w:val="0"/>
      <w:spacing w:lineRule="exact" w:line="160" w:before="0" w:after="0"/>
      <w:ind w:hanging="1" w:left="1"/>
      <w:jc w:val="left"/>
    </w:pPr>
    <w:rPr>
      <w:rFonts w:ascii="Arial" w:hAnsi="Arial" w:eastAsia="DejaVu Sans" w:cs="Arial"/>
      <w:color w:val="000000"/>
      <w:kern w:val="0"/>
      <w:sz w:val="15"/>
      <w:szCs w:val="15"/>
      <w:lang w:val="de-DE" w:eastAsia="zh-CN" w:bidi="hi-IN"/>
    </w:rPr>
  </w:style>
  <w:style w:type="paragraph" w:styleId="Rahmeninhaltuser" w:customStyle="1">
    <w:name w:val="Rahmeninhalt (user)"/>
    <w:basedOn w:val="Normal"/>
    <w:qFormat/>
    <w:pPr/>
    <w:rPr/>
  </w:style>
  <w:style w:type="paragraph" w:styleId="Kopf-Fuzeile">
    <w:name w:val="Kopf-/Fußzeile"/>
    <w:basedOn w:val="Normal"/>
    <w:qFormat/>
    <w:pPr/>
    <w:rPr/>
  </w:style>
  <w:style w:type="paragraph" w:styleId="Kopf-Fuzeileuser">
    <w:name w:val="Kopf-/Fußzeile (user)"/>
    <w:basedOn w:val="Normal"/>
    <w:qFormat/>
    <w:pPr/>
    <w:rPr/>
  </w:style>
  <w:style w:type="paragraph" w:styleId="Footer">
    <w:name w:val="footer"/>
    <w:basedOn w:val="Kopf-Fuzeile"/>
    <w:pPr/>
    <w:rPr/>
  </w:style>
  <w:style w:type="paragraph" w:styleId="Flietext">
    <w:name w:val="FlieÃŸtext"/>
    <w:basedOn w:val="Normal"/>
    <w:qFormat/>
    <w:pPr>
      <w:widowControl/>
      <w:spacing w:lineRule="exact" w:line="360"/>
      <w:ind w:hanging="0" w:left="0" w:right="0"/>
      <w:jc w:val="both"/>
      <w:textAlignment w:val="auto"/>
    </w:pPr>
    <w:rPr>
      <w:rFonts w:ascii="Open Sans" w:hAnsi="Open Sans" w:cs="Open Sans"/>
      <w:sz w:val="24"/>
      <w:szCs w:val="22"/>
      <w:lang w:val="de-DE" w:eastAsia="en-US" w:bidi="ar-SA"/>
    </w:rPr>
  </w:style>
  <w:style w:type="paragraph" w:styleId="ListParagraph">
    <w:name w:val="List Paragraph"/>
    <w:basedOn w:val="Normal"/>
    <w:qFormat/>
    <w:pPr>
      <w:widowControl/>
      <w:spacing w:before="0" w:after="0"/>
      <w:ind w:hanging="0" w:left="720" w:right="0"/>
      <w:contextualSpacing/>
      <w:jc w:val="left"/>
      <w:textAlignment w:val="auto"/>
    </w:pPr>
    <w:rPr>
      <w:rFonts w:ascii="Open Sans" w:hAnsi="Open Sans" w:cs="Open Sans"/>
      <w:sz w:val="24"/>
      <w:szCs w:val="22"/>
      <w:lang w:val="de-DE" w:eastAsia="en-US" w:bidi="ar-SA"/>
    </w:rPr>
  </w:style>
  <w:style w:type="paragraph" w:styleId="Listeninhalt">
    <w:name w:val="Listeninhalt"/>
    <w:basedOn w:val="Normal"/>
    <w:qFormat/>
    <w:pPr>
      <w:ind w:left="567"/>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43</TotalTime>
  <Application>Collabora_Office/25.04.5.1$Linux_X86_64 LibreOffice_project/9181b9a419072ec8e4d6c732c948e783d8d2e498</Application>
  <AppVersion>15.0000</AppVersion>
  <Pages>1</Pages>
  <Words>977</Words>
  <Characters>6945</Characters>
  <CharactersWithSpaces>7902</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2023-08-14T22:24:00Z</dcterms:created>
  <dc:creator/>
  <dc:description/>
  <dc:language>de-DE</dc:language>
  <cp:lastModifiedBy/>
  <dcterms:modified xsi:type="dcterms:W3CDTF">2026-02-11T12:18:01Z</dcterms:modified>
  <cp:revision>80</cp:revision>
  <dc:subject/>
  <dc:title/>
</cp:coreProperties>
</file>

<file path=docProps/custom.xml><?xml version="1.0" encoding="utf-8"?>
<Properties xmlns="http://schemas.openxmlformats.org/officeDocument/2006/custom-properties" xmlns:vt="http://schemas.openxmlformats.org/officeDocument/2006/docPropsVTypes"/>
</file>