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8.png" ContentType="image/png"/>
  <Override PartName="/word/media/image9.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ABl"/>
        <w:rPr/>
      </w:pPr>
      <w:hyperlink r:id="rId2">
        <w:bookmarkStart w:id="0" w:name="__DdeLink__239_1341728865"/>
        <w:r>
          <w:rPr>
            <w:rStyle w:val="Hyperlink"/>
            <w:szCs w:val="24"/>
          </w:rPr>
          <w:t>Zu BASS 10-11 Nr. 1</w:t>
        </w:r>
      </w:hyperlink>
    </w:p>
    <w:p>
      <w:pPr>
        <w:pStyle w:val="RVueberschrift1100fz"/>
        <w:rPr/>
      </w:pPr>
      <w:r>
        <w:rPr>
          <w:bCs/>
          <w:szCs w:val="24"/>
          <w:lang w:eastAsia="de-DE"/>
        </w:rPr>
        <w:t xml:space="preserve">Einundzwanzigste Verordnung </w:t>
        <w:br/>
        <w:t xml:space="preserve">zur Änderung der Verordnung über die Bildung </w:t>
        <w:br/>
        <w:t xml:space="preserve">von regierungsbezirksübergreifenden </w:t>
        <w:br/>
        <w:t xml:space="preserve">Schuleinzugsbereichen für Bezirksfachklassen </w:t>
        <w:br/>
        <w:t>des Bildungsgangs Berufsschule an Berufskollegs</w:t>
      </w:r>
    </w:p>
    <w:p>
      <w:pPr>
        <w:pStyle w:val="RVueberschrift285nz"/>
        <w:rPr/>
      </w:pPr>
      <w:bookmarkStart w:id="1" w:name="__DdeLink__228_457178174"/>
      <w:r>
        <w:rPr>
          <w:bCs/>
          <w:szCs w:val="24"/>
          <w:lang w:eastAsia="de-DE"/>
        </w:rPr>
        <w:t>Vom 12. Mai 2025</w:t>
      </w:r>
      <w:bookmarkEnd w:id="1"/>
    </w:p>
    <w:p>
      <w:pPr>
        <w:pStyle w:val="RVueberschrift285nz"/>
        <w:rPr/>
      </w:pPr>
      <w:bookmarkStart w:id="2" w:name="__DdeLink__256_4281618194"/>
      <w:r>
        <w:rPr>
          <w:bCs/>
          <w:szCs w:val="24"/>
          <w:lang w:eastAsia="de-DE"/>
        </w:rPr>
        <w:t xml:space="preserve">(GV. NRW. 2025 S. </w:t>
      </w:r>
      <w:bookmarkStart w:id="3" w:name="__DdeLink__232_57105774"/>
      <w:r>
        <w:rPr>
          <w:bCs/>
          <w:szCs w:val="24"/>
          <w:lang w:eastAsia="de-DE"/>
        </w:rPr>
        <w:t>446</w:t>
      </w:r>
      <w:bookmarkEnd w:id="3"/>
      <w:r>
        <w:rPr>
          <w:bCs/>
          <w:szCs w:val="24"/>
          <w:lang w:eastAsia="de-DE"/>
        </w:rPr>
        <w:t>)</w:t>
      </w:r>
      <w:bookmarkEnd w:id="2"/>
    </w:p>
    <w:p>
      <w:pPr>
        <w:pStyle w:val="RVfliesstext175nb"/>
        <w:rPr/>
      </w:pPr>
      <w:r>
        <w:rPr>
          <w:szCs w:val="24"/>
          <w:lang w:eastAsia="de-DE"/>
        </w:rPr>
        <w:t>Auf Grund des § 84 Absatz 3 des Schulgesetzes NRW vom 15. Februar 2005 (GV. NRW. S. 102), das zuletzt durch Artikel 1 des Gesetzes vom 23. Februar 2022 (GV. NRW. S. 250) geändert worden ist, verordnet das Ministerium für Schule und Bildung:</w:t>
      </w:r>
    </w:p>
    <w:p>
      <w:pPr>
        <w:pStyle w:val="RVueberschrift285fz"/>
        <w:rPr/>
      </w:pPr>
      <w:r>
        <w:rPr>
          <w:szCs w:val="24"/>
          <w:lang w:eastAsia="de-DE"/>
        </w:rPr>
        <w:t>Artikel 1</w:t>
      </w:r>
    </w:p>
    <w:p>
      <w:pPr>
        <w:pStyle w:val="RVfliesstext175nb"/>
        <w:rPr/>
      </w:pPr>
      <w:r>
        <w:rPr>
          <w:szCs w:val="24"/>
        </w:rPr>
        <w:t>In der Verordnung über die Bildung von regierungsbezirksübergreifenden Schuleinzugsbereichen für Bezirksfachklassen des Bildungsgangs Berufsschule an Berufskollegs vom 14. Juli 2005 (GV. NRW. S. 677), die zuletzt durch Verordnung vom 14. Mai 2024 (GV. NRW. S. 300) geändert worden ist, erhält die Anlage die aus dem Anhang zu dieser Verordnung ersichtliche Fassung.</w:t>
      </w:r>
    </w:p>
    <w:p>
      <w:pPr>
        <w:pStyle w:val="RVueberschrift285fz"/>
        <w:rPr/>
      </w:pPr>
      <w:r>
        <w:rPr>
          <w:szCs w:val="24"/>
        </w:rPr>
        <w:t>Artikel 2</w:t>
      </w:r>
    </w:p>
    <w:p>
      <w:pPr>
        <w:pStyle w:val="RVfliesstext175nb"/>
        <w:rPr/>
      </w:pPr>
      <w:r>
        <w:rPr>
          <w:szCs w:val="24"/>
        </w:rPr>
        <w:t>Diese Verordnung tritt am 1. August 2025 in Kraft.</w:t>
      </w:r>
    </w:p>
    <w:p>
      <w:pPr>
        <w:pStyle w:val="RVfliesstext175nb"/>
        <w:rPr/>
      </w:pPr>
      <w:r>
        <w:rPr/>
      </w:r>
    </w:p>
    <w:p>
      <w:pPr>
        <w:pStyle w:val="RVfliesstext175nb"/>
        <w:rPr/>
      </w:pPr>
      <w:r>
        <w:rPr>
          <w:szCs w:val="24"/>
        </w:rPr>
        <w:t>Düsseldorf, den 12. Mai 2025</w:t>
      </w:r>
    </w:p>
    <w:p>
      <w:pPr>
        <w:pStyle w:val="RVfliesstext175nb"/>
        <w:rPr>
          <w:sz w:val="24"/>
          <w:szCs w:val="24"/>
        </w:rPr>
      </w:pPr>
      <w:r>
        <w:rPr>
          <w:sz w:val="24"/>
          <w:szCs w:val="24"/>
        </w:rPr>
      </w:r>
    </w:p>
    <w:p>
      <w:pPr>
        <w:pStyle w:val="RVtabelle75nz"/>
        <w:rPr/>
      </w:pPr>
      <w:r>
        <w:rPr>
          <w:szCs w:val="24"/>
        </w:rPr>
        <w:t>Die Ministerin für Schule und Bildung</w:t>
      </w:r>
    </w:p>
    <w:p>
      <w:pPr>
        <w:pStyle w:val="RVtabelle75nz"/>
        <w:rPr>
          <w:sz w:val="24"/>
          <w:szCs w:val="24"/>
        </w:rPr>
      </w:pPr>
      <w:r>
        <w:rPr>
          <w:szCs w:val="24"/>
        </w:rPr>
        <w:t>des Landes Nordrhein-Westfalen</w:t>
      </w:r>
    </w:p>
    <w:p>
      <w:pPr>
        <w:pStyle w:val="RVtabelle75nz"/>
        <w:rPr/>
      </w:pPr>
      <w:r>
        <w:rPr/>
      </w:r>
    </w:p>
    <w:p>
      <w:pPr>
        <w:pStyle w:val="RVtabelle75nz"/>
        <w:rPr/>
      </w:pPr>
      <w:r>
        <w:rPr/>
      </w:r>
    </w:p>
    <w:p>
      <w:pPr>
        <w:pStyle w:val="RVtabelle75nz"/>
        <w:rPr/>
      </w:pPr>
      <w:r>
        <w:rPr>
          <w:szCs w:val="24"/>
        </w:rPr>
        <w:t xml:space="preserve">Dorothee F e l l e r </w:t>
      </w:r>
    </w:p>
    <w:p>
      <w:pPr>
        <w:pStyle w:val="RVtabelle75nz"/>
        <w:rPr>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 zur Verordnung:</w:t>
            </w:r>
          </w:p>
        </w:tc>
      </w:tr>
    </w:tbl>
    <w:p>
      <w:pPr>
        <w:pStyle w:val="RVfliesstext175nl"/>
        <w:rPr/>
      </w:pPr>
      <w:r>
        <w:rPr/>
      </w:r>
    </w:p>
    <w:p>
      <w:pPr>
        <w:pStyle w:val="RVtabelle75fr"/>
        <w:rPr/>
      </w:pPr>
      <w:r>
        <w:rPr/>
        <w:t>Anlage - Seite 1</w:t>
      </w:r>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br w:type="column"/>
      </w:r>
      <w:r>
        <w:rPr/>
        <w:t>Anlage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l"/>
        <w:rPr/>
      </w:pPr>
      <w:r>
        <w:rPr/>
      </w:r>
    </w:p>
    <w:p>
      <w:pPr>
        <w:pStyle w:val="RVtabelle75fr"/>
        <w:rPr/>
      </w:pPr>
      <w:r>
        <w:rPr/>
        <w:t>Anlage - Seite 4</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 Seite 5</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l"/>
        <w:rPr/>
      </w:pPr>
      <w:r>
        <w:rPr/>
      </w:r>
    </w:p>
    <w:p>
      <w:pPr>
        <w:pStyle w:val="RVtabelle75fr"/>
        <w:rPr/>
      </w:pPr>
      <w:r>
        <w:rPr/>
        <w:t>Anlage - Seite 6</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 Seite 7</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l"/>
        <w:rPr/>
      </w:pPr>
      <w:r>
        <w:rPr/>
      </w:r>
    </w:p>
    <w:p>
      <w:pPr>
        <w:pStyle w:val="RVtabelle75fr"/>
        <w:rPr/>
      </w:pPr>
      <w:r>
        <w:rPr/>
        <w:t>Anlage - Seite 8</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 Seite 9</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l"/>
        <w:rPr/>
      </w:pPr>
      <w:r>
        <w:rPr/>
      </w:r>
    </w:p>
    <w:p>
      <w:pPr>
        <w:pStyle w:val="RVtabelle75fr"/>
        <w:rPr/>
      </w:pPr>
      <w:r>
        <w:rPr/>
        <w:t>Anlage - Seite 10</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 Seite 11</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1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nr"/>
        <w:rPr/>
      </w:pPr>
      <w:bookmarkStart w:id="4" w:name="__DdeLink__239_1341728865"/>
      <w:bookmarkStart w:id="5" w:name="__DdeLink__254_4281618194"/>
      <w:bookmarkEnd w:id="5"/>
      <w:r>
        <w:rPr/>
        <w:t>ABl. NRW. 06/25</w:t>
      </w:r>
      <w:bookmarkEnd w:id="4"/>
    </w:p>
    <w:sectPr>
      <w:footerReference w:type="even" r:id="rId14"/>
      <w:footerReference w:type="default" r:id="rId15"/>
      <w:footerReference w:type="first" r:id="rId16"/>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KopfzeileZchn">
    <w:name w:val="Kopfzeile Zchn"/>
    <w:basedOn w:val="DefaultParagraphFont"/>
    <w:qFormat/>
    <w:rPr>
      <w:rFonts w:ascii="Times New Roman" w:hAnsi="Times New Roman"/>
      <w:sz w:val="24"/>
      <w:szCs w:val="24"/>
    </w:rPr>
  </w:style>
  <w:style w:type="character" w:styleId="FuzeileZchn">
    <w:name w:val="FuÃŸzeile Zchn"/>
    <w:basedOn w:val="DefaultParagraphFont"/>
    <w:qFormat/>
    <w:rPr>
      <w:rFonts w:ascii="Times New Roman" w:hAnsi="Times New Roman"/>
      <w:sz w:val="24"/>
      <w:szCs w:val="24"/>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NormalTable">
    <w:name w:val="Normal Table"/>
    <w:qFormat/>
    <w:pPr>
      <w:widowControl/>
      <w:suppressAutoHyphens w:val="true"/>
      <w:bidi w:val="0"/>
      <w:spacing w:lineRule="auto" w:line="276" w:before="0" w:after="200"/>
      <w:jc w:val="left"/>
      <w:textAlignment w:val="auto"/>
    </w:pPr>
    <w:rPr>
      <w:rFonts w:ascii="Calibri" w:hAnsi="Calibri" w:eastAsia="Cambria Math" w:cs="Times New Roman"/>
      <w:color w:val="auto"/>
      <w:kern w:val="0"/>
      <w:sz w:val="22"/>
      <w:szCs w:val="22"/>
      <w:lang w:val="de-DE" w:eastAsia="en-US" w:bidi="ar-SA"/>
      <w14:ligatures w14:val="standardContextual"/>
    </w:rPr>
  </w:style>
  <w:style w:type="paragraph" w:styleId="Flietext1">
    <w:name w:val="FlieÃŸtext"/>
    <w:basedOn w:val="Normal"/>
    <w:qFormat/>
    <w:pPr>
      <w:spacing w:lineRule="exact" w:line="320" w:before="0" w:after="280"/>
    </w:pPr>
    <w:rPr>
      <w:rFonts w:ascii="Arial" w:hAnsi="Arial"/>
      <w:sz w:val="24"/>
      <w:szCs w:val="20"/>
      <w:lang w:eastAsia="de-DE"/>
    </w:rPr>
  </w:style>
  <w:style w:type="paragraph" w:styleId="Tabelleninhalt">
    <w:name w:val="Tabelleninhalt"/>
    <w:basedOn w:val="Normal"/>
    <w:qFormat/>
    <w:pPr>
      <w:widowControl w:val="false"/>
      <w:suppressLineNumbers/>
    </w:pPr>
    <w:rPr/>
  </w:style>
  <w:style w:type="paragraph" w:styleId="FootnoteText">
    <w:name w:val="Footnote Text"/>
    <w:pPr>
      <w:keepNext w:val="false"/>
      <w:widowControl w:val="false"/>
      <w:tabs>
        <w:tab w:val="clear" w:pos="720"/>
        <w:tab w:val="left" w:pos="170" w:leader="none"/>
      </w:tabs>
      <w:suppressAutoHyphens w:val="false"/>
      <w:bidi w:val="0"/>
      <w:spacing w:lineRule="exact" w:line="120" w:before="0" w:after="20"/>
      <w:ind w:left="171" w:right="0" w:hanging="171"/>
      <w:jc w:val="both"/>
    </w:pPr>
    <w:rPr>
      <w:rFonts w:ascii="Arial" w:hAnsi="Arial" w:eastAsia="DejaVu Sans" w:cs="Arial" w:asciiTheme="minorHAnsi" w:eastAsiaTheme="minorEastAsia" w:hAnsiTheme="minorHAnsi"/>
      <w:b w:val="false"/>
      <w:bCs w:val="false"/>
      <w:i w:val="false"/>
      <w:iCs w:val="false"/>
      <w:strike w:val="false"/>
      <w:dstrike w:val="false"/>
      <w:outline w:val="false"/>
      <w:shadow w:val="false"/>
      <w:color w:val="000000"/>
      <w:w w:val="100"/>
      <w:kern w:val="0"/>
      <w:position w:val="0"/>
      <w:sz w:val="12"/>
      <w:sz w:val="12"/>
      <w:szCs w:val="12"/>
      <w:vertAlign w:val="baseline"/>
      <w:lang w:val="de-DE" w:eastAsia="zh-CN" w:bidi="hi-IN"/>
      <w14:ligatures w14:val="standardContextual"/>
    </w:rPr>
  </w:style>
  <w:style w:type="paragraph" w:styleId="Header">
    <w:name w:val="Header"/>
    <w:pPr>
      <w:keepNext w:val="false"/>
      <w:widowControl/>
      <w:tabs>
        <w:tab w:val="clear" w:pos="720"/>
        <w:tab w:val="left" w:pos="4989" w:leader="none"/>
        <w:tab w:val="left" w:pos="9978" w:leader="none"/>
      </w:tabs>
      <w:suppressAutoHyphens w:val="false"/>
      <w:bidi w:val="0"/>
      <w:spacing w:lineRule="exact" w:line="220" w:before="0" w:after="0"/>
      <w:ind w:left="1" w:right="0" w:hanging="1"/>
      <w:jc w:val="right"/>
    </w:pPr>
    <w:rPr>
      <w:rFonts w:ascii="Arial" w:hAnsi="Arial" w:eastAsia="DejaVu Sans" w:cs="Arial" w:asciiTheme="minorHAnsi" w:eastAsiaTheme="minorEastAsia" w:hAnsiTheme="minorHAnsi"/>
      <w:b w:val="false"/>
      <w:bCs w:val="false"/>
      <w:i w:val="false"/>
      <w:iCs w:val="false"/>
      <w:strike w:val="false"/>
      <w:dstrike w:val="false"/>
      <w:outline w:val="false"/>
      <w:shadow w:val="false"/>
      <w:color w:val="000000"/>
      <w:w w:val="100"/>
      <w:kern w:val="0"/>
      <w:position w:val="0"/>
      <w:sz w:val="18"/>
      <w:sz w:val="18"/>
      <w:szCs w:val="18"/>
      <w:vertAlign w:val="baseline"/>
      <w:lang w:val="de-DE" w:eastAsia="zh-CN" w:bidi="hi-IN"/>
      <w14:ligatures w14:val="standardContextual"/>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ass.schule.nrw/6339.htm"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39</TotalTime>
  <Application>Collabora_Office/23.05.10.1$Linux_X86_64 LibreOffice_project/c8fa7c01aa8a3e263c07b5cf4f72ace70f1d9308</Application>
  <AppVersion>15.0000</AppVersion>
  <Pages>3</Pages>
  <Words>215</Words>
  <Characters>1099</Characters>
  <CharactersWithSpaces>1293</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2025-06-12T13:31:22Z</dcterms:modified>
  <cp:revision>97</cp:revision>
  <dc:subject/>
  <dc:title/>
</cp:coreProperties>
</file>

<file path=docProps/custom.xml><?xml version="1.0" encoding="utf-8"?>
<Properties xmlns="http://schemas.openxmlformats.org/officeDocument/2006/custom-properties" xmlns:vt="http://schemas.openxmlformats.org/officeDocument/2006/docPropsVTypes"/>
</file>