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86"/>
      </w:tblGrid>
      <w:tr>
        <w:trPr/>
        <w:tc>
          <w:tcPr>
            <w:tcW w:w="4886" w:type="dxa"/>
            <w:tcBorders/>
            <w:shd w:fill="CCCCCC" w:val="clear"/>
          </w:tcPr>
          <w:p>
            <w:pPr>
              <w:pStyle w:val="RVredhinweis"/>
              <w:rPr/>
            </w:pPr>
            <w:bookmarkStart w:id="0" w:name="__DdeLink__855_1661212279"/>
            <w:r>
              <w:rPr/>
              <w:t>Im Rahmen der vorgesehenen jährlichen Dynamisierung der Höchstgrenze der Elternbeiträge um drei Prozent wird der Erlass angepasst.</w:t>
            </w:r>
            <w:bookmarkEnd w:id="0"/>
          </w:p>
        </w:tc>
      </w:tr>
    </w:tbl>
    <w:p>
      <w:pPr>
        <w:pStyle w:val="BASS-Nr-ABl"/>
        <w:rPr/>
      </w:pPr>
      <w:r>
        <w:fldChar w:fldCharType="begin"/>
      </w:r>
      <w:r>
        <w:rPr>
          <w:rStyle w:val="Hyperlink"/>
        </w:rPr>
        <w:instrText xml:space="preserve"> HYPERLINK "https://bass.schule.nrw/11042.htm" \l "menuheader"</w:instrText>
      </w:r>
      <w:r>
        <w:rPr>
          <w:rStyle w:val="Hyperlink"/>
        </w:rPr>
        <w:fldChar w:fldCharType="separate"/>
      </w:r>
      <w:bookmarkStart w:id="1" w:name="__DdeLink__143_1661212279"/>
      <w:bookmarkEnd w:id="1"/>
      <w:r>
        <w:rPr>
          <w:rStyle w:val="Hyperlink"/>
        </w:rPr>
        <w:t>Zu BASS 12-63 Nr. 2</w:t>
      </w:r>
      <w:r>
        <w:rPr>
          <w:rStyle w:val="Hyperlink"/>
        </w:rPr>
        <w:fldChar w:fldCharType="end"/>
      </w:r>
    </w:p>
    <w:p>
      <w:pPr>
        <w:pStyle w:val="RVueberschrift1100fz"/>
        <w:rPr/>
      </w:pPr>
      <w:r>
        <w:rPr>
          <w:rFonts w:cs="Arial"/>
          <w:bCs/>
        </w:rPr>
        <w:t xml:space="preserve">Gebundene und offene Ganztagsschulen </w:t>
        <w:br/>
        <w:t xml:space="preserve">sowie außerunterrichtliche Ganztags- und </w:t>
        <w:br/>
        <w:t xml:space="preserve">Betreuungsangebote im Primarbereich </w:t>
        <w:br/>
        <w:t xml:space="preserve">und Sekundarstufe I; </w:t>
        <w:br/>
        <w:t>Änderung</w:t>
      </w:r>
    </w:p>
    <w:p>
      <w:pPr>
        <w:pStyle w:val="RVueberschrift285nz"/>
        <w:rPr/>
      </w:pPr>
      <w:r>
        <w:rPr>
          <w:rFonts w:cs="Arial"/>
        </w:rPr>
        <w:t>Runderlass des Ministeriums für Schule und Bildung</w:t>
      </w:r>
    </w:p>
    <w:p>
      <w:pPr>
        <w:pStyle w:val="RVueberschrift285nz"/>
        <w:rPr>
          <w:rFonts w:cs="Arial"/>
        </w:rPr>
      </w:pPr>
      <w:r>
        <w:rPr>
          <w:rFonts w:cs="Arial"/>
        </w:rPr>
        <w:t>Vom 7. Mai 2025</w:t>
      </w:r>
    </w:p>
    <w:p>
      <w:pPr>
        <w:pStyle w:val="RVfliesstext175fl"/>
        <w:rPr/>
      </w:pPr>
      <w:r>
        <w:rPr>
          <w:rFonts w:cs="Arial"/>
          <w:bCs/>
        </w:rPr>
        <w:t>Bezug:</w:t>
      </w:r>
    </w:p>
    <w:p>
      <w:pPr>
        <w:pStyle w:val="RVfliesstext175nb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  <w:t>Runderlass des Ministeriums für Schule und Weiterbildung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hd w:fill="FFFFFF" w:val="clear"/>
        </w:rPr>
        <w:t>vom 23. Dezember 2010 (ABl. NRW. 01/11 S. 38, berichtigt 02/11 S. 85)</w:t>
      </w:r>
    </w:p>
    <w:p>
      <w:pPr>
        <w:pStyle w:val="RVueberschrift285fz"/>
        <w:rPr/>
      </w:pPr>
      <w:r>
        <w:rPr>
          <w:rFonts w:cs="Arial"/>
          <w:bCs/>
        </w:rPr>
        <w:t>1</w:t>
      </w:r>
    </w:p>
    <w:p>
      <w:pPr>
        <w:pStyle w:val="RVfliesstext175nb"/>
        <w:rPr>
          <w:rFonts w:cs="Arial"/>
          <w:bCs/>
        </w:rPr>
      </w:pPr>
      <w:r>
        <w:rPr>
          <w:rFonts w:cs="Arial"/>
          <w:bCs/>
        </w:rPr>
        <w:t>Der Bezugserlass, der zuletzt durch Runderlass des Ministeriums für Schule und Bildung vom 27. März 2024 (ABl. NRW. 04/24) geändert worden ist, wird wie folgt geändert: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1. </w:t>
      </w:r>
      <w:r>
        <w:rPr>
          <w:rFonts w:cs="Arial"/>
          <w:bCs/>
        </w:rPr>
        <w:t>In Nummer 1.4 Satz 2 wird die Angabe „</w:t>
      </w:r>
      <w:r>
        <w:rPr>
          <w:color w:val="231F20"/>
          <w:szCs w:val="24"/>
        </w:rPr>
        <w:t>(§ 5 Absatz 1 KiBiz)“ gestrichen.</w:t>
      </w:r>
      <w:r>
        <w:rPr>
          <w:rFonts w:cs="Arial"/>
          <w:bCs/>
        </w:rPr>
        <w:t xml:space="preserve">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2. </w:t>
      </w:r>
      <w:r>
        <w:rPr>
          <w:rFonts w:cs="Arial"/>
          <w:bCs/>
        </w:rPr>
        <w:t>In Nummer 4.2 Satz 2 wird die Angabe „</w:t>
      </w:r>
      <w:r>
        <w:rPr>
          <w:color w:val="231F20"/>
          <w:szCs w:val="24"/>
        </w:rPr>
        <w:t xml:space="preserve">§ 65 Absatz 2 Nummer 22 SchulG“ durch die Angabe </w:t>
      </w:r>
      <w:r>
        <w:rPr/>
        <w:t>„§ 65 Absatz 2 Nummer 24 SchulG“</w:t>
      </w:r>
      <w:r>
        <w:rPr>
          <w:rFonts w:cs="Arial"/>
          <w:bCs/>
        </w:rPr>
        <w:t xml:space="preserve"> ersetzt.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3. </w:t>
      </w:r>
      <w:r>
        <w:rPr>
          <w:rFonts w:cs="Arial"/>
          <w:bCs/>
        </w:rPr>
        <w:t>In Nummer 4.4 Satz 1 wird die Angabe „</w:t>
      </w:r>
      <w:r>
        <w:rPr>
          <w:color w:val="231F20"/>
          <w:spacing w:val="-1"/>
          <w:szCs w:val="24"/>
        </w:rPr>
        <w:t xml:space="preserve">§ 65 Absatz 2 Nummer 6 SchulG“ durch die Angabe </w:t>
      </w:r>
      <w:r>
        <w:rPr/>
        <w:t>„§ 65 Absatz 2 Nummer 7 SchulG“</w:t>
      </w:r>
      <w:r>
        <w:rPr>
          <w:rFonts w:cs="Arial"/>
          <w:bCs/>
        </w:rPr>
        <w:t xml:space="preserve"> ersetzt.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4. </w:t>
      </w:r>
      <w:r>
        <w:rPr>
          <w:rFonts w:cs="Arial"/>
          <w:bCs/>
        </w:rPr>
        <w:t>In Nummer 6.5 Satz 3 wird die Angabe „</w:t>
      </w:r>
      <w:r>
        <w:rPr>
          <w:color w:val="231F20"/>
          <w:szCs w:val="24"/>
        </w:rPr>
        <w:t xml:space="preserve">§ 65 Absatz 2 Nummer 1 und Nummer 6 SchulG“ durch die Angabe </w:t>
      </w:r>
      <w:r>
        <w:rPr/>
        <w:t>„§ 65 Absatz 2 Nummer 7 SchulG“</w:t>
      </w:r>
      <w:r>
        <w:rPr>
          <w:rFonts w:cs="Arial"/>
          <w:bCs/>
        </w:rPr>
        <w:t xml:space="preserve"> ersetzt.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5. </w:t>
      </w:r>
      <w:r>
        <w:rPr>
          <w:rFonts w:cs="Arial"/>
          <w:bCs/>
        </w:rPr>
        <w:t>In Nummer 6.10 wird die Angabe „§ 46 Absatz 5 SchulG“ gestrichen.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 xml:space="preserve">6. </w:t>
      </w:r>
      <w:r>
        <w:rPr>
          <w:rFonts w:cs="Arial"/>
          <w:b w:val="false"/>
          <w:bCs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In Nummer 7.8 Satz 1 wird die Angabe „</w:t>
      </w:r>
      <w:r>
        <w:rPr>
          <w:b w:val="false"/>
          <w:i w:val="false"/>
          <w:caps w:val="false"/>
          <w:smallCaps w:val="false"/>
          <w:color w:val="231F20"/>
          <w:spacing w:val="0"/>
          <w:w w:val="100"/>
          <w:position w:val="0"/>
          <w:sz w:val="15"/>
          <w:sz w:val="15"/>
          <w:szCs w:val="24"/>
          <w:u w:val="none"/>
          <w:vertAlign w:val="baseline"/>
        </w:rPr>
        <w:t xml:space="preserve">§ 34 Infektionsschutzgesetz“ durch die Angabe </w:t>
      </w: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 xml:space="preserve">„§ 34 Absatz 5a Infektionsschutzgesetz“ und die Angabe </w:t>
      </w:r>
      <w:r>
        <w:rPr>
          <w:rFonts w:cs="Arial"/>
          <w:b w:val="false"/>
          <w:bCs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„</w:t>
      </w:r>
      <w:r>
        <w:rPr>
          <w:rFonts w:cs="Arial"/>
          <w:b w:val="false"/>
          <w:i w:val="false"/>
          <w:caps w:val="false"/>
          <w:smallCaps w:val="false"/>
          <w:color w:val="333333"/>
          <w:spacing w:val="0"/>
          <w:w w:val="100"/>
          <w:position w:val="0"/>
          <w:sz w:val="15"/>
          <w:sz w:val="15"/>
          <w:u w:val="none"/>
          <w:shd w:fill="FFFFFF" w:val="clear"/>
          <w:vertAlign w:val="baseline"/>
        </w:rPr>
        <w:t xml:space="preserve">§§ </w:t>
      </w:r>
      <w:r>
        <w:rPr>
          <w:rFonts w:cs="Arial"/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shd w:fill="FFFFFF" w:val="clear"/>
          <w:vertAlign w:val="baseline"/>
        </w:rPr>
        <w:t>43 und 44 </w:t>
      </w:r>
      <w:hyperlink r:id="rId2" w:tgtFrame="_blank">
        <w:r>
          <w:rPr>
            <w:rStyle w:val="Hyperlink"/>
            <w:rFonts w:cs="Arial"/>
            <w:b w:val="false"/>
            <w:i w:val="false"/>
            <w:caps w:val="false"/>
            <w:smallCaps w:val="false"/>
            <w:color w:val="000000"/>
            <w:spacing w:val="0"/>
            <w:w w:val="100"/>
            <w:position w:val="0"/>
            <w:sz w:val="15"/>
            <w:sz w:val="15"/>
            <w:u w:val="none"/>
            <w:shd w:fill="FFFFFF" w:val="clear"/>
            <w:vertAlign w:val="baseline"/>
            <w:lang w:val="de-DE" w:eastAsia="de-DE" w:bidi="ar-SA"/>
          </w:rPr>
          <w:t>Infektionsschutzgesetz</w:t>
        </w:r>
      </w:hyperlink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>“ durch die Angabe „</w:t>
      </w:r>
      <w:r>
        <w:rPr>
          <w:rFonts w:cs="Arial"/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shd w:fill="FFFFFF" w:val="clear"/>
          <w:vertAlign w:val="baseline"/>
        </w:rPr>
        <w:t>§ 43 Absatz 4 </w:t>
      </w:r>
      <w:hyperlink r:id="rId3" w:tgtFrame="_blank">
        <w:r>
          <w:rPr>
            <w:rStyle w:val="Hyperlink"/>
            <w:rFonts w:cs="Arial"/>
            <w:b w:val="false"/>
            <w:i w:val="false"/>
            <w:caps w:val="false"/>
            <w:smallCaps w:val="false"/>
            <w:color w:val="000000"/>
            <w:spacing w:val="0"/>
            <w:w w:val="100"/>
            <w:position w:val="0"/>
            <w:sz w:val="15"/>
            <w:sz w:val="15"/>
            <w:u w:val="none"/>
            <w:shd w:fill="FFFFFF" w:val="clear"/>
            <w:vertAlign w:val="baseline"/>
            <w:lang w:val="de-DE" w:eastAsia="de-DE" w:bidi="ar-SA"/>
          </w:rPr>
          <w:t>Infektionsschutzgesetz</w:t>
        </w:r>
      </w:hyperlink>
      <w:r>
        <w:rPr>
          <w:rFonts w:cs="Arial"/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shd w:fill="FFFFFF" w:val="clear"/>
          <w:vertAlign w:val="baseline"/>
        </w:rPr>
        <w:t xml:space="preserve">“ </w:t>
      </w:r>
      <w:r>
        <w:rPr>
          <w:rFonts w:cs="Arial"/>
          <w:b w:val="false"/>
          <w:bCs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</w:rPr>
        <w:t xml:space="preserve">ersetzt.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7. </w:t>
      </w:r>
      <w:r>
        <w:rPr>
          <w:rFonts w:cs="Arial"/>
          <w:bCs/>
        </w:rPr>
        <w:t>In Nummer 8.2 Satz 1 wird die Angabe „</w:t>
      </w:r>
      <w:r>
        <w:rPr>
          <w:color w:val="231F20"/>
          <w:szCs w:val="24"/>
        </w:rPr>
        <w:t xml:space="preserve">01.08.2024“ durch die Angabe </w:t>
      </w:r>
      <w:r>
        <w:rPr/>
        <w:t xml:space="preserve">„1. August 2025“ und die Angabe </w:t>
      </w:r>
      <w:r>
        <w:rPr>
          <w:rFonts w:cs="Arial"/>
          <w:bCs/>
        </w:rPr>
        <w:t xml:space="preserve">„228 €“ durch die Angabe „235 Euro“ ersetzt. 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8. </w:t>
      </w:r>
      <w:r>
        <w:rPr>
          <w:rFonts w:cs="Arial"/>
          <w:bCs/>
        </w:rPr>
        <w:t>In Nummer 8.2 Satz 2 wird die Angabe „01.08.2025“ durch die Angabe „1. August 2026“ ersetzt.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>9. In Nummer 8.2 Satz 4 wird die Angabe „in Verbindung mit § 5 Absatz 2 KiBiz“ gestrichen.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10. </w:t>
      </w:r>
      <w:r>
        <w:rPr>
          <w:rFonts w:cs="Arial"/>
          <w:bCs/>
        </w:rPr>
        <w:t>In Nummer 9.2 4. Spiegelstrich wird die Angabe „</w:t>
      </w:r>
      <w:r>
        <w:rPr>
          <w:rFonts w:cs="Arial"/>
          <w:color w:val="333333"/>
          <w:shd w:fill="FFFFFF" w:val="clear"/>
        </w:rPr>
        <w:t>RdErl. d. MSB v. 22.01.2018 ‚Aus- und Fortbildung von Lehr- und Fachkräften in Schulen in Erster Hilfe‘ </w:t>
      </w:r>
      <w:r>
        <w:rPr/>
        <w:t>(BASS 18-24 Nr. 1.1).</w:t>
      </w:r>
      <w:r>
        <w:rPr>
          <w:rFonts w:cs="Arial"/>
          <w:bCs/>
        </w:rPr>
        <w:t>“ durch die Angabe „</w:t>
      </w:r>
      <w:bookmarkStart w:id="2" w:name="__DdeLink__547_3399318588"/>
      <w:r>
        <w:rPr>
          <w:rFonts w:cs="Arial"/>
          <w:bCs/>
        </w:rPr>
        <w:t>Runderlass „</w:t>
      </w:r>
      <w:r>
        <w:rPr>
          <w:rFonts w:cs="Arial"/>
          <w:color w:val="333333"/>
          <w:shd w:fill="FFFFFF" w:val="clear"/>
        </w:rPr>
        <w:t xml:space="preserve">Aus- und Fortbildung von Lehr- und Fachkräften in Schulen in Erster Hilfe und Laienreanimation“ </w:t>
      </w:r>
      <w:r>
        <w:rPr>
          <w:rFonts w:cs="Arial"/>
          <w:bCs/>
        </w:rPr>
        <w:t>des Ministeriums für Schule und Bildung vom 3. Mai 2021</w:t>
      </w:r>
      <w:r>
        <w:rPr>
          <w:rFonts w:cs="Arial"/>
          <w:color w:val="333333"/>
          <w:shd w:fill="FFFFFF" w:val="clear"/>
        </w:rPr>
        <w:t xml:space="preserve"> (BASS 18-24 Nr. 1.1),</w:t>
      </w:r>
      <w:r>
        <w:rPr>
          <w:rFonts w:cs="Arial"/>
          <w:bCs/>
        </w:rPr>
        <w:t>“</w:t>
      </w:r>
      <w:bookmarkEnd w:id="2"/>
      <w:r>
        <w:rPr>
          <w:rFonts w:cs="Arial"/>
          <w:bCs/>
        </w:rPr>
        <w:t xml:space="preserve"> ersetzt.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11. </w:t>
      </w:r>
      <w:r>
        <w:rPr>
          <w:rFonts w:cs="Arial"/>
          <w:bCs/>
        </w:rPr>
        <w:t>In Nummer 9.2 5. Spiegelstrich wird die Angabe „</w:t>
      </w:r>
      <w:r>
        <w:rPr>
          <w:rFonts w:cs="Arial"/>
          <w:color w:val="333333"/>
          <w:shd w:fill="FFFFFF" w:val="clear"/>
        </w:rPr>
        <w:t>RdErl. d. MSB v. 22.01.2018 ‚Aus- und Fortbildung von Schülerinnen und Schülern in Erster Hilfe‘ </w:t>
      </w:r>
      <w:r>
        <w:rPr/>
        <w:t xml:space="preserve">(BASS 18-24 Nr. 1.2)“ </w:t>
      </w:r>
      <w:r>
        <w:rPr>
          <w:rFonts w:cs="Arial"/>
          <w:bCs/>
        </w:rPr>
        <w:t>durch die Angabe „</w:t>
      </w:r>
      <w:bookmarkStart w:id="3" w:name="__DdeLink__549_3399318588"/>
      <w:r>
        <w:rPr>
          <w:rFonts w:cs="Arial"/>
          <w:bCs/>
        </w:rPr>
        <w:t xml:space="preserve">Runderlass </w:t>
      </w:r>
      <w:r>
        <w:rPr>
          <w:rFonts w:cs="Arial"/>
          <w:color w:val="333333"/>
          <w:shd w:fill="FFFFFF" w:val="clear"/>
        </w:rPr>
        <w:t xml:space="preserve">‚Aus- und Fortbildung von Schülerinnen und Schülern in Erster Hilfe und Laienreanimation‘ </w:t>
      </w:r>
      <w:r>
        <w:rPr>
          <w:rFonts w:cs="Arial"/>
          <w:bCs/>
        </w:rPr>
        <w:t xml:space="preserve">des Ministeriums für Schule und Bildung vom 3. Mai 2021 </w:t>
      </w:r>
      <w:r>
        <w:rPr>
          <w:rFonts w:cs="Arial"/>
          <w:color w:val="333333"/>
          <w:shd w:fill="FFFFFF" w:val="clear"/>
        </w:rPr>
        <w:t>(BASS 18-24 Nr. 1.2).</w:t>
      </w:r>
      <w:r>
        <w:rPr>
          <w:rFonts w:cs="Arial"/>
          <w:bCs/>
        </w:rPr>
        <w:t>“</w:t>
      </w:r>
      <w:bookmarkEnd w:id="3"/>
      <w:r>
        <w:rPr>
          <w:rFonts w:cs="Arial"/>
          <w:bCs/>
        </w:rPr>
        <w:t xml:space="preserve"> ersetzt.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12. </w:t>
      </w:r>
      <w:r>
        <w:rPr>
          <w:rFonts w:cs="Arial"/>
          <w:bCs/>
        </w:rPr>
        <w:t>In Nummer 10.1 3. Spiegelstrich wird die Angabe „</w:t>
      </w:r>
      <w:r>
        <w:rPr/>
        <w:t>§ 9 Verordnung zu § 93 Absatz 2 SchulG </w:t>
      </w:r>
      <w:r>
        <w:rPr>
          <w:rFonts w:cs="Arial"/>
          <w:color w:val="333333"/>
          <w:shd w:fill="FFFFFF" w:val="clear"/>
        </w:rPr>
        <w:t>- BASS 11-11 Nr. 1</w:t>
      </w:r>
      <w:r>
        <w:rPr/>
        <w:t xml:space="preserve">“ </w:t>
      </w:r>
      <w:r>
        <w:rPr>
          <w:rFonts w:cs="Arial"/>
          <w:bCs/>
        </w:rPr>
        <w:t>durch die Angabe „</w:t>
      </w:r>
      <w:r>
        <w:rPr/>
        <w:t>§ 9 Absatz 2 Nummer 6 der Verordnung zu § 93 Absatz 2 SchulG </w:t>
      </w:r>
      <w:r>
        <w:rPr>
          <w:rFonts w:cs="Arial"/>
          <w:color w:val="333333"/>
          <w:shd w:fill="FFFFFF" w:val="clear"/>
        </w:rPr>
        <w:t>- BASS 11-11 Nr. 1</w:t>
      </w:r>
      <w:r>
        <w:rPr>
          <w:rFonts w:cs="Arial"/>
          <w:bCs/>
        </w:rPr>
        <w:t>“ ersetzt.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13. </w:t>
      </w:r>
      <w:r>
        <w:rPr>
          <w:rFonts w:cs="Arial"/>
          <w:bCs/>
        </w:rPr>
        <w:t>In Nummer 10.9 wird die Angabe „</w:t>
      </w:r>
      <w:r>
        <w:rPr/>
        <w:t xml:space="preserve">§ 82 Absatz 3 SchulG“ </w:t>
      </w:r>
      <w:r>
        <w:rPr>
          <w:rFonts w:cs="Arial"/>
          <w:bCs/>
        </w:rPr>
        <w:t>durch die Angabe „</w:t>
      </w:r>
      <w:r>
        <w:rPr/>
        <w:t xml:space="preserve">§ 83 SchulG“ und die Angabe „§ 83 Absatz 1 SchulG“ durch die Angabe </w:t>
      </w:r>
      <w:bookmarkStart w:id="4" w:name="__DdeLink__551_3399318588"/>
      <w:r>
        <w:rPr/>
        <w:t>„</w:t>
      </w:r>
      <w:r>
        <w:rPr>
          <w:rFonts w:cs="Arial"/>
          <w:bCs/>
        </w:rPr>
        <w:t xml:space="preserve">Artikel 3 des 15. Schulrechtsänderungsgesetzes vom 29. Mai 2020“ </w:t>
      </w:r>
      <w:bookmarkEnd w:id="4"/>
      <w:r>
        <w:rPr>
          <w:rFonts w:cs="Arial"/>
          <w:bCs/>
        </w:rPr>
        <w:t>ersetzt.</w:t>
      </w:r>
    </w:p>
    <w:p>
      <w:pPr>
        <w:pStyle w:val="RVfliesstext175nb"/>
        <w:numPr>
          <w:ilvl w:val="0"/>
          <w:numId w:val="0"/>
        </w:numPr>
        <w:ind w:left="0" w:hanging="0"/>
        <w:rPr/>
      </w:pPr>
      <w:r>
        <w:rPr/>
        <w:t xml:space="preserve">14. Nach Nummer 11 wird folgende Nummer 12 eingefügt: </w:t>
      </w:r>
    </w:p>
    <w:p>
      <w:pPr>
        <w:pStyle w:val="RVueberschrift285fz"/>
        <w:rPr/>
      </w:pPr>
      <w:r>
        <w:rPr>
          <w:rFonts w:cs="Arial"/>
          <w:bCs/>
          <w:color w:val="000000"/>
          <w:szCs w:val="24"/>
        </w:rPr>
        <w:t>„</w:t>
      </w:r>
      <w:bookmarkStart w:id="5" w:name="__DdeLink__553_3399318588"/>
      <w:r>
        <w:rPr>
          <w:rFonts w:cs="Arial"/>
          <w:bCs/>
          <w:color w:val="000000"/>
          <w:szCs w:val="24"/>
        </w:rPr>
        <w:t xml:space="preserve">12 Geltungsdauer </w:t>
      </w:r>
    </w:p>
    <w:p>
      <w:pPr>
        <w:pStyle w:val="RVfliesstext175nb"/>
        <w:rPr/>
      </w:pPr>
      <w:r>
        <w:rPr>
          <w:rFonts w:cs="Arial"/>
          <w:color w:val="000000"/>
          <w:szCs w:val="24"/>
        </w:rPr>
        <w:t xml:space="preserve">Diese Regelungen treten am </w:t>
      </w:r>
      <w:r>
        <w:rPr>
          <w:color w:val="231F20"/>
          <w:szCs w:val="24"/>
        </w:rPr>
        <w:t xml:space="preserve">1. August 2025 </w:t>
      </w:r>
      <w:r>
        <w:rPr>
          <w:rFonts w:cs="Arial"/>
          <w:color w:val="000000"/>
          <w:szCs w:val="24"/>
        </w:rPr>
        <w:t>in Kraft und gelten längstens bis zum 31. Juli 2026.“</w:t>
      </w:r>
      <w:bookmarkEnd w:id="5"/>
    </w:p>
    <w:p>
      <w:pPr>
        <w:pStyle w:val="RVueberschrift285fz"/>
        <w:rPr/>
      </w:pPr>
      <w:r>
        <w:rPr>
          <w:szCs w:val="24"/>
          <w:lang w:val="de-DE"/>
        </w:rPr>
        <w:t>2</w:t>
      </w:r>
    </w:p>
    <w:p>
      <w:pPr>
        <w:pStyle w:val="RVfliesstext175nb"/>
        <w:rPr/>
      </w:pPr>
      <w:r>
        <w:rPr>
          <w:rFonts w:cs="Arial"/>
          <w:bCs/>
        </w:rPr>
        <w:t>Dieser Runderlass tritt am 1. August 2025 in Kraft.</w:t>
      </w:r>
    </w:p>
    <w:p>
      <w:pPr>
        <w:pStyle w:val="RVtabelle75nr"/>
        <w:rPr/>
      </w:pPr>
      <w:r>
        <w:rPr>
          <w:rFonts w:cs="Arial"/>
          <w:bCs/>
        </w:rPr>
        <w:t>ABl. NRW. 05/25</w:t>
      </w:r>
    </w:p>
    <w:p>
      <w:pPr>
        <w:pStyle w:val="RVtabelle75nr"/>
        <w:rPr/>
      </w:pPr>
      <w:r>
        <w:rPr/>
      </w:r>
      <w:bookmarkStart w:id="6" w:name="__DdeLink__143_1661212279"/>
      <w:bookmarkStart w:id="7" w:name="__DdeLink__143_1661212279"/>
      <w:bookmarkEnd w:id="7"/>
    </w:p>
    <w:p>
      <w:pPr>
        <w:pStyle w:val="RVtabelle75nr"/>
        <w:rPr/>
      </w:pPr>
      <w:r>
        <w:rPr/>
      </w:r>
    </w:p>
    <w:p>
      <w:pPr>
        <w:pStyle w:val="BodyText"/>
        <w:spacing w:before="0" w:after="0"/>
        <w:ind w:left="0" w:right="0" w:hanging="0"/>
        <w:rPr>
          <w:rFonts w:ascii="Helvetica Neue" w:hAnsi="Helvetica Neue"/>
          <w:b w:val="false"/>
          <w:i w:val="false"/>
          <w:caps w:val="false"/>
          <w:smallCaps w:val="false"/>
          <w:sz w:val="20"/>
        </w:rPr>
      </w:pPr>
      <w:r>
        <w:rPr>
          <w:rFonts w:ascii="Helvetica Neue" w:hAnsi="Helvetica Neue"/>
          <w:b w:val="false"/>
          <w:i w:val="false"/>
          <w:caps w:val="false"/>
          <w:smallCaps w:val="false"/>
          <w:sz w:val="20"/>
        </w:rPr>
      </w:r>
    </w:p>
    <w:p>
      <w:pPr>
        <w:pStyle w:val="RVtabelle75nr"/>
        <w:rPr/>
      </w:pPr>
      <w:r>
        <w:rPr/>
      </w:r>
    </w:p>
    <w:p>
      <w:pPr>
        <w:pStyle w:val="RVtabelle75nr"/>
        <w:rPr/>
      </w:pPr>
      <w:r>
        <w:rPr/>
      </w:r>
    </w:p>
    <w:p>
      <w:pPr>
        <w:pStyle w:val="RVtabelle75nr"/>
        <w:rPr/>
      </w:pPr>
      <w:r>
        <w:rPr/>
      </w:r>
    </w:p>
    <w:p>
      <w:pPr>
        <w:pStyle w:val="RVtabelle75nr"/>
        <w:rPr>
          <w:rStyle w:val="Hyperlink"/>
          <w:rFonts w:eastAsia="Times New Roman" w:cs="Times New Roman"/>
          <w:color w:val="000000"/>
          <w:szCs w:val="20"/>
          <w:lang w:eastAsia="de-DE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Helvetica Neue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TextkrperZchn">
    <w:name w:val="TextkÃ¶rper Zchn"/>
    <w:basedOn w:val="DefaultParagraphFont"/>
    <w:qFormat/>
    <w:rPr>
      <w:rFonts w:eastAsia="Arial"/>
      <w:sz w:val="15"/>
      <w:szCs w:val="15"/>
      <w:lang w:val="en-US" w:eastAsia="en-US"/>
    </w:rPr>
  </w:style>
  <w:style w:type="character" w:styleId="ListenabsatzZchn">
    <w:name w:val="Listenabsatz Zchn"/>
    <w:basedOn w:val="DefaultParagraphFont"/>
    <w:qFormat/>
    <w:rPr>
      <w:szCs w:val="24"/>
    </w:rPr>
  </w:style>
  <w:style w:type="character" w:styleId="Defaultparagraphfont1">
    <w:name w:val="default_paragraph_font"/>
    <w:basedOn w:val="DefaultParagraphFont"/>
    <w:qFormat/>
    <w:rPr>
      <w:rFonts w:ascii="Times New Roman" w:hAnsi="Times New Roman"/>
      <w:sz w:val="24"/>
      <w:szCs w:val="24"/>
    </w:rPr>
  </w:style>
  <w:style w:type="character" w:styleId="Autoclass260">
    <w:name w:val="autoclass260"/>
    <w:basedOn w:val="DefaultParagraphFont"/>
    <w:qFormat/>
    <w:rPr>
      <w:rFonts w:ascii="Times New Roman" w:hAnsi="Times New Roman"/>
      <w:sz w:val="24"/>
      <w:szCs w:val="24"/>
    </w:rPr>
  </w:style>
  <w:style w:type="character" w:styleId="VerfgungZchn">
    <w:name w:val="VerfÃ¼gung Zchn"/>
    <w:basedOn w:val="DefaultParagraphFont"/>
    <w:qFormat/>
    <w:rPr>
      <w:szCs w:val="24"/>
    </w:rPr>
  </w:style>
  <w:style w:type="character" w:styleId="FlietextZchn">
    <w:name w:val="FlieÃŸtext Zchn"/>
    <w:basedOn w:val="DefaultParagraphFont"/>
    <w:qFormat/>
    <w:rPr>
      <w:szCs w:val="24"/>
    </w:rPr>
  </w:style>
  <w:style w:type="character" w:styleId="Weidf">
    <w:name w:val="weiÃŸdf"/>
    <w:qFormat/>
    <w:rPr>
      <w:b/>
      <w:color w:val="FFFFFF"/>
      <w:sz w:val="18"/>
    </w:rPr>
  </w:style>
  <w:style w:type="character" w:styleId="SWAbsatzpunktDerschnelledcberblick">
    <w:name w:val="SW Absatzpunkt Der schnelle Ãœdcberblick"/>
    <w:qFormat/>
    <w:rPr>
      <w:rFonts w:ascii="Franklin Gothic Book" w:hAnsi="Franklin Gothic Book"/>
      <w:color w:val="D90038"/>
    </w:rPr>
  </w:style>
  <w:style w:type="character" w:styleId="Waldgrfcn">
    <w:name w:val="waldgrÃ¼fcn"/>
    <w:qFormat/>
    <w:rPr>
      <w:b/>
      <w:color w:val="518A51"/>
      <w:sz w:val="18"/>
    </w:rPr>
  </w:style>
  <w:style w:type="character" w:styleId="Fudfnotenzeichen">
    <w:name w:val="FuÃŸdfnotenzeichen"/>
    <w:qFormat/>
    <w:rPr>
      <w:vertAlign w:val="superscript"/>
    </w:rPr>
  </w:style>
  <w:style w:type="character" w:styleId="KommentarthemaZchn">
    <w:name w:val="Kommentarthema Zchn"/>
    <w:basedOn w:val="KommentartextZchn"/>
    <w:qFormat/>
    <w:rPr>
      <w:rFonts w:cs="Mangal"/>
      <w:b/>
      <w:bCs/>
      <w:sz w:val="18"/>
      <w:szCs w:val="18"/>
    </w:rPr>
  </w:style>
  <w:style w:type="character" w:styleId="SC86021">
    <w:name w:val="SC86021"/>
    <w:qFormat/>
    <w:rPr>
      <w:color w:val="000000"/>
      <w:sz w:val="18"/>
    </w:rPr>
  </w:style>
  <w:style w:type="character" w:styleId="GliederungsPunktZchn">
    <w:name w:val="GliederungsPunkt Zchn"/>
    <w:qFormat/>
    <w:rPr>
      <w:rFonts w:ascii="Arial" w:hAnsi="Arial"/>
      <w:sz w:val="24"/>
    </w:rPr>
  </w:style>
  <w:style w:type="character" w:styleId="LineNumber">
    <w:name w:val="Line Number"/>
    <w:rPr/>
  </w:style>
  <w:style w:type="character" w:styleId="PeterZchn">
    <w:name w:val="Peter Zchn"/>
    <w:basedOn w:val="DefaultParagraphFont"/>
    <w:qFormat/>
    <w:rPr>
      <w:rFonts w:ascii="Arial" w:hAnsi="Arial"/>
      <w:sz w:val="24"/>
      <w:szCs w:val="24"/>
    </w:rPr>
  </w:style>
  <w:style w:type="character" w:styleId="SC86097">
    <w:name w:val="SC86097"/>
    <w:qFormat/>
    <w:rPr>
      <w:color w:val="000000"/>
      <w:sz w:val="15"/>
    </w:rPr>
  </w:style>
  <w:style w:type="character" w:styleId="AktenZeichen">
    <w:name w:val="AktenZeichen"/>
    <w:qFormat/>
    <w:rPr>
      <w:rFonts w:ascii="Arial" w:hAnsi="Arial"/>
      <w:sz w:val="24"/>
    </w:rPr>
  </w:style>
  <w:style w:type="character" w:styleId="FunotentextZchn">
    <w:name w:val="FuÃŸnotentext Zchn"/>
    <w:basedOn w:val="DefaultParagraphFont"/>
    <w:qFormat/>
    <w:rPr>
      <w:rFonts w:ascii="Arial" w:hAnsi="Arial"/>
      <w:sz w:val="20"/>
      <w:szCs w:val="20"/>
      <w:lang w:eastAsia="de-DE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/>
      <w:sz w:val="16"/>
      <w:szCs w:val="16"/>
    </w:rPr>
  </w:style>
  <w:style w:type="character" w:styleId="KommentartextZchn">
    <w:name w:val="Kommentartext Zchn"/>
    <w:basedOn w:val="DefaultParagraphFont"/>
    <w:qFormat/>
    <w:rPr>
      <w:rFonts w:ascii="Times New Roman" w:hAnsi="Times New Roman" w:eastAsia="Times New Roman"/>
      <w:sz w:val="20"/>
      <w:szCs w:val="20"/>
    </w:rPr>
  </w:style>
  <w:style w:type="character" w:styleId="Berschrift1Zchn">
    <w:name w:val="Ãœberschrift 1 Zchn"/>
    <w:basedOn w:val="DefaultParagraphFont"/>
    <w:qFormat/>
    <w:rPr>
      <w:rFonts w:ascii="Calibri Light" w:hAnsi="Calibri Light" w:eastAsia="Times New Roman"/>
      <w:color w:val="2F5496"/>
      <w:sz w:val="40"/>
      <w:szCs w:val="40"/>
    </w:rPr>
  </w:style>
  <w:style w:type="character" w:styleId="KopfzeileZchn">
    <w:name w:val="Kopfzeile Zchn"/>
    <w:basedOn w:val="DefaultParagraphFont"/>
    <w:qFormat/>
    <w:rPr>
      <w:szCs w:val="24"/>
    </w:rPr>
  </w:style>
  <w:style w:type="character" w:styleId="FuzeileZchn">
    <w:name w:val="FuÃŸzeile Zchn"/>
    <w:basedOn w:val="DefaultParagraphFont"/>
    <w:qFormat/>
    <w:rPr>
      <w:sz w:val="16"/>
      <w:szCs w:val="24"/>
    </w:rPr>
  </w:style>
  <w:style w:type="character" w:styleId="Pagenumber">
    <w:name w:val="page number"/>
    <w:qFormat/>
    <w:rPr>
      <w:rFonts w:ascii="Arial" w:hAnsi="Arial"/>
      <w:sz w:val="2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P167942">
    <w:name w:val="SP167942"/>
    <w:basedOn w:val="Normal"/>
    <w:next w:val="Normal"/>
    <w:qFormat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Rvfliesstext175nl1">
    <w:name w:val="rv_fliesstext_1_75_n_l1"/>
    <w:basedOn w:val="Normal"/>
    <w:qFormat/>
    <w:pPr>
      <w:spacing w:before="280" w:after="280"/>
    </w:pPr>
    <w:rPr>
      <w:szCs w:val="24"/>
    </w:rPr>
  </w:style>
  <w:style w:type="paragraph" w:styleId="Verfgung">
    <w:name w:val="VerfÃ¼gung"/>
    <w:basedOn w:val="Normal"/>
    <w:next w:val="Normal"/>
    <w:qFormat/>
    <w:pPr>
      <w:numPr>
        <w:ilvl w:val="0"/>
        <w:numId w:val="2"/>
      </w:numPr>
      <w:tabs>
        <w:tab w:val="clear" w:pos="720"/>
        <w:tab w:val="left" w:pos="0" w:leader="none"/>
      </w:tabs>
      <w:ind w:left="0" w:right="0" w:hanging="567"/>
    </w:pPr>
    <w:rPr/>
  </w:style>
  <w:style w:type="paragraph" w:styleId="Rvfliesstext175nb1">
    <w:name w:val="rv_fliesstext_1_75_n_b1"/>
    <w:basedOn w:val="Normal"/>
    <w:qFormat/>
    <w:pPr>
      <w:spacing w:lineRule="auto" w:line="240" w:before="280" w:after="280"/>
    </w:pPr>
    <w:rPr>
      <w:szCs w:val="24"/>
    </w:rPr>
  </w:style>
  <w:style w:type="paragraph" w:styleId="Rechtsbndig">
    <w:name w:val="rechtsbündig"/>
    <w:qFormat/>
    <w:pPr>
      <w:keepNext w:val="true"/>
      <w:widowControl w:val="false"/>
      <w:suppressAutoHyphens w:val="false"/>
      <w:bidi w:val="0"/>
      <w:spacing w:lineRule="exact" w:line="160" w:before="0" w:after="40"/>
      <w:ind w:left="1" w:right="0" w:hanging="1"/>
      <w:jc w:val="right"/>
    </w:pPr>
    <w:rPr>
      <w:rFonts w:ascii="Arial" w:hAnsi="Arial" w:eastAsia="DejaVu Sans" w:cs="Arial" w:asciiTheme="minorHAnsi" w:eastAsiaTheme="minorEastAsia" w:hAnsiTheme="minorHAns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  <w14:ligatures w14:val="standardContextual"/>
    </w:rPr>
  </w:style>
  <w:style w:type="paragraph" w:styleId="NormaleTabelle1">
    <w:name w:val="Normale Tabel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Dcberschrift">
    <w:name w:val="Ãœdcberschrift"/>
    <w:basedOn w:val="Normal"/>
    <w:next w:val="BodyText"/>
    <w:qFormat/>
    <w:pPr>
      <w:keepNext w:val="true"/>
      <w:spacing w:before="240" w:after="120"/>
    </w:pPr>
    <w:rPr>
      <w:rFonts w:ascii="Carlito" w:hAnsi="Carlito" w:cs="Noto Sans Devanagari"/>
      <w:sz w:val="28"/>
      <w:szCs w:val="28"/>
    </w:rPr>
  </w:style>
  <w:style w:type="paragraph" w:styleId="Kopf-undFudfzeile">
    <w:name w:val="Kopf- und FuÃŸdfzeile"/>
    <w:basedOn w:val="Normal"/>
    <w:qFormat/>
    <w:pPr/>
    <w:rPr/>
  </w:style>
  <w:style w:type="paragraph" w:styleId="RVFudfnote160kb">
    <w:name w:val="RV_FuÃŸdfnote_1_60_k_b"/>
    <w:qFormat/>
    <w:pPr>
      <w:widowControl w:val="false"/>
      <w:tabs>
        <w:tab w:val="clear" w:pos="720"/>
        <w:tab w:val="left" w:pos="170" w:leader="none"/>
      </w:tabs>
      <w:suppressAutoHyphens w:val="true"/>
      <w:bidi w:val="0"/>
      <w:spacing w:lineRule="exact" w:line="120" w:before="0" w:after="20"/>
      <w:ind w:left="171" w:right="0" w:hanging="171"/>
      <w:jc w:val="both"/>
      <w:textAlignment w:val="auto"/>
    </w:pPr>
    <w:rPr>
      <w:rFonts w:ascii="Arial" w:hAnsi="Arial" w:eastAsia="Symbol" w:cs="Arial" w:asciiTheme="minorHAnsi" w:hAnsiTheme="minorHAnsi"/>
      <w:i/>
      <w:iCs/>
      <w:color w:val="000000"/>
      <w:kern w:val="0"/>
      <w:sz w:val="12"/>
      <w:szCs w:val="12"/>
      <w:lang w:val="de-DE" w:eastAsia="zh-CN" w:bidi="hi-IN"/>
      <w14:ligatures w14:val="standardContextual"/>
    </w:rPr>
  </w:style>
  <w:style w:type="paragraph" w:styleId="RVFudfnote160nb">
    <w:name w:val="RV_FuÃŸdfnote_1_60_n_b"/>
    <w:qFormat/>
    <w:pPr>
      <w:widowControl/>
      <w:tabs>
        <w:tab w:val="clear" w:pos="720"/>
        <w:tab w:val="left" w:pos="170" w:leader="none"/>
      </w:tabs>
      <w:suppressAutoHyphens w:val="true"/>
      <w:bidi w:val="0"/>
      <w:spacing w:lineRule="exact" w:line="120" w:before="0" w:after="20"/>
      <w:ind w:left="171" w:right="0" w:hanging="171"/>
      <w:jc w:val="both"/>
      <w:textAlignment w:val="auto"/>
    </w:pPr>
    <w:rPr>
      <w:rFonts w:ascii="Arial" w:hAnsi="Arial" w:eastAsia="Symbol" w:cs="Arial" w:asciiTheme="minorHAnsi" w:hAnsiTheme="minorHAnsi"/>
      <w:color w:val="000000"/>
      <w:kern w:val="0"/>
      <w:sz w:val="12"/>
      <w:szCs w:val="12"/>
      <w:lang w:val="de-DE" w:eastAsia="zh-CN" w:bidi="hi-IN"/>
      <w14:ligatures w14:val="standardContextual"/>
    </w:rPr>
  </w:style>
  <w:style w:type="paragraph" w:styleId="RVtabellenfcberschrift">
    <w:name w:val="RV_tabellenÃ¼fcberschrift"/>
    <w:qFormat/>
    <w:pPr>
      <w:keepLines/>
      <w:widowControl w:val="false"/>
      <w:tabs>
        <w:tab w:val="clear" w:pos="720"/>
        <w:tab w:val="left" w:pos="104" w:leader="none"/>
      </w:tabs>
      <w:suppressAutoHyphens w:val="true"/>
      <w:bidi w:val="0"/>
      <w:spacing w:lineRule="exact" w:line="150" w:before="80" w:after="40"/>
      <w:ind w:left="1" w:right="0" w:hanging="1"/>
      <w:jc w:val="center"/>
      <w:textAlignment w:val="auto"/>
    </w:pPr>
    <w:rPr>
      <w:rFonts w:ascii="Arial" w:hAnsi="Arial" w:eastAsia="Symbol" w:cs="Arial" w:asciiTheme="minorHAnsi" w:hAnsiTheme="minorHAnsi"/>
      <w:b/>
      <w:bCs/>
      <w:color w:val="000000"/>
      <w:kern w:val="0"/>
      <w:sz w:val="15"/>
      <w:szCs w:val="15"/>
      <w:lang w:val="de-DE" w:eastAsia="zh-CN" w:bidi="hi-IN"/>
      <w14:ligatures w14:val="standardContextual"/>
    </w:rPr>
  </w:style>
  <w:style w:type="paragraph" w:styleId="RVAnlagenFudfnote175nb">
    <w:name w:val="RV_Anlagen_FuÃŸdfnote_1_75_n_b"/>
    <w:qFormat/>
    <w:pPr>
      <w:widowControl w:val="false"/>
      <w:suppressAutoHyphens w:val="true"/>
      <w:bidi w:val="0"/>
      <w:spacing w:lineRule="exact" w:line="160" w:before="60" w:after="40"/>
      <w:ind w:left="1" w:right="0" w:hanging="1"/>
      <w:jc w:val="both"/>
      <w:textAlignment w:val="auto"/>
    </w:pPr>
    <w:rPr>
      <w:rFonts w:ascii="Arial" w:hAnsi="Arial" w:eastAsia="Symbol" w:cs="Arial" w:asciiTheme="minorHAnsi" w:hAnsiTheme="minorHAnsi"/>
      <w:color w:val="000000"/>
      <w:kern w:val="0"/>
      <w:sz w:val="15"/>
      <w:szCs w:val="15"/>
      <w:lang w:val="de-DE" w:eastAsia="zh-CN" w:bidi="hi-IN"/>
      <w14:ligatures w14:val="standardContextual"/>
    </w:rPr>
  </w:style>
  <w:style w:type="paragraph" w:styleId="Fliedftext">
    <w:name w:val="FlieÃŸdftext"/>
    <w:qFormat/>
    <w:pPr>
      <w:widowControl w:val="false"/>
      <w:suppressAutoHyphens w:val="true"/>
      <w:bidi w:val="0"/>
      <w:spacing w:lineRule="exact" w:line="160" w:before="0" w:after="40"/>
      <w:ind w:left="1" w:right="0" w:hanging="1"/>
      <w:jc w:val="both"/>
      <w:textAlignment w:val="auto"/>
    </w:pPr>
    <w:rPr>
      <w:rFonts w:ascii="Arial" w:hAnsi="Arial" w:eastAsia="Symbol" w:cs="Arial" w:asciiTheme="minorHAnsi" w:hAnsiTheme="minorHAnsi"/>
      <w:color w:val="000000"/>
      <w:kern w:val="0"/>
      <w:sz w:val="15"/>
      <w:szCs w:val="15"/>
      <w:lang w:val="de-DE" w:eastAsia="zh-CN" w:bidi="hi-IN"/>
      <w14:ligatures w14:val="standardContextual"/>
    </w:rPr>
  </w:style>
  <w:style w:type="paragraph" w:styleId="RV-Tabelle-Rechtsbfcndig">
    <w:name w:val="RV-Tabelle - RechtsbÃ¼fcndig"/>
    <w:qFormat/>
    <w:pPr>
      <w:widowControl/>
      <w:tabs>
        <w:tab w:val="clear" w:pos="720"/>
        <w:tab w:val="left" w:pos="104" w:leader="none"/>
      </w:tabs>
      <w:suppressAutoHyphens w:val="true"/>
      <w:bidi w:val="0"/>
      <w:spacing w:lineRule="exact" w:line="160" w:before="0" w:after="0"/>
      <w:ind w:left="1" w:right="0" w:hanging="1"/>
      <w:jc w:val="right"/>
      <w:textAlignment w:val="auto"/>
    </w:pPr>
    <w:rPr>
      <w:rFonts w:ascii="Arial" w:hAnsi="Arial" w:eastAsia="Symbol" w:cs="Arial" w:asciiTheme="minorHAnsi" w:hAnsiTheme="minorHAnsi"/>
      <w:color w:val="000000"/>
      <w:kern w:val="0"/>
      <w:sz w:val="15"/>
      <w:szCs w:val="15"/>
      <w:lang w:val="de-DE" w:eastAsia="zh-CN" w:bidi="hi-IN"/>
      <w14:ligatures w14:val="standardContextual"/>
    </w:rPr>
  </w:style>
  <w:style w:type="paragraph" w:styleId="Tabellenfcberschrift">
    <w:name w:val="TabellenÃ¼fcberschrift"/>
    <w:basedOn w:val="Tabelleninhalt"/>
    <w:qFormat/>
    <w:pPr>
      <w:widowControl w:val="false"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rFonts w:cs="Mangal"/>
      <w:b/>
      <w:bCs/>
      <w:sz w:val="20"/>
      <w:szCs w:val="18"/>
    </w:rPr>
  </w:style>
  <w:style w:type="paragraph" w:styleId="SP86110">
    <w:name w:val="SP86110"/>
    <w:basedOn w:val="Default"/>
    <w:next w:val="Default"/>
    <w:qFormat/>
    <w:pPr>
      <w:spacing w:lineRule="auto" w:line="240"/>
    </w:pPr>
    <w:rPr>
      <w:rFonts w:cs="Arial"/>
      <w:szCs w:val="24"/>
    </w:rPr>
  </w:style>
  <w:style w:type="paragraph" w:styleId="Kopfzeilentext">
    <w:name w:val="Kopfzeilentext"/>
    <w:qFormat/>
    <w:pPr>
      <w:keepNext w:val="false"/>
      <w:widowControl/>
      <w:suppressAutoHyphens w:val="false"/>
      <w:bidi w:val="0"/>
      <w:spacing w:lineRule="exact" w:line="220" w:before="0" w:after="0"/>
      <w:ind w:left="1" w:right="0" w:hanging="1"/>
      <w:jc w:val="center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  <w14:ligatures w14:val="standardContextual"/>
    </w:rPr>
  </w:style>
  <w:style w:type="paragraph" w:styleId="Ivutext">
    <w:name w:val="Ivutext"/>
    <w:qFormat/>
    <w:pPr>
      <w:keepNext w:val="false"/>
      <w:widowControl/>
      <w:suppressAutoHyphens w:val="false"/>
      <w:bidi w:val="0"/>
      <w:spacing w:lineRule="exact" w:line="220" w:before="0" w:after="0"/>
      <w:ind w:left="1" w:right="0" w:hanging="1"/>
      <w:jc w:val="both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  <w14:ligatures w14:val="standardContextual"/>
    </w:rPr>
  </w:style>
  <w:style w:type="paragraph" w:styleId="Ivunr">
    <w:name w:val="Ivunr"/>
    <w:qFormat/>
    <w:pPr>
      <w:keepNext w:val="false"/>
      <w:widowControl/>
      <w:suppressAutoHyphens w:val="false"/>
      <w:bidi w:val="0"/>
      <w:spacing w:lineRule="exact" w:line="180" w:before="0" w:after="0"/>
      <w:ind w:left="1" w:right="0" w:hanging="1"/>
      <w:jc w:val="both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  <w14:ligatures w14:val="standardContextual"/>
    </w:rPr>
  </w:style>
  <w:style w:type="paragraph" w:styleId="Ivtitel">
    <w:name w:val="Ivtitel"/>
    <w:qFormat/>
    <w:pPr>
      <w:keepNext w:val="false"/>
      <w:widowControl/>
      <w:tabs>
        <w:tab w:val="clear" w:pos="720"/>
        <w:tab w:val="left" w:pos="283" w:leader="none"/>
      </w:tabs>
      <w:suppressAutoHyphens w:val="false"/>
      <w:bidi w:val="0"/>
      <w:spacing w:lineRule="exact" w:line="520" w:before="720" w:after="1200"/>
      <w:ind w:left="1" w:right="0" w:hanging="1"/>
      <w:jc w:val="center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8"/>
      <w:sz w:val="48"/>
      <w:szCs w:val="48"/>
      <w:vertAlign w:val="baseline"/>
      <w:lang w:val="de-DE" w:eastAsia="zh-CN" w:bidi="hi-IN"/>
      <w14:ligatures w14:val="standardContextual"/>
    </w:rPr>
  </w:style>
  <w:style w:type="paragraph" w:styleId="Ivkap">
    <w:name w:val="Ivkap"/>
    <w:qFormat/>
    <w:pPr>
      <w:keepNext w:val="false"/>
      <w:widowControl/>
      <w:tabs>
        <w:tab w:val="clear" w:pos="720"/>
        <w:tab w:val="left" w:pos="283" w:leader="none"/>
      </w:tabs>
      <w:suppressAutoHyphens w:val="false"/>
      <w:bidi w:val="0"/>
      <w:spacing w:lineRule="exact" w:line="320" w:before="320" w:after="640"/>
      <w:ind w:left="1" w:right="0" w:hanging="1"/>
      <w:jc w:val="center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32"/>
      <w:sz w:val="32"/>
      <w:szCs w:val="32"/>
      <w:vertAlign w:val="baseline"/>
      <w:lang w:val="de-DE" w:eastAsia="zh-CN" w:bidi="hi-IN"/>
      <w14:ligatures w14:val="standardContextual"/>
    </w:rPr>
  </w:style>
  <w:style w:type="paragraph" w:styleId="Ivgtext">
    <w:name w:val="Ivgtext"/>
    <w:qFormat/>
    <w:pPr>
      <w:keepNext w:val="false"/>
      <w:widowControl/>
      <w:suppressAutoHyphens w:val="false"/>
      <w:bidi w:val="0"/>
      <w:spacing w:lineRule="exact" w:line="280" w:before="0" w:after="0"/>
      <w:ind w:left="1" w:right="0" w:hanging="1"/>
      <w:jc w:val="both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  <w14:ligatures w14:val="standardContextual"/>
    </w:rPr>
  </w:style>
  <w:style w:type="paragraph" w:styleId="Ivgnr">
    <w:name w:val="Ivgnr"/>
    <w:qFormat/>
    <w:pPr>
      <w:keepNext w:val="false"/>
      <w:widowControl/>
      <w:suppressAutoHyphens w:val="false"/>
      <w:bidi w:val="0"/>
      <w:spacing w:lineRule="exact" w:line="300" w:before="0" w:after="0"/>
      <w:ind w:left="1" w:right="0" w:firstLine="370"/>
      <w:jc w:val="left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32"/>
      <w:sz w:val="32"/>
      <w:szCs w:val="32"/>
      <w:vertAlign w:val="baseline"/>
      <w:lang w:val="de-DE" w:eastAsia="zh-CN" w:bidi="hi-IN"/>
      <w14:ligatures w14:val="standardContextual"/>
    </w:rPr>
  </w:style>
  <w:style w:type="paragraph" w:styleId="Ivbtext">
    <w:name w:val="Ivbtext"/>
    <w:qFormat/>
    <w:pPr>
      <w:keepNext w:val="false"/>
      <w:widowControl/>
      <w:suppressAutoHyphens w:val="false"/>
      <w:bidi w:val="0"/>
      <w:spacing w:lineRule="exact" w:line="180" w:before="20" w:after="40"/>
      <w:ind w:left="1" w:right="0" w:hanging="1"/>
      <w:jc w:val="left"/>
    </w:pPr>
    <w:rPr>
      <w:rFonts w:ascii="Arial" w:hAnsi="Arial" w:eastAsia="DejaVu Sans" w:cs="Arial" w:asciiTheme="minorHAnsi" w:eastAsiaTheme="minorEastAsia" w:hAnsiTheme="minorHAns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  <w14:ligatures w14:val="standardContextual"/>
    </w:rPr>
  </w:style>
  <w:style w:type="paragraph" w:styleId="Ivbseite">
    <w:name w:val="Ivbseite"/>
    <w:qFormat/>
    <w:pPr>
      <w:keepNext w:val="false"/>
      <w:widowControl/>
      <w:suppressAutoHyphens w:val="false"/>
      <w:bidi w:val="0"/>
      <w:spacing w:lineRule="exact" w:line="140" w:before="0" w:after="40"/>
      <w:ind w:left="1" w:right="0" w:hanging="1"/>
      <w:jc w:val="right"/>
    </w:pPr>
    <w:rPr>
      <w:rFonts w:ascii="Arial" w:hAnsi="Arial" w:eastAsia="DejaVu Sans" w:cs="Arial" w:asciiTheme="minorHAnsi" w:eastAsiaTheme="minorEastAsia" w:hAnsiTheme="minorHAns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  <w14:ligatures w14:val="standardContextual"/>
    </w:rPr>
  </w:style>
  <w:style w:type="paragraph" w:styleId="Ivbnr">
    <w:name w:val="Ivbnr"/>
    <w:qFormat/>
    <w:pPr>
      <w:keepNext w:val="false"/>
      <w:widowControl/>
      <w:suppressAutoHyphens w:val="false"/>
      <w:bidi w:val="0"/>
      <w:spacing w:lineRule="exact" w:line="140" w:before="0" w:after="40"/>
      <w:ind w:left="1" w:right="0" w:hanging="1"/>
      <w:jc w:val="both"/>
    </w:pPr>
    <w:rPr>
      <w:rFonts w:ascii="Arial" w:hAnsi="Arial" w:eastAsia="DejaVu Sans" w:cs="Arial" w:asciiTheme="minorHAnsi" w:eastAsiaTheme="minorEastAsia" w:hAnsiTheme="minorHAns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  <w14:ligatures w14:val="standardContextual"/>
    </w:rPr>
  </w:style>
  <w:style w:type="paragraph" w:styleId="GTAB">
    <w:name w:val="GTAB"/>
    <w:qFormat/>
    <w:pPr>
      <w:keepNext w:val="true"/>
      <w:widowControl/>
      <w:suppressAutoHyphens w:val="false"/>
      <w:bidi w:val="0"/>
      <w:spacing w:lineRule="exact" w:line="320" w:before="280" w:after="120"/>
      <w:ind w:left="1" w:right="0" w:hanging="1"/>
      <w:jc w:val="left"/>
    </w:pPr>
    <w:rPr>
      <w:rFonts w:ascii="Times New Roman" w:hAnsi="Times New Roman" w:eastAsia="DejaVu Sans" w:cs="Times New Roman" w:eastAsiaTheme="minorEastAsia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  <w14:ligatures w14:val="standardContextual"/>
    </w:rPr>
  </w:style>
  <w:style w:type="paragraph" w:styleId="Tabellenraster1">
    <w:name w:val="Tabellenraster1"/>
    <w:basedOn w:val="NormalTable"/>
    <w:qFormat/>
    <w:pPr>
      <w:spacing w:lineRule="auto" w:line="240"/>
    </w:pPr>
    <w:rPr>
      <w:rFonts w:ascii="Calibri" w:hAnsi="Calibri" w:eastAsia="Calibri"/>
      <w:sz w:val="22"/>
      <w:szCs w:val="22"/>
      <w:lang w:eastAsia="en-US"/>
    </w:rPr>
  </w:style>
  <w:style w:type="paragraph" w:styleId="OKEKOPF">
    <w:name w:val="OKE_KOPF"/>
    <w:qFormat/>
    <w:pPr>
      <w:widowControl/>
      <w:tabs>
        <w:tab w:val="clear" w:pos="720"/>
        <w:tab w:val="left" w:pos="3686" w:leader="none"/>
      </w:tabs>
      <w:suppressAutoHyphens w:val="true"/>
      <w:bidi w:val="0"/>
      <w:spacing w:before="0" w:after="0"/>
      <w:jc w:val="left"/>
      <w:textAlignment w:val="auto"/>
    </w:pPr>
    <w:rPr>
      <w:rFonts w:ascii="Arial" w:hAnsi="Arial" w:eastAsia="Cambria Math" w:cs="Times New Roman" w:asciiTheme="minorHAnsi" w:hAnsiTheme="minorHAnsi"/>
      <w:color w:val="auto"/>
      <w:kern w:val="0"/>
      <w:sz w:val="24"/>
      <w:szCs w:val="24"/>
      <w:lang w:val="de-DE" w:eastAsia="de-DE" w:bidi="ar-SA"/>
      <w14:ligatures w14:val="standardContextual"/>
    </w:rPr>
  </w:style>
  <w:style w:type="paragraph" w:styleId="RV-ueberschrift375fz">
    <w:name w:val="RV-ueberschrift_3_75_f_z"/>
    <w:qFormat/>
    <w:pPr>
      <w:keepNext w:val="true"/>
      <w:keepLines/>
      <w:widowControl w:val="false"/>
      <w:suppressAutoHyphens w:val="false"/>
      <w:bidi w:val="0"/>
      <w:spacing w:lineRule="exact" w:line="150" w:before="60" w:after="40"/>
      <w:ind w:left="1" w:right="0" w:hanging="1"/>
      <w:jc w:val="center"/>
    </w:pPr>
    <w:rPr>
      <w:rFonts w:ascii="Arial" w:hAnsi="Arial" w:eastAsia="DejaVu Sans" w:cs="Arial" w:asciiTheme="minorHAnsi" w:eastAsiaTheme="minorEastAsia" w:hAnsiTheme="minorHAnsi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  <w14:ligatures w14:val="standardContextual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Betreff">
    <w:name w:val="Betreff"/>
    <w:basedOn w:val="Normal"/>
    <w:qFormat/>
    <w:pPr/>
    <w:rPr>
      <w:b/>
    </w:rPr>
  </w:style>
  <w:style w:type="paragraph" w:styleId="Peter">
    <w:name w:val="Peter"/>
    <w:qFormat/>
    <w:pPr>
      <w:widowControl/>
      <w:suppressAutoHyphens w:val="true"/>
      <w:bidi w:val="0"/>
      <w:spacing w:lineRule="auto" w:line="240" w:before="0" w:after="0"/>
      <w:jc w:val="both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4"/>
      <w:szCs w:val="22"/>
      <w:lang w:val="de-DE" w:eastAsia="de-DE" w:bidi="ar-SA"/>
      <w14:ligatures w14:val="standardContextu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Symbol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Arial" w:hAnsi="Arial" w:eastAsia="Courier New" w:cs="Arial" w:asciiTheme="minorHAnsi" w:hAnsiTheme="minorHAnsi"/>
      <w:color w:val="000000"/>
      <w:kern w:val="0"/>
      <w:sz w:val="24"/>
      <w:szCs w:val="24"/>
      <w:lang w:val="de-DE" w:eastAsia="de-DE" w:bidi="ar-SA"/>
      <w14:ligatures w14:val="standardContextual"/>
    </w:rPr>
  </w:style>
  <w:style w:type="paragraph" w:styleId="SP209004">
    <w:name w:val="SP209004"/>
    <w:basedOn w:val="Normal"/>
    <w:next w:val="Normal"/>
    <w:qFormat/>
    <w:pPr>
      <w:spacing w:lineRule="auto" w:line="240"/>
    </w:pPr>
    <w:rPr>
      <w:rFonts w:cs="Arial"/>
      <w:szCs w:val="24"/>
    </w:rPr>
  </w:style>
  <w:style w:type="paragraph" w:styleId="FootnoteText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Normal">
    <w:name w:val="Table 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  <w14:ligatures w14:val="standardContextual"/>
    </w:rPr>
  </w:style>
  <w:style w:type="paragraph" w:styleId="TableParagraph">
    <w:name w:val="Table Paragraph"/>
    <w:basedOn w:val="Normal"/>
    <w:qFormat/>
    <w:pPr/>
    <w:rPr/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0"/>
      </w:numPr>
      <w:tabs>
        <w:tab w:val="clear" w:pos="720"/>
        <w:tab w:val="left" w:pos="360" w:leader="none"/>
      </w:tabs>
      <w:ind w:left="-23" w:right="0" w:hanging="357"/>
      <w:outlineLvl w:val="0"/>
    </w:pPr>
    <w:rPr/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lietext1">
    <w:name w:val="FlieÃŸtext"/>
    <w:basedOn w:val="Normal"/>
    <w:qFormat/>
    <w:pPr>
      <w:spacing w:before="0" w:after="280"/>
    </w:pPr>
    <w:rPr/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paragraph" w:styleId="Header">
    <w:name w:val="Header"/>
    <w:basedOn w:val="Kopf-undFuzeile"/>
    <w:pPr>
      <w:suppressLineNumbers/>
      <w:tabs>
        <w:tab w:val="clear" w:pos="720"/>
        <w:tab w:val="center" w:pos="4999" w:leader="none"/>
        <w:tab w:val="right" w:pos="9998" w:leader="none"/>
      </w:tabs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Tabelle">
    <w:name w:val="Tabel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esetze-im-internet.de/ifsg/" TargetMode="External"/><Relationship Id="rId3" Type="http://schemas.openxmlformats.org/officeDocument/2006/relationships/hyperlink" Target="https://www.gesetze-im-internet.de/ifsg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Collabora_Office/23.05.10.1$Linux_X86_64 LibreOffice_project/c8fa7c01aa8a3e263c07b5cf4f72ace70f1d9308</Application>
  <AppVersion>15.0000</AppVersion>
  <Pages>1</Pages>
  <Words>555</Words>
  <Characters>2688</Characters>
  <CharactersWithSpaces>3227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2025-05-13T10:51:57Z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