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4886"/>
      </w:tblGrid>
      <w:tr>
        <w:trPr/>
        <w:tc>
          <w:tcPr>
            <w:tcW w:w="4886" w:type="dxa"/>
            <w:tcBorders/>
            <w:shd w:color="auto" w:fill="CCCCCC" w:val="clear"/>
          </w:tcPr>
          <w:p>
            <w:pPr>
              <w:pStyle w:val="RVredhinweis"/>
              <w:rPr/>
            </w:pPr>
            <w:r>
              <w:rPr/>
              <w:t>Gegenstand der Verordnung ist eine Anpassung an die aktuelle Beschlusslage der Kultusministerkonferenz. Die Vereinbarung zur Arbeit in der Grundschule legt für die Grundschule eine Mindeststundenzahl in den Fächern Deutsch, Mathematik und Sachunterricht fest.</w:t>
            </w:r>
          </w:p>
          <w:p>
            <w:pPr>
              <w:pStyle w:val="RVredhinweis"/>
              <w:rPr/>
            </w:pPr>
            <w:bookmarkStart w:id="0" w:name="__DdeLink__216_163197517"/>
            <w:r>
              <w:rPr/>
              <w:t>Das in der Stundentafel bisher vorgesehene Gesamtstundenkontingent für die Fächer Deutsch, Mathematik, Sachkunde und den Förderunterricht wird durch eine feste Stundenverteilung für jedes Fach ersetzt. Die bisher variablen Förderstunden werden den Fächern zugeordnet. Die Schulen erhalten damit einen klaren und verbindlichen Rahmen. Der Förderauftrag der Grundschule bleibt unverändert.</w:t>
            </w:r>
            <w:bookmarkEnd w:id="0"/>
          </w:p>
        </w:tc>
      </w:tr>
    </w:tbl>
    <w:p>
      <w:pPr>
        <w:pStyle w:val="BASS-Nr-ABl"/>
        <w:rPr/>
      </w:pPr>
      <w:r>
        <w:fldChar w:fldCharType="begin"/>
      </w:r>
      <w:r>
        <w:rPr>
          <w:rStyle w:val="Hyperlink"/>
        </w:rPr>
        <w:instrText xml:space="preserve"> HYPERLINK "https://bass.schule.nrw/6181.htm" \l "menuheader"</w:instrText>
      </w:r>
      <w:r>
        <w:rPr>
          <w:rStyle w:val="Hyperlink"/>
        </w:rPr>
        <w:fldChar w:fldCharType="separate"/>
      </w:r>
      <w:r>
        <w:rPr>
          <w:rStyle w:val="Hyperlink"/>
        </w:rPr>
        <w:t>Z</w:t>
      </w:r>
      <w:r>
        <w:rPr>
          <w:rStyle w:val="Hyperlink"/>
        </w:rPr>
        <w:fldChar w:fldCharType="end"/>
      </w:r>
      <w:bookmarkStart w:id="1" w:name="__DdeLink__211_163197517"/>
      <w:r>
        <w:rPr>
          <w:rStyle w:val="Hyperlink"/>
        </w:rPr>
        <w:t>u BASS 13-11 Nr. 1.1</w:t>
      </w:r>
    </w:p>
    <w:p>
      <w:pPr>
        <w:pStyle w:val="RVueberschrift1100fz"/>
        <w:rPr/>
      </w:pPr>
      <w:r>
        <w:rPr/>
        <w:t xml:space="preserve">Zweite Verordnung zur Änderung </w:t>
        <w:br/>
        <w:t>der Ausbildungsordnung Grundschule</w:t>
      </w:r>
    </w:p>
    <w:p>
      <w:pPr>
        <w:pStyle w:val="RVueberschrift285nz"/>
        <w:rPr/>
      </w:pPr>
      <w:r>
        <w:rPr>
          <w:szCs w:val="24"/>
        </w:rPr>
        <w:t>Vom 24. März 2025</w:t>
      </w:r>
    </w:p>
    <w:p>
      <w:pPr>
        <w:pStyle w:val="RVueberschrift285nz"/>
        <w:rPr/>
      </w:pPr>
      <w:r>
        <w:rPr>
          <w:szCs w:val="24"/>
        </w:rPr>
        <w:t>(GV. NRW. 2025 S. 332)</w:t>
      </w:r>
    </w:p>
    <w:p>
      <w:pPr>
        <w:pStyle w:val="RVfliesstext175nb"/>
        <w:rPr/>
      </w:pPr>
      <w:r>
        <w:rPr>
          <w:szCs w:val="24"/>
        </w:rPr>
        <w:t xml:space="preserve">Auf Grund des </w:t>
      </w:r>
      <w:r>
        <w:fldChar w:fldCharType="begin"/>
      </w:r>
      <w:r>
        <w:rPr>
          <w:rStyle w:val="Hyperlink"/>
          <w:szCs w:val="24"/>
        </w:rPr>
        <w:instrText xml:space="preserve"> HYPERLINK "https://bass.schule.nrw/6043.htm" \l "1-1p52"</w:instrText>
      </w:r>
      <w:r>
        <w:rPr>
          <w:rStyle w:val="Hyperlink"/>
          <w:szCs w:val="24"/>
        </w:rPr>
        <w:fldChar w:fldCharType="separate"/>
      </w:r>
      <w:r>
        <w:rPr>
          <w:rStyle w:val="Hyperlink"/>
          <w:szCs w:val="24"/>
        </w:rPr>
        <w:t>§ 52 Absatz 1 Satz 2 des Schulgesetzes NRW</w:t>
      </w:r>
      <w:r>
        <w:rPr>
          <w:rStyle w:val="Hyperlink"/>
          <w:szCs w:val="24"/>
        </w:rPr>
        <w:fldChar w:fldCharType="end"/>
      </w:r>
      <w:r>
        <w:rPr>
          <w:szCs w:val="24"/>
        </w:rPr>
        <w:t xml:space="preserve"> vom 15. Februar 2005 (GV. NRW. S. 102), das zuletzt durch Artikel 1 des Gesetzes </w:t>
      </w:r>
      <w:r>
        <w:rPr/>
        <w:t>vom 23. Februar 2022 (GV. NRW. S. 250)</w:t>
      </w:r>
      <w:r>
        <w:rPr>
          <w:szCs w:val="24"/>
        </w:rPr>
        <w:t xml:space="preserve"> geändert worden ist, verordnet das Ministerium für Schule und Bildung mit Zustimmung des für Schulen zuständigen Landtagsausschusses:</w:t>
      </w:r>
    </w:p>
    <w:p>
      <w:pPr>
        <w:pStyle w:val="RVueberschrift285fz"/>
        <w:rPr/>
      </w:pPr>
      <w:r>
        <w:rPr>
          <w:szCs w:val="24"/>
        </w:rPr>
        <w:t>Artikel 1</w:t>
        <w:br/>
        <w:t>Änderung der Ausbildungsordnung Grundschule</w:t>
      </w:r>
    </w:p>
    <w:p>
      <w:pPr>
        <w:pStyle w:val="RVfliesstext175nb"/>
        <w:rPr/>
      </w:pPr>
      <w:r>
        <w:rPr>
          <w:szCs w:val="24"/>
        </w:rPr>
        <w:t>Die Ausbildungsordnung Grundschule vom 23. März 2005 (GV. NRW. S. 269), die zuletzt durch Artikel 1 der Verordnung vom 23. März 2022 (GV. NRW. S. 405) geändert worden ist, wird wie folgt geändert:</w:t>
      </w:r>
    </w:p>
    <w:p>
      <w:pPr>
        <w:pStyle w:val="RVfliesstext175nb"/>
        <w:rPr/>
      </w:pPr>
      <w:r>
        <w:rPr>
          <w:szCs w:val="24"/>
        </w:rPr>
        <w:t>1. § 3 wird wie folgt geändert:</w:t>
      </w:r>
    </w:p>
    <w:p>
      <w:pPr>
        <w:pStyle w:val="RVfliesstext175nb"/>
        <w:rPr>
          <w:szCs w:val="24"/>
        </w:rPr>
      </w:pPr>
      <w:r>
        <w:rPr>
          <w:szCs w:val="24"/>
        </w:rPr>
        <w:t>a) Absatz 2 wird aufgehoben.</w:t>
      </w:r>
    </w:p>
    <w:p>
      <w:pPr>
        <w:pStyle w:val="RVfliesstext175nb"/>
        <w:rPr>
          <w:szCs w:val="24"/>
        </w:rPr>
      </w:pPr>
      <w:r>
        <w:rPr>
          <w:szCs w:val="24"/>
        </w:rPr>
        <w:t>b) Die Absätze 3 und 4 werden die Absätze 2 und 3.</w:t>
      </w:r>
    </w:p>
    <w:p>
      <w:pPr>
        <w:pStyle w:val="RVfliesstext175nb"/>
        <w:rPr>
          <w:szCs w:val="24"/>
        </w:rPr>
      </w:pPr>
      <w:r>
        <w:rPr>
          <w:szCs w:val="24"/>
        </w:rPr>
        <w:t>c) Absatz 5 wird Absatz 4 und folgende Sätze werden angefügt:</w:t>
      </w:r>
    </w:p>
    <w:p>
      <w:pPr>
        <w:pStyle w:val="RVfliesstext175nb"/>
        <w:rPr>
          <w:szCs w:val="24"/>
        </w:rPr>
      </w:pPr>
      <w:r>
        <w:rPr>
          <w:szCs w:val="24"/>
        </w:rPr>
        <w:t>„</w:t>
      </w:r>
      <w:r>
        <w:rPr>
          <w:szCs w:val="24"/>
        </w:rPr>
        <w:t>Die schulische Bildung von Kindern aus Familien beruflich Reisender wird im Land Nordrhein-Westfalen durch Stammschulen und Stützpunktschulen gestaltet. Eine zusätzliche schulische Betreuung während der Reisezeiten erfolgt durch Bereichslehrkräfte.“</w:t>
      </w:r>
    </w:p>
    <w:p>
      <w:pPr>
        <w:pStyle w:val="RVfliesstext175nb"/>
        <w:rPr>
          <w:szCs w:val="24"/>
        </w:rPr>
      </w:pPr>
      <w:r>
        <w:rPr>
          <w:szCs w:val="24"/>
        </w:rPr>
        <w:t>d) Folgender Absatz 5 wird angefügt:</w:t>
      </w:r>
    </w:p>
    <w:p>
      <w:pPr>
        <w:pStyle w:val="RVfliesstext175nb"/>
        <w:rPr/>
      </w:pPr>
      <w:r>
        <w:rPr>
          <w:szCs w:val="24"/>
        </w:rPr>
        <w:t>„</w:t>
      </w:r>
      <w:r>
        <w:rPr/>
        <w:t>(5) Für die Laborschule Bielefeld des Landes Nordrhein-Westfalen an der Universität Bielefeld kann das Ministerium Abweichungen von den Regelungen dieser Verordnung zulassen.“</w:t>
      </w:r>
    </w:p>
    <w:p>
      <w:pPr>
        <w:pStyle w:val="RVfliesstext175nb"/>
        <w:rPr/>
      </w:pPr>
      <w:r>
        <w:rPr/>
        <w:t>2. § 4 Absatz 1 wird wie folgt gefasst:</w:t>
      </w:r>
    </w:p>
    <w:p>
      <w:pPr>
        <w:pStyle w:val="RVfliesstext175nb"/>
        <w:rPr/>
      </w:pPr>
      <w:r>
        <w:rPr/>
        <w:t>„</w:t>
      </w:r>
      <w:r>
        <w:rPr/>
        <w:t>(1) Alle Schülerinnen und Schüler werden durch die Grundschule individuell gefördert. Dies gilt vor allem für Kinder, die besonderer Unterstützung bedürfen, um erfolgreich im Unterricht mitarbeiten zu können. Die individuelle Förderung trägt dazu bei, dass auch bei Lernschwierigkeiten die grundlegenden Ziele erreicht werden. Sie unterstützt besondere Fähigkeiten und Interessen. Das schulische Förderkonzept kann Maßnahmen der äußeren wie der inneren Differenzierung sowie zusätzliche Förderangebote umfassen.“</w:t>
      </w:r>
    </w:p>
    <w:p>
      <w:pPr>
        <w:pStyle w:val="RVfliesstext175nb"/>
        <w:rPr/>
      </w:pPr>
      <w:r>
        <w:rPr>
          <w:szCs w:val="24"/>
        </w:rPr>
        <w:t>3. § 8a wird aufgehoben.</w:t>
      </w:r>
    </w:p>
    <w:p>
      <w:pPr>
        <w:pStyle w:val="RVfliesstext175nb"/>
        <w:rPr>
          <w:szCs w:val="24"/>
        </w:rPr>
      </w:pPr>
      <w:r>
        <w:rPr>
          <w:szCs w:val="24"/>
        </w:rPr>
        <w:t>4. Die Anlage erhält die aus dem Anhang zu dieser Verordnung ersichtliche Fassung.</w:t>
      </w:r>
    </w:p>
    <w:tbl>
      <w:tblPr>
        <w:tblW w:w="5000" w:type="pct"/>
        <w:jc w:val="left"/>
        <w:tblInd w:w="57" w:type="dxa"/>
        <w:tblLayout w:type="fixed"/>
        <w:tblCellMar>
          <w:top w:w="57" w:type="dxa"/>
          <w:left w:w="57" w:type="dxa"/>
          <w:bottom w:w="57" w:type="dxa"/>
          <w:right w:w="57" w:type="dxa"/>
        </w:tblCellMar>
        <w:tblLook w:val="04a0" w:noHBand="0" w:noVBand="1" w:firstColumn="1" w:lastRow="0" w:lastColumn="0" w:firstRow="1"/>
      </w:tblPr>
      <w:tblGrid>
        <w:gridCol w:w="1642"/>
        <w:gridCol w:w="906"/>
        <w:gridCol w:w="923"/>
        <w:gridCol w:w="704"/>
        <w:gridCol w:w="711"/>
      </w:tblGrid>
      <w:tr>
        <w:trPr>
          <w:trHeight w:val="814" w:hRule="exact"/>
        </w:trPr>
        <w:tc>
          <w:tcPr>
            <w:tcW w:w="4886" w:type="dxa"/>
            <w:gridSpan w:val="5"/>
            <w:tcBorders>
              <w:top w:val="single" w:sz="2" w:space="0" w:color="000000"/>
              <w:left w:val="single" w:sz="2" w:space="0" w:color="000000"/>
              <w:bottom w:val="single" w:sz="2" w:space="0" w:color="000000"/>
              <w:right w:val="single" w:sz="2" w:space="0" w:color="000000"/>
            </w:tcBorders>
          </w:tcPr>
          <w:p>
            <w:pPr>
              <w:pStyle w:val="RVtabellenberschrift"/>
              <w:keepNext w:val="true"/>
              <w:spacing w:before="80" w:after="40"/>
              <w:rPr/>
            </w:pPr>
            <w:r>
              <w:br w:type="column"/>
            </w:r>
            <w:r>
              <w:rPr>
                <w:rFonts w:eastAsia="Calibri"/>
              </w:rPr>
              <w:t xml:space="preserve">Anlage zur Verordnung </w:t>
              <w:br/>
            </w:r>
            <w:r>
              <w:rPr/>
              <w:t xml:space="preserve">über den Bildungsgang in der Grundschule </w:t>
              <w:br/>
              <w:t>(Ausbildungsordnung Grundschule – AO-GS)</w:t>
              <w:br/>
              <w:t>Stundentafel</w:t>
            </w:r>
          </w:p>
        </w:tc>
      </w:tr>
      <w:tr>
        <w:trPr>
          <w:trHeight w:val="427" w:hRule="exact"/>
        </w:trPr>
        <w:tc>
          <w:tcPr>
            <w:tcW w:w="1642" w:type="dxa"/>
            <w:vMerge w:val="restart"/>
            <w:tcBorders>
              <w:top w:val="single" w:sz="2" w:space="0" w:color="000000"/>
              <w:left w:val="single" w:sz="2" w:space="0" w:color="000000"/>
              <w:bottom w:val="single" w:sz="2" w:space="0" w:color="000000"/>
              <w:right w:val="single" w:sz="2" w:space="0" w:color="000000"/>
            </w:tcBorders>
          </w:tcPr>
          <w:p>
            <w:pPr>
              <w:pStyle w:val="RVtabelle75fz"/>
              <w:ind w:left="1" w:hanging="0"/>
              <w:rPr/>
            </w:pPr>
            <w:r>
              <w:rPr/>
              <w:t>Unterrichtsfächer</w:t>
            </w:r>
          </w:p>
        </w:tc>
        <w:tc>
          <w:tcPr>
            <w:tcW w:w="3244" w:type="dxa"/>
            <w:gridSpan w:val="4"/>
            <w:tcBorders>
              <w:top w:val="single" w:sz="2" w:space="0" w:color="000000"/>
              <w:left w:val="single" w:sz="2" w:space="0" w:color="000000"/>
              <w:bottom w:val="single" w:sz="2" w:space="0" w:color="000000"/>
              <w:right w:val="single" w:sz="2" w:space="0" w:color="000000"/>
            </w:tcBorders>
          </w:tcPr>
          <w:p>
            <w:pPr>
              <w:pStyle w:val="RVtabelle75fz"/>
              <w:ind w:left="1" w:hanging="0"/>
              <w:rPr/>
            </w:pPr>
            <w:r>
              <w:rPr/>
              <w:t xml:space="preserve">Gesamtunterrichtszeit </w:t>
              <w:br/>
              <w:t>in Wochenstunden für die</w:t>
            </w:r>
          </w:p>
        </w:tc>
      </w:tr>
      <w:tr>
        <w:trPr>
          <w:trHeight w:val="302" w:hRule="exact"/>
        </w:trPr>
        <w:tc>
          <w:tcPr>
            <w:tcW w:w="1642" w:type="dxa"/>
            <w:vMerge w:val="continue"/>
            <w:tcBorders>
              <w:top w:val="single" w:sz="2" w:space="0" w:color="000000"/>
              <w:left w:val="single" w:sz="2" w:space="0" w:color="000000"/>
              <w:bottom w:val="single" w:sz="2" w:space="0" w:color="000000"/>
              <w:right w:val="single" w:sz="2" w:space="0" w:color="000000"/>
            </w:tcBorders>
          </w:tcPr>
          <w:p>
            <w:pPr>
              <w:pStyle w:val="RVtabelle75nl"/>
              <w:keepNext w:val="true"/>
              <w:spacing w:before="40" w:after="20"/>
              <w:rPr/>
            </w:pPr>
            <w:r>
              <w:rPr/>
            </w:r>
          </w:p>
        </w:tc>
        <w:tc>
          <w:tcPr>
            <w:tcW w:w="1829" w:type="dxa"/>
            <w:gridSpan w:val="2"/>
            <w:tcBorders>
              <w:top w:val="single" w:sz="2" w:space="0" w:color="000000"/>
              <w:left w:val="single" w:sz="2" w:space="0" w:color="000000"/>
              <w:bottom w:val="single" w:sz="2" w:space="0" w:color="000000"/>
              <w:right w:val="single" w:sz="2" w:space="0" w:color="000000"/>
            </w:tcBorders>
          </w:tcPr>
          <w:p>
            <w:pPr>
              <w:pStyle w:val="RVtabelle75fz"/>
              <w:rPr>
                <w:rFonts w:eastAsia="Calibri"/>
              </w:rPr>
            </w:pPr>
            <w:r>
              <w:rPr>
                <w:rFonts w:eastAsia="Calibri"/>
              </w:rPr>
              <w:t>Schuleingangsphase</w:t>
            </w:r>
          </w:p>
        </w:tc>
        <w:tc>
          <w:tcPr>
            <w:tcW w:w="704" w:type="dxa"/>
            <w:vMerge w:val="restart"/>
            <w:tcBorders>
              <w:bottom w:val="single" w:sz="2" w:space="0" w:color="000000"/>
              <w:right w:val="single" w:sz="2" w:space="0" w:color="000000"/>
            </w:tcBorders>
          </w:tcPr>
          <w:p>
            <w:pPr>
              <w:pStyle w:val="RVtabelle75nz"/>
              <w:rPr>
                <w:rFonts w:eastAsia="Calibri"/>
                <w:spacing w:val="-1"/>
              </w:rPr>
            </w:pPr>
            <w:r>
              <w:rPr>
                <w:rFonts w:eastAsia="Calibri"/>
                <w:spacing w:val="-1"/>
              </w:rPr>
            </w:r>
          </w:p>
          <w:p>
            <w:pPr>
              <w:pStyle w:val="RVtabelle75nz"/>
              <w:rPr>
                <w:rFonts w:eastAsia="Calibri"/>
                <w:spacing w:val="-1"/>
              </w:rPr>
            </w:pPr>
            <w:r>
              <w:rPr>
                <w:rFonts w:eastAsia="Calibri"/>
                <w:spacing w:val="-1"/>
              </w:rPr>
            </w:r>
          </w:p>
          <w:p>
            <w:pPr>
              <w:pStyle w:val="RVtabelle75nz"/>
              <w:rPr/>
            </w:pPr>
            <w:r>
              <w:rPr>
                <w:rFonts w:eastAsia="Calibri"/>
                <w:spacing w:val="-1"/>
              </w:rPr>
              <w:t>Klasse</w:t>
            </w:r>
            <w:r>
              <w:rPr>
                <w:rFonts w:eastAsia="Calibri"/>
              </w:rPr>
              <w:t xml:space="preserve"> 3</w:t>
            </w:r>
          </w:p>
          <w:p>
            <w:pPr>
              <w:pStyle w:val="RVtabelle75nz"/>
              <w:rPr>
                <w:rFonts w:eastAsia="Calibri"/>
                <w:spacing w:val="-1"/>
              </w:rPr>
            </w:pPr>
            <w:r>
              <w:rPr>
                <w:rFonts w:eastAsia="Calibri"/>
                <w:spacing w:val="-1"/>
              </w:rPr>
              <w:t>25-26</w:t>
            </w:r>
          </w:p>
        </w:tc>
        <w:tc>
          <w:tcPr>
            <w:tcW w:w="711" w:type="dxa"/>
            <w:vMerge w:val="restart"/>
            <w:tcBorders>
              <w:bottom w:val="single" w:sz="2" w:space="0" w:color="000000"/>
              <w:right w:val="single" w:sz="4" w:space="0" w:color="000000"/>
            </w:tcBorders>
          </w:tcPr>
          <w:p>
            <w:pPr>
              <w:pStyle w:val="RVtabelle75nz"/>
              <w:rPr/>
            </w:pPr>
            <w:r>
              <w:rPr/>
            </w:r>
          </w:p>
          <w:p>
            <w:pPr>
              <w:pStyle w:val="RVtabelle75nz"/>
              <w:rPr>
                <w:rFonts w:eastAsia="Calibri"/>
                <w:spacing w:val="-1"/>
              </w:rPr>
            </w:pPr>
            <w:r>
              <w:rPr>
                <w:rFonts w:eastAsia="Calibri"/>
                <w:spacing w:val="-1"/>
              </w:rPr>
            </w:r>
          </w:p>
          <w:p>
            <w:pPr>
              <w:pStyle w:val="RVtabelle75nz"/>
              <w:rPr/>
            </w:pPr>
            <w:r>
              <w:rPr>
                <w:rFonts w:eastAsia="Calibri"/>
                <w:spacing w:val="-1"/>
              </w:rPr>
              <w:t>Klasse</w:t>
            </w:r>
            <w:r>
              <w:rPr>
                <w:rFonts w:eastAsia="Calibri"/>
              </w:rPr>
              <w:t xml:space="preserve"> 4</w:t>
            </w:r>
          </w:p>
          <w:p>
            <w:pPr>
              <w:pStyle w:val="RVtabelle75nz"/>
              <w:rPr>
                <w:rFonts w:eastAsia="Calibri"/>
                <w:spacing w:val="-1"/>
              </w:rPr>
            </w:pPr>
            <w:r>
              <w:rPr>
                <w:rFonts w:eastAsia="Calibri"/>
                <w:spacing w:val="-1"/>
              </w:rPr>
              <w:t>26-27</w:t>
            </w:r>
          </w:p>
        </w:tc>
      </w:tr>
      <w:tr>
        <w:trPr>
          <w:trHeight w:val="437" w:hRule="exact"/>
        </w:trPr>
        <w:tc>
          <w:tcPr>
            <w:tcW w:w="1642" w:type="dxa"/>
            <w:vMerge w:val="continue"/>
            <w:tcBorders>
              <w:top w:val="single" w:sz="2" w:space="0" w:color="000000"/>
              <w:left w:val="single" w:sz="2" w:space="0" w:color="000000"/>
              <w:bottom w:val="single" w:sz="2" w:space="0" w:color="000000"/>
              <w:right w:val="single" w:sz="2" w:space="0" w:color="000000"/>
            </w:tcBorders>
          </w:tcPr>
          <w:p>
            <w:pPr>
              <w:pStyle w:val="RVtabelle75nl"/>
              <w:keepNext w:val="true"/>
              <w:spacing w:before="40" w:after="20"/>
              <w:rPr/>
            </w:pPr>
            <w:r>
              <w:rPr/>
            </w:r>
          </w:p>
        </w:tc>
        <w:tc>
          <w:tcPr>
            <w:tcW w:w="906" w:type="dxa"/>
            <w:tcBorders>
              <w:left w:val="single" w:sz="2" w:space="0" w:color="000000"/>
              <w:bottom w:val="single" w:sz="2" w:space="0" w:color="000000"/>
            </w:tcBorders>
          </w:tcPr>
          <w:p>
            <w:pPr>
              <w:pStyle w:val="RVtabelle75nz"/>
              <w:rPr>
                <w:rFonts w:eastAsia="Calibri"/>
              </w:rPr>
            </w:pPr>
            <w:r>
              <w:rPr>
                <w:rFonts w:eastAsia="Calibri"/>
              </w:rPr>
              <w:t>1. Jahr:</w:t>
              <w:br/>
              <w:t>21-22</w:t>
            </w:r>
          </w:p>
        </w:tc>
        <w:tc>
          <w:tcPr>
            <w:tcW w:w="923" w:type="dxa"/>
            <w:tcBorders>
              <w:bottom w:val="single" w:sz="2" w:space="0" w:color="000000"/>
              <w:right w:val="single" w:sz="2" w:space="0" w:color="000000"/>
            </w:tcBorders>
          </w:tcPr>
          <w:p>
            <w:pPr>
              <w:pStyle w:val="RVtabelle75nz"/>
              <w:rPr/>
            </w:pPr>
            <w:r>
              <w:rPr>
                <w:rFonts w:eastAsia="Calibri"/>
              </w:rPr>
              <w:t xml:space="preserve">2. </w:t>
            </w:r>
            <w:r>
              <w:rPr>
                <w:rFonts w:eastAsia="Calibri"/>
                <w:spacing w:val="-1"/>
              </w:rPr>
              <w:t>Jahr:</w:t>
              <w:br/>
              <w:t>22-23</w:t>
            </w:r>
          </w:p>
        </w:tc>
        <w:tc>
          <w:tcPr>
            <w:tcW w:w="704" w:type="dxa"/>
            <w:vMerge w:val="continue"/>
            <w:tcBorders>
              <w:bottom w:val="single" w:sz="2" w:space="0" w:color="000000"/>
              <w:right w:val="single" w:sz="2" w:space="0" w:color="000000"/>
            </w:tcBorders>
          </w:tcPr>
          <w:p>
            <w:pPr>
              <w:pStyle w:val="RVtabelle75nz"/>
              <w:rPr>
                <w:rFonts w:eastAsia="Calibri"/>
                <w:spacing w:val="-1"/>
              </w:rPr>
            </w:pPr>
            <w:r>
              <w:rPr>
                <w:rFonts w:eastAsia="Calibri"/>
                <w:spacing w:val="-1"/>
              </w:rPr>
            </w:r>
          </w:p>
        </w:tc>
        <w:tc>
          <w:tcPr>
            <w:tcW w:w="711" w:type="dxa"/>
            <w:vMerge w:val="continue"/>
            <w:tcBorders>
              <w:bottom w:val="single" w:sz="2" w:space="0" w:color="000000"/>
              <w:right w:val="single" w:sz="4" w:space="0" w:color="000000"/>
            </w:tcBorders>
          </w:tcPr>
          <w:p>
            <w:pPr>
              <w:pStyle w:val="RVtabelle75nz"/>
              <w:rPr>
                <w:rFonts w:eastAsia="Calibri"/>
                <w:spacing w:val="-1"/>
              </w:rPr>
            </w:pPr>
            <w:r>
              <w:rPr>
                <w:rFonts w:eastAsia="Calibri"/>
                <w:spacing w:val="-1"/>
              </w:rPr>
            </w:r>
          </w:p>
        </w:tc>
      </w:tr>
      <w:tr>
        <w:trPr>
          <w:trHeight w:val="353" w:hRule="exact"/>
        </w:trPr>
        <w:tc>
          <w:tcPr>
            <w:tcW w:w="4886" w:type="dxa"/>
            <w:gridSpan w:val="5"/>
            <w:tcBorders>
              <w:top w:val="single" w:sz="2" w:space="0" w:color="000000"/>
              <w:left w:val="single" w:sz="2" w:space="0" w:color="000000"/>
              <w:bottom w:val="single" w:sz="2" w:space="0" w:color="000000"/>
              <w:right w:val="single" w:sz="2" w:space="0" w:color="000000"/>
            </w:tcBorders>
          </w:tcPr>
          <w:p>
            <w:pPr>
              <w:pStyle w:val="RVtabelle75nl"/>
              <w:keepNext w:val="true"/>
              <w:spacing w:before="40" w:after="20"/>
              <w:rPr/>
            </w:pPr>
            <w:r>
              <w:rPr>
                <w:rFonts w:eastAsia="Calibri"/>
              </w:rPr>
              <w:t>davon</w:t>
            </w:r>
          </w:p>
        </w:tc>
      </w:tr>
      <w:tr>
        <w:trPr>
          <w:trHeight w:val="292" w:hRule="exact"/>
        </w:trPr>
        <w:tc>
          <w:tcPr>
            <w:tcW w:w="1642" w:type="dxa"/>
            <w:tcBorders>
              <w:top w:val="single" w:sz="2" w:space="0" w:color="000000"/>
              <w:left w:val="single" w:sz="2" w:space="0" w:color="000000"/>
              <w:bottom w:val="single" w:sz="2" w:space="0" w:color="000000"/>
              <w:right w:val="single" w:sz="2" w:space="0" w:color="000000"/>
            </w:tcBorders>
          </w:tcPr>
          <w:p>
            <w:pPr>
              <w:pStyle w:val="RVtabelle75nl"/>
              <w:keepNext w:val="true"/>
              <w:spacing w:before="40" w:after="20"/>
              <w:rPr/>
            </w:pPr>
            <w:r>
              <w:rPr>
                <w:rFonts w:eastAsia="Calibri"/>
                <w:spacing w:val="-1"/>
              </w:rPr>
              <w:t>Deutsch</w:t>
            </w:r>
          </w:p>
        </w:tc>
        <w:tc>
          <w:tcPr>
            <w:tcW w:w="1829" w:type="dxa"/>
            <w:gridSpan w:val="2"/>
            <w:tcBorders>
              <w:top w:val="single" w:sz="2" w:space="0" w:color="000000"/>
              <w:left w:val="single" w:sz="2" w:space="0" w:color="000000"/>
              <w:bottom w:val="single" w:sz="2" w:space="0" w:color="000000"/>
            </w:tcBorders>
          </w:tcPr>
          <w:p>
            <w:pPr>
              <w:pStyle w:val="RVtabelle75nz"/>
              <w:rPr>
                <w:rFonts w:eastAsia="Calibri"/>
                <w:spacing w:val="-1"/>
              </w:rPr>
            </w:pPr>
            <w:r>
              <w:rPr>
                <w:rFonts w:eastAsia="Calibri"/>
                <w:spacing w:val="-1"/>
              </w:rPr>
              <w:t>11</w:t>
            </w:r>
          </w:p>
        </w:tc>
        <w:tc>
          <w:tcPr>
            <w:tcW w:w="704" w:type="dxa"/>
            <w:tcBorders>
              <w:top w:val="single" w:sz="2" w:space="0" w:color="000000"/>
              <w:left w:val="single" w:sz="2" w:space="0" w:color="000000"/>
              <w:bottom w:val="single" w:sz="2" w:space="0" w:color="000000"/>
            </w:tcBorders>
          </w:tcPr>
          <w:p>
            <w:pPr>
              <w:pStyle w:val="RVtabelle75nz"/>
              <w:rPr>
                <w:rFonts w:eastAsia="Calibri"/>
                <w:spacing w:val="-1"/>
              </w:rPr>
            </w:pPr>
            <w:r>
              <w:rPr>
                <w:rFonts w:eastAsia="Calibri"/>
                <w:spacing w:val="-1"/>
              </w:rPr>
              <w:t>6</w:t>
            </w:r>
          </w:p>
        </w:tc>
        <w:tc>
          <w:tcPr>
            <w:tcW w:w="711" w:type="dxa"/>
            <w:tcBorders>
              <w:top w:val="single" w:sz="2" w:space="0" w:color="000000"/>
              <w:left w:val="single" w:sz="2" w:space="0" w:color="000000"/>
              <w:bottom w:val="single" w:sz="2" w:space="0" w:color="000000"/>
              <w:right w:val="single" w:sz="2" w:space="0" w:color="000000"/>
            </w:tcBorders>
          </w:tcPr>
          <w:p>
            <w:pPr>
              <w:pStyle w:val="RVtabelle75nz"/>
              <w:rPr>
                <w:rFonts w:eastAsia="Calibri"/>
                <w:spacing w:val="-1"/>
              </w:rPr>
            </w:pPr>
            <w:r>
              <w:rPr>
                <w:rFonts w:eastAsia="Calibri"/>
                <w:spacing w:val="-1"/>
              </w:rPr>
              <w:t>6</w:t>
            </w:r>
          </w:p>
        </w:tc>
      </w:tr>
      <w:tr>
        <w:trPr>
          <w:trHeight w:val="302" w:hRule="exact"/>
        </w:trPr>
        <w:tc>
          <w:tcPr>
            <w:tcW w:w="1642" w:type="dxa"/>
            <w:tcBorders>
              <w:top w:val="single" w:sz="2" w:space="0" w:color="000000"/>
              <w:left w:val="single" w:sz="2" w:space="0" w:color="000000"/>
              <w:bottom w:val="single" w:sz="2" w:space="0" w:color="000000"/>
              <w:right w:val="single" w:sz="2" w:space="0" w:color="000000"/>
            </w:tcBorders>
          </w:tcPr>
          <w:p>
            <w:pPr>
              <w:pStyle w:val="RVtabelle75nl"/>
              <w:keepNext w:val="true"/>
              <w:spacing w:before="40" w:after="20"/>
              <w:rPr/>
            </w:pPr>
            <w:r>
              <w:rPr>
                <w:rFonts w:eastAsia="Calibri"/>
                <w:spacing w:val="-1"/>
              </w:rPr>
              <w:t>Mathematik</w:t>
            </w:r>
          </w:p>
        </w:tc>
        <w:tc>
          <w:tcPr>
            <w:tcW w:w="1829" w:type="dxa"/>
            <w:gridSpan w:val="2"/>
            <w:tcBorders>
              <w:left w:val="single" w:sz="2" w:space="0" w:color="000000"/>
              <w:bottom w:val="single" w:sz="2" w:space="0" w:color="000000"/>
            </w:tcBorders>
          </w:tcPr>
          <w:p>
            <w:pPr>
              <w:pStyle w:val="RVtabelle75nz"/>
              <w:rPr>
                <w:rFonts w:eastAsia="Calibri"/>
                <w:spacing w:val="-1"/>
              </w:rPr>
            </w:pPr>
            <w:r>
              <w:rPr>
                <w:rFonts w:eastAsia="Calibri"/>
                <w:spacing w:val="-1"/>
              </w:rPr>
              <w:t>11</w:t>
            </w:r>
          </w:p>
        </w:tc>
        <w:tc>
          <w:tcPr>
            <w:tcW w:w="704" w:type="dxa"/>
            <w:tcBorders>
              <w:left w:val="single" w:sz="2" w:space="0" w:color="000000"/>
              <w:bottom w:val="single" w:sz="2" w:space="0" w:color="000000"/>
            </w:tcBorders>
          </w:tcPr>
          <w:p>
            <w:pPr>
              <w:pStyle w:val="RVtabelle75nz"/>
              <w:rPr>
                <w:rFonts w:eastAsia="Calibri"/>
                <w:spacing w:val="-1"/>
              </w:rPr>
            </w:pPr>
            <w:r>
              <w:rPr>
                <w:rFonts w:eastAsia="Calibri"/>
                <w:spacing w:val="-1"/>
              </w:rPr>
              <w:t>5</w:t>
            </w:r>
          </w:p>
        </w:tc>
        <w:tc>
          <w:tcPr>
            <w:tcW w:w="711" w:type="dxa"/>
            <w:tcBorders>
              <w:left w:val="single" w:sz="2" w:space="0" w:color="000000"/>
              <w:bottom w:val="single" w:sz="2" w:space="0" w:color="000000"/>
              <w:right w:val="single" w:sz="2" w:space="0" w:color="000000"/>
            </w:tcBorders>
          </w:tcPr>
          <w:p>
            <w:pPr>
              <w:pStyle w:val="RVtabelle75nz"/>
              <w:rPr>
                <w:rFonts w:eastAsia="Calibri"/>
                <w:spacing w:val="-1"/>
              </w:rPr>
            </w:pPr>
            <w:r>
              <w:rPr>
                <w:rFonts w:eastAsia="Calibri"/>
                <w:spacing w:val="-1"/>
              </w:rPr>
              <w:t>6</w:t>
            </w:r>
          </w:p>
        </w:tc>
      </w:tr>
      <w:tr>
        <w:trPr>
          <w:trHeight w:val="271" w:hRule="exact"/>
        </w:trPr>
        <w:tc>
          <w:tcPr>
            <w:tcW w:w="1642" w:type="dxa"/>
            <w:tcBorders>
              <w:top w:val="single" w:sz="2" w:space="0" w:color="000000"/>
              <w:left w:val="single" w:sz="2" w:space="0" w:color="000000"/>
              <w:bottom w:val="single" w:sz="2" w:space="0" w:color="000000"/>
              <w:right w:val="single" w:sz="2" w:space="0" w:color="000000"/>
            </w:tcBorders>
          </w:tcPr>
          <w:p>
            <w:pPr>
              <w:pStyle w:val="RVtabelle75nl"/>
              <w:keepNext w:val="true"/>
              <w:spacing w:before="40" w:after="20"/>
              <w:rPr/>
            </w:pPr>
            <w:r>
              <w:rPr>
                <w:rFonts w:eastAsia="Calibri"/>
                <w:spacing w:val="-1"/>
              </w:rPr>
              <w:t>Sachunterricht</w:t>
            </w:r>
          </w:p>
        </w:tc>
        <w:tc>
          <w:tcPr>
            <w:tcW w:w="1829" w:type="dxa"/>
            <w:gridSpan w:val="2"/>
            <w:tcBorders>
              <w:left w:val="single" w:sz="2" w:space="0" w:color="000000"/>
              <w:bottom w:val="single" w:sz="2" w:space="0" w:color="000000"/>
            </w:tcBorders>
          </w:tcPr>
          <w:p>
            <w:pPr>
              <w:pStyle w:val="RVtabelle75nz"/>
              <w:rPr>
                <w:rFonts w:eastAsia="Calibri"/>
                <w:spacing w:val="-1"/>
              </w:rPr>
            </w:pPr>
            <w:r>
              <w:rPr>
                <w:rFonts w:eastAsia="Calibri"/>
                <w:spacing w:val="-1"/>
              </w:rPr>
              <w:t>5</w:t>
            </w:r>
          </w:p>
        </w:tc>
        <w:tc>
          <w:tcPr>
            <w:tcW w:w="704" w:type="dxa"/>
            <w:tcBorders>
              <w:left w:val="single" w:sz="2" w:space="0" w:color="000000"/>
              <w:bottom w:val="single" w:sz="2" w:space="0" w:color="000000"/>
            </w:tcBorders>
          </w:tcPr>
          <w:p>
            <w:pPr>
              <w:pStyle w:val="RVtabelle75nz"/>
              <w:rPr>
                <w:rFonts w:eastAsia="Calibri"/>
                <w:spacing w:val="-1"/>
              </w:rPr>
            </w:pPr>
            <w:r>
              <w:rPr>
                <w:rFonts w:eastAsia="Calibri"/>
                <w:spacing w:val="-1"/>
              </w:rPr>
              <w:t>2-3</w:t>
            </w:r>
          </w:p>
        </w:tc>
        <w:tc>
          <w:tcPr>
            <w:tcW w:w="711" w:type="dxa"/>
            <w:tcBorders>
              <w:left w:val="single" w:sz="2" w:space="0" w:color="000000"/>
              <w:bottom w:val="single" w:sz="2" w:space="0" w:color="000000"/>
              <w:right w:val="single" w:sz="2" w:space="0" w:color="000000"/>
            </w:tcBorders>
          </w:tcPr>
          <w:p>
            <w:pPr>
              <w:pStyle w:val="RVtabelle75nz"/>
              <w:rPr>
                <w:rFonts w:eastAsia="Calibri"/>
                <w:spacing w:val="-1"/>
              </w:rPr>
            </w:pPr>
            <w:r>
              <w:rPr>
                <w:rFonts w:eastAsia="Calibri"/>
                <w:spacing w:val="-1"/>
              </w:rPr>
              <w:t>2-3</w:t>
            </w:r>
          </w:p>
        </w:tc>
      </w:tr>
      <w:tr>
        <w:trPr>
          <w:trHeight w:val="271" w:hRule="exact"/>
        </w:trPr>
        <w:tc>
          <w:tcPr>
            <w:tcW w:w="1642" w:type="dxa"/>
            <w:tcBorders>
              <w:top w:val="single" w:sz="2" w:space="0" w:color="000000"/>
              <w:left w:val="single" w:sz="2" w:space="0" w:color="000000"/>
              <w:bottom w:val="single" w:sz="2" w:space="0" w:color="000000"/>
              <w:right w:val="single" w:sz="2" w:space="0" w:color="000000"/>
            </w:tcBorders>
          </w:tcPr>
          <w:p>
            <w:pPr>
              <w:pStyle w:val="RVtabelle75nl"/>
              <w:keepNext w:val="true"/>
              <w:spacing w:before="40" w:after="20"/>
              <w:rPr/>
            </w:pPr>
            <w:r>
              <w:rPr>
                <w:rFonts w:eastAsia="Calibri"/>
              </w:rPr>
              <w:t>Kunst, Musik</w:t>
            </w:r>
          </w:p>
        </w:tc>
        <w:tc>
          <w:tcPr>
            <w:tcW w:w="906" w:type="dxa"/>
            <w:tcBorders>
              <w:left w:val="single" w:sz="2" w:space="0" w:color="000000"/>
              <w:bottom w:val="single" w:sz="2" w:space="0" w:color="000000"/>
            </w:tcBorders>
          </w:tcPr>
          <w:p>
            <w:pPr>
              <w:pStyle w:val="RVtabelle75nz"/>
              <w:rPr>
                <w:rFonts w:eastAsia="Calibri"/>
                <w:spacing w:val="-1"/>
              </w:rPr>
            </w:pPr>
            <w:r>
              <w:rPr>
                <w:rFonts w:eastAsia="Calibri"/>
                <w:spacing w:val="-1"/>
              </w:rPr>
              <w:t>3-4</w:t>
            </w:r>
          </w:p>
        </w:tc>
        <w:tc>
          <w:tcPr>
            <w:tcW w:w="923" w:type="dxa"/>
            <w:tcBorders>
              <w:left w:val="single" w:sz="2" w:space="0" w:color="000000"/>
              <w:bottom w:val="single" w:sz="2" w:space="0" w:color="000000"/>
            </w:tcBorders>
          </w:tcPr>
          <w:p>
            <w:pPr>
              <w:pStyle w:val="RVtabelle75nz"/>
              <w:rPr>
                <w:rFonts w:eastAsia="Calibri"/>
                <w:spacing w:val="-1"/>
              </w:rPr>
            </w:pPr>
            <w:r>
              <w:rPr>
                <w:rFonts w:eastAsia="Calibri"/>
                <w:spacing w:val="-1"/>
              </w:rPr>
              <w:t>3-4</w:t>
            </w:r>
          </w:p>
        </w:tc>
        <w:tc>
          <w:tcPr>
            <w:tcW w:w="704" w:type="dxa"/>
            <w:tcBorders>
              <w:left w:val="single" w:sz="2" w:space="0" w:color="000000"/>
              <w:bottom w:val="single" w:sz="2" w:space="0" w:color="000000"/>
            </w:tcBorders>
          </w:tcPr>
          <w:p>
            <w:pPr>
              <w:pStyle w:val="RVtabelle75nz"/>
              <w:rPr>
                <w:rFonts w:eastAsia="Calibri"/>
                <w:spacing w:val="-1"/>
              </w:rPr>
            </w:pPr>
            <w:r>
              <w:rPr>
                <w:rFonts w:eastAsia="Calibri"/>
                <w:spacing w:val="-1"/>
              </w:rPr>
              <w:t>4</w:t>
            </w:r>
          </w:p>
        </w:tc>
        <w:tc>
          <w:tcPr>
            <w:tcW w:w="711" w:type="dxa"/>
            <w:tcBorders>
              <w:left w:val="single" w:sz="2" w:space="0" w:color="000000"/>
              <w:bottom w:val="single" w:sz="2" w:space="0" w:color="000000"/>
              <w:right w:val="single" w:sz="2" w:space="0" w:color="000000"/>
            </w:tcBorders>
          </w:tcPr>
          <w:p>
            <w:pPr>
              <w:pStyle w:val="RVtabelle75nz"/>
              <w:rPr>
                <w:rFonts w:eastAsia="Calibri"/>
                <w:spacing w:val="-1"/>
              </w:rPr>
            </w:pPr>
            <w:r>
              <w:rPr>
                <w:rFonts w:eastAsia="Calibri"/>
                <w:spacing w:val="-1"/>
              </w:rPr>
              <w:t>4</w:t>
            </w:r>
          </w:p>
        </w:tc>
      </w:tr>
      <w:tr>
        <w:trPr>
          <w:trHeight w:val="302" w:hRule="exact"/>
        </w:trPr>
        <w:tc>
          <w:tcPr>
            <w:tcW w:w="1642" w:type="dxa"/>
            <w:tcBorders>
              <w:top w:val="single" w:sz="2" w:space="0" w:color="000000"/>
              <w:left w:val="single" w:sz="2" w:space="0" w:color="000000"/>
              <w:bottom w:val="single" w:sz="2" w:space="0" w:color="000000"/>
              <w:right w:val="single" w:sz="2" w:space="0" w:color="000000"/>
            </w:tcBorders>
          </w:tcPr>
          <w:p>
            <w:pPr>
              <w:pStyle w:val="RVtabelle75nl"/>
              <w:keepNext w:val="true"/>
              <w:spacing w:before="40" w:after="20"/>
              <w:rPr/>
            </w:pPr>
            <w:r>
              <w:rPr>
                <w:rFonts w:eastAsia="Calibri"/>
                <w:spacing w:val="-1"/>
              </w:rPr>
              <w:t>Englisch</w:t>
            </w:r>
          </w:p>
        </w:tc>
        <w:tc>
          <w:tcPr>
            <w:tcW w:w="906" w:type="dxa"/>
            <w:tcBorders>
              <w:left w:val="single" w:sz="2" w:space="0" w:color="000000"/>
              <w:bottom w:val="single" w:sz="2" w:space="0" w:color="000000"/>
            </w:tcBorders>
          </w:tcPr>
          <w:p>
            <w:pPr>
              <w:pStyle w:val="RVtabelle75nz"/>
              <w:rPr>
                <w:rFonts w:eastAsia="Calibri"/>
                <w:spacing w:val="-1"/>
              </w:rPr>
            </w:pPr>
            <w:r>
              <w:rPr>
                <w:rFonts w:eastAsia="Calibri"/>
                <w:spacing w:val="-1"/>
              </w:rPr>
              <w:t>-</w:t>
            </w:r>
          </w:p>
        </w:tc>
        <w:tc>
          <w:tcPr>
            <w:tcW w:w="923" w:type="dxa"/>
            <w:tcBorders>
              <w:left w:val="single" w:sz="2" w:space="0" w:color="000000"/>
              <w:bottom w:val="single" w:sz="2" w:space="0" w:color="000000"/>
            </w:tcBorders>
          </w:tcPr>
          <w:p>
            <w:pPr>
              <w:pStyle w:val="RVtabelle75nz"/>
              <w:rPr>
                <w:rFonts w:eastAsia="Calibri"/>
                <w:spacing w:val="-1"/>
              </w:rPr>
            </w:pPr>
            <w:r>
              <w:rPr>
                <w:rFonts w:eastAsia="Calibri"/>
                <w:spacing w:val="-1"/>
              </w:rPr>
              <w:t>-</w:t>
            </w:r>
          </w:p>
        </w:tc>
        <w:tc>
          <w:tcPr>
            <w:tcW w:w="704" w:type="dxa"/>
            <w:tcBorders>
              <w:left w:val="single" w:sz="2" w:space="0" w:color="000000"/>
              <w:bottom w:val="single" w:sz="2" w:space="0" w:color="000000"/>
            </w:tcBorders>
          </w:tcPr>
          <w:p>
            <w:pPr>
              <w:pStyle w:val="RVtabelle75nz"/>
              <w:rPr>
                <w:rFonts w:eastAsia="Calibri"/>
                <w:spacing w:val="-1"/>
              </w:rPr>
            </w:pPr>
            <w:r>
              <w:rPr>
                <w:rFonts w:eastAsia="Calibri"/>
                <w:spacing w:val="-1"/>
              </w:rPr>
              <w:t>3</w:t>
            </w:r>
          </w:p>
        </w:tc>
        <w:tc>
          <w:tcPr>
            <w:tcW w:w="711" w:type="dxa"/>
            <w:tcBorders>
              <w:left w:val="single" w:sz="2" w:space="0" w:color="000000"/>
              <w:bottom w:val="single" w:sz="2" w:space="0" w:color="000000"/>
              <w:right w:val="single" w:sz="2" w:space="0" w:color="000000"/>
            </w:tcBorders>
          </w:tcPr>
          <w:p>
            <w:pPr>
              <w:pStyle w:val="RVtabelle75nz"/>
              <w:rPr>
                <w:rFonts w:eastAsia="Calibri"/>
                <w:spacing w:val="-1"/>
              </w:rPr>
            </w:pPr>
            <w:r>
              <w:rPr>
                <w:rFonts w:eastAsia="Calibri"/>
                <w:spacing w:val="-1"/>
              </w:rPr>
              <w:t>3</w:t>
            </w:r>
          </w:p>
        </w:tc>
      </w:tr>
      <w:tr>
        <w:trPr>
          <w:trHeight w:val="291" w:hRule="exact"/>
        </w:trPr>
        <w:tc>
          <w:tcPr>
            <w:tcW w:w="1642" w:type="dxa"/>
            <w:tcBorders>
              <w:top w:val="single" w:sz="2" w:space="0" w:color="000000"/>
              <w:left w:val="single" w:sz="2" w:space="0" w:color="000000"/>
              <w:bottom w:val="single" w:sz="2" w:space="0" w:color="000000"/>
              <w:right w:val="single" w:sz="2" w:space="0" w:color="000000"/>
            </w:tcBorders>
          </w:tcPr>
          <w:p>
            <w:pPr>
              <w:pStyle w:val="RVtabelle75nl"/>
              <w:keepNext w:val="true"/>
              <w:spacing w:before="40" w:after="20"/>
              <w:rPr/>
            </w:pPr>
            <w:r>
              <w:rPr>
                <w:rFonts w:eastAsia="Calibri"/>
                <w:spacing w:val="-1"/>
              </w:rPr>
              <w:t>Religionslehre</w:t>
            </w:r>
          </w:p>
        </w:tc>
        <w:tc>
          <w:tcPr>
            <w:tcW w:w="906" w:type="dxa"/>
            <w:tcBorders>
              <w:left w:val="single" w:sz="2" w:space="0" w:color="000000"/>
              <w:bottom w:val="single" w:sz="2" w:space="0" w:color="000000"/>
            </w:tcBorders>
          </w:tcPr>
          <w:p>
            <w:pPr>
              <w:pStyle w:val="RVtabelle75nz"/>
              <w:rPr>
                <w:rFonts w:eastAsia="Calibri"/>
                <w:spacing w:val="-1"/>
              </w:rPr>
            </w:pPr>
            <w:r>
              <w:rPr>
                <w:rFonts w:eastAsia="Calibri"/>
                <w:spacing w:val="-1"/>
              </w:rPr>
              <w:t>2</w:t>
            </w:r>
          </w:p>
        </w:tc>
        <w:tc>
          <w:tcPr>
            <w:tcW w:w="923" w:type="dxa"/>
            <w:tcBorders>
              <w:left w:val="single" w:sz="2" w:space="0" w:color="000000"/>
              <w:bottom w:val="single" w:sz="2" w:space="0" w:color="000000"/>
            </w:tcBorders>
          </w:tcPr>
          <w:p>
            <w:pPr>
              <w:pStyle w:val="RVtabelle75nz"/>
              <w:rPr>
                <w:rFonts w:eastAsia="Calibri"/>
                <w:spacing w:val="-1"/>
              </w:rPr>
            </w:pPr>
            <w:r>
              <w:rPr>
                <w:rFonts w:eastAsia="Calibri"/>
                <w:spacing w:val="-1"/>
              </w:rPr>
              <w:t>2</w:t>
            </w:r>
          </w:p>
        </w:tc>
        <w:tc>
          <w:tcPr>
            <w:tcW w:w="704" w:type="dxa"/>
            <w:tcBorders>
              <w:left w:val="single" w:sz="2" w:space="0" w:color="000000"/>
              <w:bottom w:val="single" w:sz="2" w:space="0" w:color="000000"/>
            </w:tcBorders>
          </w:tcPr>
          <w:p>
            <w:pPr>
              <w:pStyle w:val="RVtabelle75nz"/>
              <w:rPr>
                <w:rFonts w:eastAsia="Calibri"/>
                <w:spacing w:val="-1"/>
              </w:rPr>
            </w:pPr>
            <w:r>
              <w:rPr>
                <w:rFonts w:eastAsia="Calibri"/>
                <w:spacing w:val="-1"/>
              </w:rPr>
              <w:t>2</w:t>
            </w:r>
          </w:p>
        </w:tc>
        <w:tc>
          <w:tcPr>
            <w:tcW w:w="711" w:type="dxa"/>
            <w:tcBorders>
              <w:left w:val="single" w:sz="2" w:space="0" w:color="000000"/>
              <w:bottom w:val="single" w:sz="2" w:space="0" w:color="000000"/>
              <w:right w:val="single" w:sz="2" w:space="0" w:color="000000"/>
            </w:tcBorders>
          </w:tcPr>
          <w:p>
            <w:pPr>
              <w:pStyle w:val="RVtabelle75nz"/>
              <w:rPr>
                <w:rFonts w:eastAsia="Calibri"/>
                <w:spacing w:val="-1"/>
              </w:rPr>
            </w:pPr>
            <w:r>
              <w:rPr>
                <w:rFonts w:eastAsia="Calibri"/>
                <w:spacing w:val="-1"/>
              </w:rPr>
              <w:t>2</w:t>
            </w:r>
          </w:p>
        </w:tc>
      </w:tr>
      <w:tr>
        <w:trPr>
          <w:trHeight w:val="292" w:hRule="exact"/>
        </w:trPr>
        <w:tc>
          <w:tcPr>
            <w:tcW w:w="1642" w:type="dxa"/>
            <w:tcBorders>
              <w:top w:val="single" w:sz="2" w:space="0" w:color="000000"/>
              <w:left w:val="single" w:sz="2" w:space="0" w:color="000000"/>
              <w:bottom w:val="single" w:sz="2" w:space="0" w:color="000000"/>
              <w:right w:val="single" w:sz="2" w:space="0" w:color="000000"/>
            </w:tcBorders>
          </w:tcPr>
          <w:p>
            <w:pPr>
              <w:pStyle w:val="RVtabelle75nl"/>
              <w:keepNext w:val="true"/>
              <w:spacing w:before="40" w:after="20"/>
              <w:rPr/>
            </w:pPr>
            <w:r>
              <w:rPr>
                <w:rFonts w:eastAsia="Calibri"/>
              </w:rPr>
              <w:t>Sport</w:t>
            </w:r>
          </w:p>
        </w:tc>
        <w:tc>
          <w:tcPr>
            <w:tcW w:w="906" w:type="dxa"/>
            <w:tcBorders>
              <w:left w:val="single" w:sz="2" w:space="0" w:color="000000"/>
              <w:bottom w:val="single" w:sz="2" w:space="0" w:color="000000"/>
            </w:tcBorders>
          </w:tcPr>
          <w:p>
            <w:pPr>
              <w:pStyle w:val="RVtabelle75nz"/>
              <w:rPr>
                <w:rFonts w:eastAsia="Calibri"/>
                <w:spacing w:val="-1"/>
              </w:rPr>
            </w:pPr>
            <w:r>
              <w:rPr>
                <w:rFonts w:eastAsia="Calibri"/>
                <w:spacing w:val="-1"/>
              </w:rPr>
              <w:t>3</w:t>
            </w:r>
          </w:p>
        </w:tc>
        <w:tc>
          <w:tcPr>
            <w:tcW w:w="923" w:type="dxa"/>
            <w:tcBorders>
              <w:left w:val="single" w:sz="2" w:space="0" w:color="000000"/>
              <w:bottom w:val="single" w:sz="2" w:space="0" w:color="000000"/>
            </w:tcBorders>
          </w:tcPr>
          <w:p>
            <w:pPr>
              <w:pStyle w:val="RVtabelle75nz"/>
              <w:rPr>
                <w:rFonts w:eastAsia="Calibri"/>
                <w:spacing w:val="-1"/>
              </w:rPr>
            </w:pPr>
            <w:r>
              <w:rPr>
                <w:rFonts w:eastAsia="Calibri"/>
                <w:spacing w:val="-1"/>
              </w:rPr>
              <w:t>3</w:t>
            </w:r>
          </w:p>
        </w:tc>
        <w:tc>
          <w:tcPr>
            <w:tcW w:w="704" w:type="dxa"/>
            <w:tcBorders>
              <w:left w:val="single" w:sz="2" w:space="0" w:color="000000"/>
              <w:bottom w:val="single" w:sz="2" w:space="0" w:color="000000"/>
            </w:tcBorders>
          </w:tcPr>
          <w:p>
            <w:pPr>
              <w:pStyle w:val="RVtabelle75nz"/>
              <w:rPr>
                <w:rFonts w:eastAsia="Calibri"/>
                <w:spacing w:val="-1"/>
              </w:rPr>
            </w:pPr>
            <w:r>
              <w:rPr>
                <w:rFonts w:eastAsia="Calibri"/>
                <w:spacing w:val="-1"/>
              </w:rPr>
              <w:t>3</w:t>
            </w:r>
          </w:p>
        </w:tc>
        <w:tc>
          <w:tcPr>
            <w:tcW w:w="711" w:type="dxa"/>
            <w:tcBorders>
              <w:left w:val="single" w:sz="2" w:space="0" w:color="000000"/>
              <w:bottom w:val="single" w:sz="2" w:space="0" w:color="000000"/>
              <w:right w:val="single" w:sz="2" w:space="0" w:color="000000"/>
            </w:tcBorders>
          </w:tcPr>
          <w:p>
            <w:pPr>
              <w:pStyle w:val="RVtabelle75nz"/>
              <w:ind w:left="1" w:hanging="0"/>
              <w:rPr>
                <w:rFonts w:eastAsia="Calibri"/>
                <w:spacing w:val="-1"/>
              </w:rPr>
            </w:pPr>
            <w:r>
              <w:rPr>
                <w:rFonts w:eastAsia="Calibri"/>
                <w:spacing w:val="-1"/>
              </w:rPr>
              <w:t>3</w:t>
            </w:r>
          </w:p>
        </w:tc>
      </w:tr>
      <w:tr>
        <w:trPr>
          <w:trHeight w:val="447" w:hRule="exact"/>
        </w:trPr>
        <w:tc>
          <w:tcPr>
            <w:tcW w:w="4886" w:type="dxa"/>
            <w:gridSpan w:val="5"/>
            <w:tcBorders>
              <w:top w:val="single" w:sz="2" w:space="0" w:color="000000"/>
              <w:left w:val="single" w:sz="2" w:space="0" w:color="000000"/>
              <w:bottom w:val="single" w:sz="2" w:space="0" w:color="000000"/>
              <w:right w:val="single" w:sz="2" w:space="0" w:color="000000"/>
            </w:tcBorders>
          </w:tcPr>
          <w:p>
            <w:pPr>
              <w:pStyle w:val="RVfliestext1075nl"/>
              <w:keepNext w:val="true"/>
              <w:spacing w:before="40" w:after="20"/>
              <w:rPr/>
            </w:pPr>
            <w:r>
              <w:rPr/>
              <w:t>Der sprachsensible Unterricht gilt als Unterrichtsprinzip, Sprachbildung ist Aufgabe aller Fächer.</w:t>
            </w:r>
          </w:p>
        </w:tc>
      </w:tr>
      <w:tr>
        <w:trPr>
          <w:trHeight w:val="740" w:hRule="exact"/>
        </w:trPr>
        <w:tc>
          <w:tcPr>
            <w:tcW w:w="4886" w:type="dxa"/>
            <w:gridSpan w:val="5"/>
            <w:tcBorders>
              <w:top w:val="single" w:sz="2" w:space="0" w:color="000000"/>
              <w:left w:val="single" w:sz="2" w:space="0" w:color="000000"/>
              <w:bottom w:val="single" w:sz="2" w:space="0" w:color="000000"/>
              <w:right w:val="single" w:sz="2" w:space="0" w:color="000000"/>
            </w:tcBorders>
          </w:tcPr>
          <w:p>
            <w:pPr>
              <w:pStyle w:val="RVfliesstext175nl"/>
              <w:keepNext w:val="true"/>
              <w:spacing w:before="40" w:after="20"/>
              <w:rPr/>
            </w:pPr>
            <w:r>
              <w:rPr/>
              <w:t>Zusätzlich: Herkunftssprachlicher Unterricht im Umfang von in der Regel 5 Wochenstunden. Anmerkung: Von der für die einzelnen Fächer oder Fächergruppen angegebenen Anzahl der Schülerwochenstunden kann die Schule in begründeten Fällen geringfügig abweichen.</w:t>
            </w:r>
          </w:p>
        </w:tc>
      </w:tr>
    </w:tbl>
    <w:p>
      <w:pPr>
        <w:pStyle w:val="RVtabellenunterschrift"/>
        <w:rPr/>
      </w:pPr>
      <w:r>
        <w:rPr/>
        <w:t xml:space="preserve">Tabelle </w:t>
      </w:r>
      <w:r>
        <w:rPr/>
        <w:fldChar w:fldCharType="begin"/>
      </w:r>
      <w:r>
        <w:rPr/>
        <w:instrText xml:space="preserve"> SEQ Tabelle \* ARABIC </w:instrText>
      </w:r>
      <w:r>
        <w:rPr/>
        <w:fldChar w:fldCharType="separate"/>
      </w:r>
      <w:r>
        <w:rPr/>
        <w:t>1</w:t>
      </w:r>
      <w:r>
        <w:rPr/>
        <w:fldChar w:fldCharType="end"/>
      </w:r>
      <w:r>
        <w:rPr/>
        <w:t>: Stundentafel</w:t>
      </w:r>
    </w:p>
    <w:p>
      <w:pPr>
        <w:pStyle w:val="Normal"/>
        <w:rPr/>
      </w:pPr>
      <w:r>
        <w:rPr/>
      </w:r>
    </w:p>
    <w:p>
      <w:pPr>
        <w:pStyle w:val="RVueberschrift285fz"/>
        <w:rPr/>
      </w:pPr>
      <w:r>
        <w:rPr>
          <w:szCs w:val="24"/>
        </w:rPr>
        <w:t>Artikel 2</w:t>
        <w:br/>
        <w:t>Inkrafttreten</w:t>
      </w:r>
    </w:p>
    <w:p>
      <w:pPr>
        <w:pStyle w:val="RVfliesstext175nb"/>
        <w:rPr/>
      </w:pPr>
      <w:r>
        <w:rPr/>
        <w:t>Diese Verordnung tritt am 1. August 2025 in Kraft.</w:t>
      </w:r>
    </w:p>
    <w:p>
      <w:pPr>
        <w:pStyle w:val="RVfliesstext175nb"/>
        <w:rPr/>
      </w:pPr>
      <w:r>
        <w:rPr/>
      </w:r>
    </w:p>
    <w:p>
      <w:pPr>
        <w:pStyle w:val="RVfliesstext175nb"/>
        <w:rPr>
          <w:szCs w:val="24"/>
        </w:rPr>
      </w:pPr>
      <w:r>
        <w:rPr>
          <w:szCs w:val="24"/>
        </w:rPr>
        <w:t>Düsseldorf, den 24. März 2025</w:t>
      </w:r>
    </w:p>
    <w:p>
      <w:pPr>
        <w:pStyle w:val="RVfliesstext175nb"/>
        <w:rPr/>
      </w:pPr>
      <w:r>
        <w:rPr/>
      </w:r>
    </w:p>
    <w:p>
      <w:pPr>
        <w:pStyle w:val="RVtabelle75nz"/>
        <w:rPr>
          <w:szCs w:val="24"/>
        </w:rPr>
      </w:pPr>
      <w:r>
        <w:rPr>
          <w:szCs w:val="24"/>
        </w:rPr>
        <w:t>Die Ministerin für Schule und Bildung</w:t>
      </w:r>
    </w:p>
    <w:p>
      <w:pPr>
        <w:pStyle w:val="RVtabelle75nz"/>
        <w:rPr>
          <w:szCs w:val="24"/>
        </w:rPr>
      </w:pPr>
      <w:r>
        <w:rPr>
          <w:szCs w:val="24"/>
        </w:rPr>
        <w:t>des Landes Nordrhein-Westfalen</w:t>
      </w:r>
    </w:p>
    <w:p>
      <w:pPr>
        <w:pStyle w:val="RVtabelle75nz"/>
        <w:rPr>
          <w:szCs w:val="24"/>
        </w:rPr>
      </w:pPr>
      <w:r>
        <w:rPr>
          <w:szCs w:val="24"/>
        </w:rPr>
      </w:r>
    </w:p>
    <w:p>
      <w:pPr>
        <w:pStyle w:val="RVtabelle75nz"/>
        <w:rPr/>
      </w:pPr>
      <w:r>
        <w:rPr>
          <w:szCs w:val="24"/>
        </w:rPr>
        <w:t xml:space="preserve">Dorothee F e l l e r </w:t>
      </w:r>
    </w:p>
    <w:p>
      <w:pPr>
        <w:pStyle w:val="RVtabelle75nr"/>
        <w:rPr/>
      </w:pPr>
      <w:r>
        <w:rPr/>
        <w:t>ABl. NRW. 04/25</w:t>
      </w:r>
      <w:bookmarkEnd w:id="1"/>
    </w:p>
    <w:p>
      <w:pPr>
        <w:pStyle w:val="TableParagraph"/>
        <w:spacing w:before="19" w:after="0"/>
        <w:ind w:left="2" w:hanging="0"/>
        <w:jc w:val="center"/>
        <w:rPr>
          <w:rFonts w:ascii="Times New Roman" w:hAnsi="Times New Roman"/>
          <w:sz w:val="24"/>
          <w:szCs w:val="24"/>
        </w:rPr>
      </w:pPr>
      <w:r>
        <w:rPr>
          <w:rFonts w:ascii="Times New Roman" w:hAnsi="Times New Roman"/>
          <w:sz w:val="24"/>
          <w:szCs w:val="24"/>
        </w:rPr>
      </w:r>
    </w:p>
    <w:sectPr>
      <w:footerReference w:type="even" r:id="rId2"/>
      <w:footerReference w:type="default" r:id="rId3"/>
      <w:footerReference w:type="first" r:id="rId4"/>
      <w:type w:val="continuous"/>
      <w:pgSz w:w="11906" w:h="16838"/>
      <w:pgMar w:left="784" w:right="1124" w:gutter="0" w:header="0" w:top="1152" w:footer="720" w:bottom="982"/>
      <w:cols w:num="2" w:space="226" w:equalWidth="true" w:sep="false"/>
      <w:formProt w:val="false"/>
      <w:textDirection w:val="lrTb"/>
      <w:docGrid w:type="default" w:linePitch="299"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KopfzeileZchn" w:customStyle="1">
    <w:name w:val="Kopfzeile Zchn"/>
    <w:basedOn w:val="DefaultParagraphFont"/>
    <w:qFormat/>
    <w:rPr>
      <w:sz w:val="20"/>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Lohit Devanagari"/>
      <w:i/>
      <w:iCs/>
      <w:sz w:val="24"/>
      <w:szCs w:val="24"/>
    </w:rPr>
  </w:style>
  <w:style w:type="paragraph" w:styleId="Caption11" w:customStyle="1">
    <w:name w:val="caption1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eTabelle1" w:customStyle="1">
    <w:name w:val="Normale Tabelle1"/>
    <w:qFormat/>
    <w:pPr>
      <w:widowControl/>
      <w:suppressAutoHyphens w:val="true"/>
      <w:bidi w:val="0"/>
      <w:spacing w:lineRule="auto" w:line="252" w:before="0" w:after="160"/>
      <w:jc w:val="left"/>
    </w:pPr>
    <w:rPr>
      <w:rFonts w:ascii="Calibri" w:hAnsi="Calibri" w:eastAsia="Cambria Math" w:cs="Times New Roman"/>
      <w:color w:val="auto"/>
      <w:kern w:val="0"/>
      <w:sz w:val="22"/>
      <w:szCs w:val="22"/>
      <w:lang w:val="de-DE" w:eastAsia="en-US" w:bidi="ar-SA"/>
      <w14:ligatures w14:val="standardContextual"/>
    </w:rPr>
  </w:style>
  <w:style w:type="paragraph" w:styleId="TableNormal" w:customStyle="1">
    <w:name w:val="Table Normal"/>
    <w:qFormat/>
    <w:pPr>
      <w:widowControl w:val="false"/>
      <w:suppressAutoHyphens w:val="true"/>
      <w:bidi w:val="0"/>
      <w:spacing w:before="0" w:after="0"/>
      <w:jc w:val="left"/>
    </w:pPr>
    <w:rPr>
      <w:rFonts w:ascii="Calibri" w:hAnsi="Calibri" w:eastAsia="Calibri" w:cs="Times New Roman"/>
      <w:color w:val="auto"/>
      <w:kern w:val="0"/>
      <w:sz w:val="22"/>
      <w:szCs w:val="22"/>
      <w:lang w:val="en-US" w:eastAsia="en-US" w:bidi="ar-SA"/>
      <w14:ligatures w14:val="standardContextual"/>
    </w:rPr>
  </w:style>
  <w:style w:type="paragraph" w:styleId="TableParagraph" w:customStyle="1">
    <w:name w:val="Table Paragraph"/>
    <w:basedOn w:val="Normal"/>
    <w:qFormat/>
    <w:pPr/>
    <w:rPr/>
  </w:style>
  <w:style w:type="paragraph" w:styleId="Tabelleninhalt" w:customStyle="1">
    <w:name w:val="Tabelleninhalt"/>
    <w:basedOn w:val="Normal"/>
    <w:qFormat/>
    <w:pPr>
      <w:widowControl w:val="false"/>
      <w:suppressLineNumbers/>
    </w:pPr>
    <w:rPr/>
  </w:style>
  <w:style w:type="paragraph" w:styleId="Tabellenberschrift" w:customStyle="1">
    <w:name w:val="Tabellenüberschrift"/>
    <w:basedOn w:val="Tabelleninhalt"/>
    <w:qFormat/>
    <w:pPr>
      <w:jc w:val="center"/>
    </w:pPr>
    <w:rPr>
      <w:b/>
      <w:bCs/>
    </w:rPr>
  </w:style>
  <w:style w:type="paragraph" w:styleId="Tabelle" w:customStyle="1">
    <w:name w:val="Tabelle"/>
    <w:basedOn w:val="Caption1"/>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Collabora_Office/23.05.10.1$Linux_X86_64 LibreOffice_project/c8fa7c01aa8a3e263c07b5cf4f72ace70f1d9308</Application>
  <AppVersion>15.0000</AppVersion>
  <Pages>1</Pages>
  <Words>523</Words>
  <Characters>3111</Characters>
  <CharactersWithSpaces>3567</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2025-04-09T15:52:46Z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file>