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 xml:space="preserve">Gleichstellungsbeauftragte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Dr. Birgit Klimeck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Ministerialrätin </w:t>
        <w:br/>
        <w:t xml:space="preserve">Ministerium für Schule und Bildung </w:t>
        <w:br/>
        <w:t xml:space="preserve">des Landes Nordrhein-Westfalen </w:t>
        <w:br/>
        <w:t xml:space="preserve">Völklinger Straße 49 </w:t>
        <w:br/>
        <w:t xml:space="preserve">40221 Düsseldorf </w:t>
        <w:br/>
        <w:t xml:space="preserve">Tel.: 0211 5867-3643 </w:t>
        <w:br/>
        <w:t xml:space="preserve">E-Mail: </w:t>
      </w:r>
      <w:hyperlink r:id="rId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birgit.klimeck@msb.nrw.de</w:t>
        </w:r>
      </w:hyperlink>
    </w:p>
    <w:p>
      <w:pPr>
        <w:pStyle w:val="RVtabellenanker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rgit.klimeck@msb.nrw.de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Collabora_Office/23.05.10.1$Linux_X86_64 LibreOffice_project/c8fa7c01aa8a3e263c07b5cf4f72ace70f1d9308</Application>
  <AppVersion>15.0000</AppVersion>
  <Pages>1</Pages>
  <Words>25</Words>
  <Characters>201</Characters>
  <CharactersWithSpaces>316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2025-01-13T16:34:54Z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