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6EE4" w:rsidRDefault="009F6EE4">
      <w:pPr>
        <w:pStyle w:val="BASS-Nr-ABl"/>
      </w:pPr>
      <w:r>
        <w:t xml:space="preserve">Zu BASS </w:t>
      </w:r>
      <w:hyperlink r:id="rId6" w:history="1">
        <w:r>
          <w:t>14-23 Nr. 4</w:t>
        </w:r>
      </w:hyperlink>
    </w:p>
    <w:p w:rsidR="009F6EE4" w:rsidRDefault="009F6EE4">
      <w:pPr>
        <w:pStyle w:val="RVueberschrift1100fz"/>
      </w:pPr>
      <w:r>
        <w:rPr>
          <w:lang w:eastAsia="de-DE"/>
        </w:rPr>
        <w:t xml:space="preserve">Erlass </w:t>
      </w:r>
      <w:r>
        <w:rPr>
          <w:lang w:eastAsia="de-DE"/>
        </w:rPr>
        <w:t>„</w:t>
      </w:r>
      <w:bookmarkStart w:id="0" w:name="_Hlk157176877"/>
      <w:r>
        <w:rPr>
          <w:lang w:eastAsia="de-DE"/>
        </w:rPr>
        <w:t>Mehr Freir</w:t>
      </w:r>
      <w:r>
        <w:rPr>
          <w:lang w:eastAsia="de-DE"/>
        </w:rPr>
        <w:t>ä</w:t>
      </w:r>
      <w:r>
        <w:rPr>
          <w:lang w:eastAsia="de-DE"/>
        </w:rPr>
        <w:t xml:space="preserve">ume </w:t>
      </w:r>
      <w:r>
        <w:rPr>
          <w:lang w:eastAsia="de-DE"/>
        </w:rPr>
        <w:br/>
        <w:t>f</w:t>
      </w:r>
      <w:r>
        <w:rPr>
          <w:lang w:eastAsia="de-DE"/>
        </w:rPr>
        <w:t>ü</w:t>
      </w:r>
      <w:r>
        <w:rPr>
          <w:lang w:eastAsia="de-DE"/>
        </w:rPr>
        <w:t>r Schulen mit erweiterter Selbstst</w:t>
      </w:r>
      <w:r>
        <w:rPr>
          <w:lang w:eastAsia="de-DE"/>
        </w:rPr>
        <w:t>ä</w:t>
      </w:r>
      <w:r>
        <w:rPr>
          <w:lang w:eastAsia="de-DE"/>
        </w:rPr>
        <w:t>ndigkeit</w:t>
      </w:r>
      <w:r>
        <w:rPr>
          <w:lang w:eastAsia="de-DE"/>
        </w:rPr>
        <w:t>“</w:t>
      </w:r>
      <w:r>
        <w:rPr>
          <w:lang w:eastAsia="de-DE"/>
        </w:rPr>
        <w:t xml:space="preserve">; </w:t>
      </w:r>
      <w:r>
        <w:rPr>
          <w:lang w:eastAsia="de-DE"/>
        </w:rPr>
        <w:br/>
        <w:t>Neufassung</w:t>
      </w:r>
    </w:p>
    <w:p w:rsidR="009F6EE4" w:rsidRDefault="009F6EE4">
      <w:pPr>
        <w:pStyle w:val="RVueberschrift285nz"/>
      </w:pPr>
      <w:r>
        <w:rPr>
          <w:bCs/>
          <w:szCs w:val="20"/>
          <w:lang w:eastAsia="de-DE"/>
        </w:rPr>
        <w:t>Runderlass des Ministeriums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r Schule und Bildung </w:t>
      </w:r>
    </w:p>
    <w:p w:rsidR="009F6EE4" w:rsidRDefault="009F6EE4">
      <w:pPr>
        <w:pStyle w:val="RVueberschrift285nz"/>
      </w:pPr>
      <w:r>
        <w:t>V</w:t>
      </w:r>
      <w:r>
        <w:rPr>
          <w:bCs/>
          <w:szCs w:val="20"/>
          <w:lang w:eastAsia="de-DE"/>
        </w:rPr>
        <w:t>om 30. Juni 2024</w:t>
      </w:r>
    </w:p>
    <w:p w:rsidR="009F6EE4" w:rsidRDefault="009F6EE4">
      <w:pPr>
        <w:pStyle w:val="RVfliesstext175fb"/>
      </w:pPr>
      <w:r>
        <w:rPr>
          <w:szCs w:val="24"/>
          <w:lang w:eastAsia="de-DE"/>
        </w:rPr>
        <w:t xml:space="preserve">Bezug: </w:t>
      </w:r>
    </w:p>
    <w:p w:rsidR="009F6EE4" w:rsidRDefault="009F6EE4">
      <w:pPr>
        <w:pStyle w:val="RVfliesstext175nb"/>
      </w:pPr>
      <w:r>
        <w:rPr>
          <w:szCs w:val="24"/>
          <w:lang w:eastAsia="de-DE"/>
        </w:rPr>
        <w:t xml:space="preserve">Runderlass </w:t>
      </w:r>
      <w:r>
        <w:rPr>
          <w:szCs w:val="24"/>
          <w:lang w:eastAsia="de-DE"/>
        </w:rPr>
        <w:t>„</w:t>
      </w:r>
      <w:r>
        <w:rPr>
          <w:szCs w:val="24"/>
          <w:lang w:eastAsia="de-DE"/>
        </w:rPr>
        <w:t>Mehr Freir</w:t>
      </w:r>
      <w:r>
        <w:rPr>
          <w:szCs w:val="24"/>
          <w:lang w:eastAsia="de-DE"/>
        </w:rPr>
        <w:t>ä</w:t>
      </w:r>
      <w:r>
        <w:rPr>
          <w:szCs w:val="24"/>
          <w:lang w:eastAsia="de-DE"/>
        </w:rPr>
        <w:t>ume f</w:t>
      </w:r>
      <w:r>
        <w:rPr>
          <w:szCs w:val="24"/>
          <w:lang w:eastAsia="de-DE"/>
        </w:rPr>
        <w:t>ü</w:t>
      </w:r>
      <w:r>
        <w:rPr>
          <w:szCs w:val="24"/>
          <w:lang w:eastAsia="de-DE"/>
        </w:rPr>
        <w:t>r innovative schulische Vorhaben</w:t>
      </w:r>
      <w:r>
        <w:rPr>
          <w:szCs w:val="24"/>
          <w:lang w:eastAsia="de-DE"/>
        </w:rPr>
        <w:t>“</w:t>
      </w:r>
      <w:r>
        <w:rPr>
          <w:szCs w:val="24"/>
          <w:lang w:eastAsia="de-DE"/>
        </w:rPr>
        <w:t xml:space="preserve"> vom 02.07.2012 (ABl. NRW. S. 431), Bereinigt. Eingearbeitet: Runderlass vom 18.08.2012 (ABl. NRW. S. 484)</w:t>
      </w:r>
    </w:p>
    <w:p w:rsidR="009F6EE4" w:rsidRDefault="009F6EE4">
      <w:pPr>
        <w:pStyle w:val="RVueberschrift285fz"/>
      </w:pPr>
      <w:r>
        <w:rPr>
          <w:szCs w:val="20"/>
          <w:lang w:eastAsia="de-DE"/>
        </w:rPr>
        <w:t xml:space="preserve">1 </w:t>
      </w:r>
      <w:r>
        <w:rPr>
          <w:szCs w:val="20"/>
          <w:lang w:eastAsia="de-DE"/>
        </w:rPr>
        <w:br/>
        <w:t>Grunds</w:t>
      </w:r>
      <w:r>
        <w:rPr>
          <w:szCs w:val="20"/>
          <w:lang w:eastAsia="de-DE"/>
        </w:rPr>
        <w:t>ä</w:t>
      </w:r>
      <w:r>
        <w:rPr>
          <w:szCs w:val="20"/>
          <w:lang w:eastAsia="de-DE"/>
        </w:rPr>
        <w:t>tze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1.1 Das Schulgesetz NRW (SchulG) erm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glicht den Schulen in Nordrhein-Westfalen schulische Selbstst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ndigkeit und Eigenverantwortung. Die Schule gestaltet den Unterricht, die Erziehung und das Schulleben im Rahmen der Rechts- und Verwaltungsvorschriften in eigener Verantwortung. Sie verwaltet und organisiert ihre inneren Angelegenheiten selbstst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ndig. Die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rden sind verpflichtet, die Schulen in ihrer Selbstst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ndigkeit und Eigenverantwortung zu beraten und zu unterst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tzen (</w:t>
      </w:r>
      <w:hyperlink r:id="rId7" w:history="1">
        <w:r>
          <w:rPr>
            <w:bCs/>
            <w:szCs w:val="20"/>
            <w:lang w:eastAsia="de-DE"/>
          </w:rPr>
          <w:t>§ 3 Absatz 1 SchulG NRW</w:t>
        </w:r>
      </w:hyperlink>
      <w:r>
        <w:rPr>
          <w:bCs/>
          <w:szCs w:val="20"/>
          <w:lang w:eastAsia="de-DE"/>
        </w:rPr>
        <w:t>). Das Schulgesetz und die Ausbildungs- und 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fungsordnungen enthalten bereits erhebliche Freir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ume, die von den Schulen in eigener Verantwortung wahrgenommen werden.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1.2 Zur Erprobung von Abweichungen grunds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tzlicher Art sieht das Schulgesetz NRW Schulversuche (</w:t>
      </w:r>
      <w:hyperlink r:id="rId8" w:history="1">
        <w:r>
          <w:rPr>
            <w:bCs/>
            <w:szCs w:val="20"/>
            <w:lang w:eastAsia="de-DE"/>
          </w:rPr>
          <w:t>§ 25 Absatz 1 SchulG</w:t>
        </w:r>
      </w:hyperlink>
      <w:r>
        <w:rPr>
          <w:bCs/>
          <w:szCs w:val="20"/>
          <w:lang w:eastAsia="de-DE"/>
        </w:rPr>
        <w:t>) und Versuchsschulen (</w:t>
      </w:r>
      <w:hyperlink r:id="rId9" w:history="1">
        <w:r>
          <w:rPr>
            <w:bCs/>
            <w:szCs w:val="20"/>
            <w:lang w:eastAsia="de-DE"/>
          </w:rPr>
          <w:t>§ 25 Absatz 2 SchulG</w:t>
        </w:r>
      </w:hyperlink>
      <w:r>
        <w:rPr>
          <w:bCs/>
          <w:szCs w:val="20"/>
          <w:lang w:eastAsia="de-DE"/>
        </w:rPr>
        <w:t xml:space="preserve">) vor. Gegenstand dieses Erlasses ist die Experimentierklausel nach </w:t>
      </w:r>
      <w:hyperlink r:id="rId10" w:history="1">
        <w:r>
          <w:rPr>
            <w:bCs/>
            <w:szCs w:val="20"/>
            <w:lang w:eastAsia="de-DE"/>
          </w:rPr>
          <w:t>§ 25 Absatz 3 SchulG</w:t>
        </w:r>
      </w:hyperlink>
      <w:r>
        <w:rPr>
          <w:bCs/>
          <w:szCs w:val="20"/>
          <w:lang w:eastAsia="de-DE"/>
        </w:rPr>
        <w:t xml:space="preserve">: 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Zur Erprobung neuer Modelle erweiterter Selbstverwaltung und Eigenverantwortung kann Schulen auf deren Antrag im Rahmen einer Kooperationsvereinbarung mit dem Schultr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ger und der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 gestattet werden, von einzelnen bestehenden Rechtsvorschriften abzuweichen (Schulentwicklungsvorhaben).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1.3 Mit dem Gesetz zur Modernisierung und 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rkung der Eigenverantwortung von Schulen (16. Schulrechts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nderungsgesetz) vom 23. Februar 2022 wurde der bisherige Katalog der Erprobungsgegenst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nde erweitert und zus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tzlich in </w:t>
      </w:r>
      <w:hyperlink r:id="rId11" w:history="1">
        <w:r>
          <w:rPr>
            <w:bCs/>
            <w:szCs w:val="20"/>
            <w:lang w:eastAsia="de-DE"/>
          </w:rPr>
          <w:t>§ 25 Absatz 5 Schulgesetz NRW</w:t>
        </w:r>
      </w:hyperlink>
      <w:r>
        <w:rPr>
          <w:bCs/>
          <w:szCs w:val="20"/>
          <w:lang w:eastAsia="de-DE"/>
        </w:rPr>
        <w:t xml:space="preserve"> die M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glichkeit vorgesehen, Schulentwicklungsvorhaben auch unbefristet zu genehmigen (Schule mit erweiterter Selbstst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ndigkeit).</w:t>
      </w:r>
    </w:p>
    <w:p w:rsidR="009F6EE4" w:rsidRDefault="009F6EE4">
      <w:pPr>
        <w:pStyle w:val="RVueberschrift285fz"/>
      </w:pPr>
      <w:r>
        <w:rPr>
          <w:szCs w:val="20"/>
          <w:lang w:eastAsia="de-DE"/>
        </w:rPr>
        <w:t xml:space="preserve">2 </w:t>
      </w:r>
      <w:r>
        <w:rPr>
          <w:szCs w:val="20"/>
          <w:lang w:eastAsia="de-DE"/>
        </w:rPr>
        <w:br/>
        <w:t xml:space="preserve">Standards und Voraussetzungen der Genehmigung </w:t>
      </w:r>
      <w:r>
        <w:rPr>
          <w:szCs w:val="20"/>
          <w:lang w:eastAsia="de-DE"/>
        </w:rPr>
        <w:br/>
        <w:t xml:space="preserve">nach </w:t>
      </w:r>
      <w:r>
        <w:rPr>
          <w:szCs w:val="20"/>
          <w:lang w:eastAsia="de-DE"/>
        </w:rPr>
        <w:t>§</w:t>
      </w:r>
      <w:r>
        <w:rPr>
          <w:szCs w:val="20"/>
          <w:lang w:eastAsia="de-DE"/>
        </w:rPr>
        <w:t xml:space="preserve"> 25 Absatz 3 SchulG NRW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2.1 Schulen kann durch das Ministerium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Schule und Bildung gestattet werden, abweichend von den bestehenden Rechtsvorschriften, innovative schulische Vorhaben insbesondere bei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1. der Bildung von Lerngruppen,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2. der Unterrichtsorganisation,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 xml:space="preserve">3. den Formen der 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u</w:t>
      </w:r>
      <w:r>
        <w:rPr>
          <w:bCs/>
          <w:szCs w:val="20"/>
          <w:lang w:eastAsia="de-DE"/>
        </w:rPr>
        <w:t>ß</w:t>
      </w:r>
      <w:r>
        <w:rPr>
          <w:bCs/>
          <w:szCs w:val="20"/>
          <w:lang w:eastAsia="de-DE"/>
        </w:rPr>
        <w:t>eren Differenzierung,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 xml:space="preserve">4. dem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bergang in eine 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here Klasse oder Jahrgangsstufe,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5. den Vorgaben der Richtlinien, Lehrpl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ne und Stundentafeln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 xml:space="preserve">als Entwicklungsvorhaben gem. </w:t>
      </w:r>
      <w:hyperlink r:id="rId12" w:history="1">
        <w:r>
          <w:rPr>
            <w:bCs/>
            <w:szCs w:val="20"/>
            <w:lang w:eastAsia="de-DE"/>
          </w:rPr>
          <w:t>§ 25 Absatz 3 SchulG</w:t>
        </w:r>
      </w:hyperlink>
      <w:r>
        <w:rPr>
          <w:bCs/>
          <w:szCs w:val="20"/>
          <w:lang w:eastAsia="de-DE"/>
        </w:rPr>
        <w:t xml:space="preserve"> (BASS 1-1) zu erproben.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2.2 Bei der Durchf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hrung des Entwicklungsvorhabens d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rfen keine zus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tzlichen Kosten verursacht werden. Das Ministerium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Schule und Bildung stellt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Durchf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hrung von Schulentwicklungsvorhaben keine zus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tzlichen Ressourcen zur Verf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gung. 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2.3 Es muss gew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hrleistet sein, dass grundlegende Leitentscheidungen des Schulgesetzes und der Ausbildungs- und 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fungsordnungen eingehalten werden und die von den Sch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lerinnen und Sch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lern erworbenen Abschl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sse vergleichbar und gleichwertig sind. Die Einhaltung der Bildungsstandards und die Anerkennung der Abschl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sse in den L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ndern der Bundesrepublik Deutschland m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ssen gesichert sein.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 xml:space="preserve">2.4 Abweichungen von den Regelungen zur Leistungsbewertung gem. </w:t>
      </w:r>
      <w:hyperlink r:id="rId13" w:history="1">
        <w:r>
          <w:rPr>
            <w:bCs/>
            <w:szCs w:val="20"/>
            <w:lang w:eastAsia="de-DE"/>
          </w:rPr>
          <w:t>§ 48 SchulG</w:t>
        </w:r>
      </w:hyperlink>
      <w:r>
        <w:rPr>
          <w:bCs/>
          <w:szCs w:val="20"/>
          <w:lang w:eastAsia="de-DE"/>
        </w:rPr>
        <w:t xml:space="preserve"> und zur Dokumentation von Fehlzeiten gem. </w:t>
      </w:r>
      <w:hyperlink r:id="rId14" w:history="1">
        <w:r>
          <w:rPr>
            <w:bCs/>
            <w:szCs w:val="20"/>
            <w:lang w:eastAsia="de-DE"/>
          </w:rPr>
          <w:t>§ 49 Absatz 2 SchulG</w:t>
        </w:r>
      </w:hyperlink>
      <w:r>
        <w:rPr>
          <w:bCs/>
          <w:szCs w:val="20"/>
          <w:lang w:eastAsia="de-DE"/>
        </w:rPr>
        <w:t xml:space="preserve"> einschlie</w:t>
      </w:r>
      <w:r>
        <w:rPr>
          <w:bCs/>
          <w:szCs w:val="20"/>
          <w:lang w:eastAsia="de-DE"/>
        </w:rPr>
        <w:t>ß</w:t>
      </w:r>
      <w:r>
        <w:rPr>
          <w:bCs/>
          <w:szCs w:val="20"/>
          <w:lang w:eastAsia="de-DE"/>
        </w:rPr>
        <w:t>lich der zu diesen Bestimmungen erlassenen Ausf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hrungsvorschriften sind im Interesse der Gleichbehandlung aller Sch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lerinnen und Sch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ler nicht m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glich. Dies gilt auch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r den Inhalt und die Ausgestaltung von Abschluss-,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berweisungs- und Abgangszeugnissen.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2.5 Regelungen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r das Abschlussverfahren zum Erwerb des Erweiterten Ersten Schulabschlusses und des Mittleren Schulabschlusses gem. </w:t>
      </w:r>
      <w:hyperlink r:id="rId15" w:history="1">
        <w:r>
          <w:rPr>
            <w:bCs/>
            <w:szCs w:val="20"/>
            <w:lang w:eastAsia="de-DE"/>
          </w:rPr>
          <w:t>§ 12 Absatz 3 SchulG</w:t>
        </w:r>
      </w:hyperlink>
      <w:r>
        <w:rPr>
          <w:bCs/>
          <w:szCs w:val="20"/>
          <w:lang w:eastAsia="de-DE"/>
        </w:rPr>
        <w:t xml:space="preserve"> und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Abiturpr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fung gem. </w:t>
      </w:r>
      <w:hyperlink r:id="rId16" w:history="1">
        <w:r>
          <w:rPr>
            <w:bCs/>
            <w:szCs w:val="20"/>
            <w:lang w:eastAsia="de-DE"/>
          </w:rPr>
          <w:t>§ 18 Absatz 5 SchulG</w:t>
        </w:r>
      </w:hyperlink>
      <w:r>
        <w:rPr>
          <w:bCs/>
          <w:szCs w:val="20"/>
          <w:lang w:eastAsia="de-DE"/>
        </w:rPr>
        <w:t xml:space="preserve">   bleiben durch Entwicklungsvorhaben ebenfalls unber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hrt.</w:t>
      </w:r>
    </w:p>
    <w:p w:rsidR="009F6EE4" w:rsidRDefault="009F6EE4">
      <w:pPr>
        <w:pStyle w:val="RVueberschrift285fz"/>
      </w:pPr>
      <w:r>
        <w:rPr>
          <w:szCs w:val="20"/>
          <w:lang w:eastAsia="de-DE"/>
        </w:rPr>
        <w:t xml:space="preserve">3 </w:t>
      </w:r>
      <w:r>
        <w:rPr>
          <w:szCs w:val="20"/>
          <w:lang w:eastAsia="de-DE"/>
        </w:rPr>
        <w:br/>
        <w:t>Antragsverfahren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Die Genehmigung eines Vorhabens durch das Ministerium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Schule und Bildung setzt eine Antragsstellung unter Beachtung nachstehender Verfahrensgrunds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tze und Verwendung der im Bildungsportal ver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ffentlichen Formulare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r Schulentwicklungsvorhaben voraus. </w:t>
      </w:r>
    </w:p>
    <w:p w:rsidR="009F6EE4" w:rsidRDefault="009F6EE4">
      <w:pPr>
        <w:pStyle w:val="RVfliesstext175nb"/>
      </w:pP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Voraussetzung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Genehmigung des Vorhabens ist die hinreichende Beschreibung von Inhalt, Ziel, Durchf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hrung und Dauer in einem Programm (</w:t>
      </w:r>
      <w:hyperlink r:id="rId17" w:history="1">
        <w:r>
          <w:rPr>
            <w:bCs/>
            <w:szCs w:val="20"/>
            <w:lang w:eastAsia="de-DE"/>
          </w:rPr>
          <w:t>§ 25 Absatz 4 SchulG</w:t>
        </w:r>
      </w:hyperlink>
      <w:r>
        <w:rPr>
          <w:bCs/>
          <w:szCs w:val="20"/>
          <w:lang w:eastAsia="de-DE"/>
        </w:rPr>
        <w:t>).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3.1 Die Schule kann vor einer Antragstellung zur Beratung und Vorpr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fung ganzj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hrig mit einer Skizze zum Vorhaben an die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ndige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 (Schulamt/Bezirksregierung) herantreten.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 xml:space="preserve">Diese Skizze soll mindestens folgende Angaben enthalten: 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Eckpunkte des Erprobungskonzepts (Beschreibung des Vorhabens und des Erprobungsziels),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Dauer und geplanter Beginn des Vorhabens (Zeitplan) und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die mit dem Vorhaben verbundenen Abweichungen von Rechtsvorschriften.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Noch bevor die Schule in eine breit angelegte Konzeptentwicklung mit allen Beteiligten vor Ort einsteigt, erh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lt sie so die M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glichkeit, die Grundz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ge ihres Erprobungskonzepts der gem</w:t>
      </w:r>
      <w:r>
        <w:rPr>
          <w:bCs/>
          <w:szCs w:val="20"/>
          <w:lang w:eastAsia="de-DE"/>
        </w:rPr>
        <w:t>äß</w:t>
      </w:r>
      <w:r>
        <w:rPr>
          <w:bCs/>
          <w:szCs w:val="20"/>
          <w:lang w:eastAsia="de-DE"/>
        </w:rPr>
        <w:t xml:space="preserve"> </w:t>
      </w:r>
      <w:hyperlink r:id="rId18" w:history="1">
        <w:r>
          <w:rPr>
            <w:bCs/>
            <w:szCs w:val="20"/>
            <w:lang w:eastAsia="de-DE"/>
          </w:rPr>
          <w:t>§ 88 Absatz 2 und 3 SchulG</w:t>
        </w:r>
      </w:hyperlink>
      <w:r>
        <w:rPr>
          <w:bCs/>
          <w:szCs w:val="20"/>
          <w:lang w:eastAsia="de-DE"/>
        </w:rPr>
        <w:t xml:space="preserve">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ndigen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 schriftlich vorzustellen und zu erl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utern, um eine erste Einsch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tzung zu dem Vorhaben zu erhalten.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Die schulfachliche und schulrechtliche Bewertung der Skizze wird dem Ministerium zur Zustimmung vorgelegt. Die 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ckmeldung an die Schule erfolgt im Anschluss durch die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ndige Schulaufsicht.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 xml:space="preserve">3.2. Die Schule reicht den Antrag auf dem Dienstweg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 die jeweils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ndigen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rden in der Gesch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ftsstelle zu den jeweils j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hrlich festgesetzten Fristen bei der Schulentwicklungskonferenz ein. 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Der Antrag ist durch die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ndigen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rden mit einer aussagekr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ftigen und umfassenden schulaufsichtlichen Stellungnahme an die Gesch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ftsstelle der Schulentwicklungskonferenz zu leiten.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 xml:space="preserve">Die Stellungnahme umfasst einen Vorschlag hinsichtlich der Entscheidung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 den Antrag und die tragenden fachlichen und rechtlichen Gr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nde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Bewertung. Auf aus Sicht der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 bestehende Genehmigungshindernisse ist hinzuweisen. Schulfachliche Stellungnahmen der oberen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rden sind mit dem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ndigen schulrechtlichen Dezernat abzustimmen. 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Um die Festlegung von Inhalt, Ziel, Durchf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hrung und Dauer in einem Programm (</w:t>
      </w:r>
      <w:hyperlink r:id="rId19" w:history="1">
        <w:r>
          <w:rPr>
            <w:bCs/>
            <w:szCs w:val="20"/>
            <w:lang w:eastAsia="de-DE"/>
          </w:rPr>
          <w:t>§ 25 Abs. 3 SchulG</w:t>
        </w:r>
      </w:hyperlink>
      <w:r>
        <w:rPr>
          <w:bCs/>
          <w:szCs w:val="20"/>
          <w:lang w:eastAsia="de-DE"/>
        </w:rPr>
        <w:t>) im Antrag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ein Schulentwicklungsvorhaben darzustellen, m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ssen mindestens folgende Inhalte enthalten sein: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Bezeichnung des Vorhabens/ Erprobungsziels,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Beantragte Dauer und Beginn,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konkrete Benennung der schulrechtlichen Abweichungen,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 xml:space="preserve">- Zustimmung der Schulkonferenz gem. </w:t>
      </w:r>
      <w:r>
        <w:rPr>
          <w:bCs/>
          <w:szCs w:val="20"/>
          <w:lang w:eastAsia="de-DE"/>
        </w:rPr>
        <w:t>§</w:t>
      </w:r>
      <w:r>
        <w:rPr>
          <w:bCs/>
          <w:szCs w:val="20"/>
          <w:lang w:eastAsia="de-DE"/>
        </w:rPr>
        <w:t xml:space="preserve"> 65 Absatz 2 Nummer 10 SchulG,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Zustimmung des Schultr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gers,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Kooperationsvereinbarungen mit Schultr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ger und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 xml:space="preserve">rde, 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 xml:space="preserve">- Nachweis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 die Ressourcenneutralit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t,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Nachweis zur Einhaltung der Standards zum Erwerb von Abschl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ssen und Berechtigungen sowie der in den Ausbildungs- und 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fungsordnungen festgelegten Grunds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tze der Leistungsbewertung,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Darstellung der beabsichtigten Evaluation (Evaluationskonzept).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 xml:space="preserve">3.3 Das Ministerium entscheidet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 Antr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ge auf Grundlage der schriftlichen Stellungnahme der Mitglieder der Schulentwicklungskonferenz gem</w:t>
      </w:r>
      <w:r>
        <w:rPr>
          <w:bCs/>
          <w:szCs w:val="20"/>
          <w:lang w:eastAsia="de-DE"/>
        </w:rPr>
        <w:t>äß</w:t>
      </w:r>
      <w:r>
        <w:rPr>
          <w:bCs/>
          <w:szCs w:val="20"/>
          <w:lang w:eastAsia="de-DE"/>
        </w:rPr>
        <w:t xml:space="preserve"> Nummer 4, soweit die Antr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ge fristgem</w:t>
      </w:r>
      <w:r>
        <w:rPr>
          <w:bCs/>
          <w:szCs w:val="20"/>
          <w:lang w:eastAsia="de-DE"/>
        </w:rPr>
        <w:t>äß</w:t>
      </w:r>
      <w:r>
        <w:rPr>
          <w:bCs/>
          <w:szCs w:val="20"/>
          <w:lang w:eastAsia="de-DE"/>
        </w:rPr>
        <w:t xml:space="preserve"> eingegangen und vollst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 sind. Es kann eine Erg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nzung des Antrags bei der Schule oder der schulfachlichen Stellungnahme bei der Schulaufsicht anfordern. Ebenso kann es sich das Vorhaben durch die Schule und die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rden in geeigneter Form erl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utern lassen. 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3.4. Das Ministerium genehmigt ein Entwicklungsvorhaben zun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chst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r maximal sechs Schuljahre. Das Ministerium kann die Genehmigung mit Nebenbestimmungen versehen.  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3.5. Die Schulentwicklungskonferenz entscheidet jeweils, ob ein Vorhaben grunds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tzlich auch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r andere Schulen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bernahmef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hig ist. Beantragt eine andere Schule die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bernahme des Vorhabens, bedarf es keiner nochmaligen inhaltlichen 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fung seitens des Ministeriums und auch keiner vorherigen Befassung der Schulentwicklungskonferenz. Die Schule stellt bei der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ndigen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 xml:space="preserve">rde einen Antrag auf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bernahme. Die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 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ft, ob das bereits genehmigte Entwicklungsvorhaben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bernommen werden kann. Dies setzt voraus, dass bei der beantragenden Schule alle Voraussetzungen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Genehmigung des Vorhabens gegeben sind. Die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 zeigt dem Ministerium das 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fungsergebnis an.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Die Erprobungszeit aller an einem Vorhaben beteiligten Schulen endet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alle Schulen, auch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Schulen, die sich zu einem sp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teren Zeitpunkt angeschlossen haben, mit Ablauf der Erprobungszeit des urspr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nglichen Vorhabens. Die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ndige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 weist im Beratungsgespr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ch ausdr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cklich darauf hin. 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3.6. Sp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testens sechs Monate vor Ablauf des Erprobungszeitraums legt jede an einem Vorhaben beteiligte Schule der Schulentwicklungskonferenz einen mit einer Stellungnahme der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ndigen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 xml:space="preserve">rde versehenen Evaluationsbericht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ber ihr Entwicklungsvorhaben vor. 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lastRenderedPageBreak/>
        <w:t>Bei der Entscheidung zur Weiterf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hrung oder Beendigung des Entwicklungsvorhabens ber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cksichtigt das Ministerium die Stellungnahme der Schulentwicklungskonferenz.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Folgende Empfehlungen k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nnen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evaluierten Schulentwicklungsvorhaben von der Schulentwicklungskonferenz abgegeben werden: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 xml:space="preserve">a) Das Entwicklungsvorhaben erweist sich als geeignet. 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 xml:space="preserve">Die Schulentwicklungskonferenz empfiehlt, 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 xml:space="preserve">- das Vorhaben </w:t>
      </w:r>
      <w:r>
        <w:rPr>
          <w:bCs/>
          <w:szCs w:val="20"/>
          <w:lang w:eastAsia="de-DE"/>
        </w:rPr>
        <w:t>–</w:t>
      </w:r>
      <w:r>
        <w:rPr>
          <w:bCs/>
          <w:szCs w:val="20"/>
          <w:lang w:eastAsia="de-DE"/>
        </w:rPr>
        <w:t xml:space="preserve"> gegebenenfalls mit Modifikationen </w:t>
      </w:r>
      <w:r>
        <w:rPr>
          <w:bCs/>
          <w:szCs w:val="20"/>
          <w:lang w:eastAsia="de-DE"/>
        </w:rPr>
        <w:t>–</w:t>
      </w:r>
      <w:r>
        <w:rPr>
          <w:bCs/>
          <w:szCs w:val="20"/>
          <w:lang w:eastAsia="de-DE"/>
        </w:rPr>
        <w:t xml:space="preserve"> fortzuf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hren und eine Rechts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nderung vorzunehmen,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eine befristete Verl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ngerung des Erprobungszeitraums oder 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auf Antrag das Vorhaben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einzelne Schulen unbefristet zu genehmigen (Schulen mit erweiterter Selbstst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ndigkeit). Die Schule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ft regelm</w:t>
      </w:r>
      <w:r>
        <w:rPr>
          <w:bCs/>
          <w:szCs w:val="20"/>
          <w:lang w:eastAsia="de-DE"/>
        </w:rPr>
        <w:t>äß</w:t>
      </w:r>
      <w:r>
        <w:rPr>
          <w:bCs/>
          <w:szCs w:val="20"/>
          <w:lang w:eastAsia="de-DE"/>
        </w:rPr>
        <w:t>ig gem</w:t>
      </w:r>
      <w:r>
        <w:rPr>
          <w:bCs/>
          <w:szCs w:val="20"/>
          <w:lang w:eastAsia="de-DE"/>
        </w:rPr>
        <w:t>äß</w:t>
      </w:r>
      <w:r>
        <w:rPr>
          <w:bCs/>
          <w:szCs w:val="20"/>
          <w:lang w:eastAsia="de-DE"/>
        </w:rPr>
        <w:t xml:space="preserve"> </w:t>
      </w:r>
      <w:hyperlink r:id="rId20" w:history="1">
        <w:r>
          <w:rPr>
            <w:bCs/>
            <w:szCs w:val="20"/>
            <w:lang w:eastAsia="de-DE"/>
          </w:rPr>
          <w:t>§ 25 Absatz 5 SchulG</w:t>
        </w:r>
      </w:hyperlink>
      <w:r>
        <w:rPr>
          <w:bCs/>
          <w:szCs w:val="20"/>
          <w:lang w:eastAsia="de-DE"/>
        </w:rPr>
        <w:t xml:space="preserve"> ihre Arbeit und berichtet der Schulaufsichtsbeh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rde dar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ber. 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Das Ministerium kann seine Entscheidung widerrufen, wenn die Voraussetzungen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r die Entscheidung nicht mehr vorliegen. 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b) Das Entwicklungsvorhaben erweist sich als nicht geeignet, die angestrebten Ziele zu erreichen. In diesem Fall ist das Vorhaben beendet.</w:t>
      </w:r>
    </w:p>
    <w:p w:rsidR="009F6EE4" w:rsidRDefault="009F6EE4">
      <w:pPr>
        <w:pStyle w:val="RVueberschrift285fz"/>
      </w:pPr>
      <w:r>
        <w:rPr>
          <w:szCs w:val="20"/>
          <w:lang w:eastAsia="de-DE"/>
        </w:rPr>
        <w:t xml:space="preserve">4 </w:t>
      </w:r>
      <w:r>
        <w:rPr>
          <w:szCs w:val="20"/>
          <w:lang w:eastAsia="de-DE"/>
        </w:rPr>
        <w:br/>
        <w:t>Schulentwicklungskonferenz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Die Schulentwicklungskonferenz ber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 und 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ft die eingereichten Antr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ge zweimal pro Schuljahr. Die Termine, die Antragsfristen und die zu nutzenden Formulare werden rechtzeitig im Bildungsportal des Ministeriums ver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ffentlicht.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4.1 Das Ministerium richtet eine schulform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bergreifende Schulentwicklungskonferenz ein, die die Entwicklungsvorhaben auf ihre Wirkungen und Ergebnisse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ft und begleitet.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Die Schulentwicklungskonferenz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begutachtet die Entwicklungsvorhaben und gibt gegen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 dem Ministerium ein Votum ab,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 xml:space="preserve">- wertet die von den Schulen mit Entwicklungsvorhaben vorzulegenden Berichte daraufhin aus, ob und wieweit diese Vorhaben auf das gesamte Schulwesen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bertragbar sind oder nur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diese Schule geeignet ist,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gibt den Schulen Impulse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weitere Entwicklung,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gibt gegen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 dem Ministerium eine Empfehlung zu erprobten Entwicklungsvorhaben ab.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4.2 Als stimmberechtigte Mitglieder beruft das Ministerium: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eine Vertreterin oder einen Vertreter des Ministeriums als Vorsitzende oder Vorsitzenden,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drei weitere Vertreterinnen oder Vertreter des Ministeriums,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drei Vertreterinnen oder Vertreter der kommunalen Spitzenverb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nde. 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 xml:space="preserve">r die Empfehlungen bedarf es der Mehrheit der abgegebenen Stimmen. 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Zus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tzlich werden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eine Vertreterin oder einen Vertreter des Ministeriums benannt, der oder dem die Gesch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ftsf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hrung obliegt,</w:t>
      </w:r>
    </w:p>
    <w:p w:rsidR="009F6EE4" w:rsidRDefault="009F6EE4">
      <w:pPr>
        <w:pStyle w:val="RVfliesstext175nb"/>
        <w:ind w:left="0" w:firstLine="0"/>
      </w:pPr>
      <w:r>
        <w:rPr>
          <w:bCs/>
          <w:szCs w:val="20"/>
          <w:lang w:eastAsia="de-DE"/>
        </w:rPr>
        <w:t>- bei Bedarf Personen zur Beratung aus dem schulrechtlichen oder schulfachlichen Bereich aus unterer, oberer oder oberster Schulaufsicht beteiligt. In diesem Fall erfolgt eine rollierende Beteiligung aus einem jeweils nicht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die antragstellende Schule zust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 xml:space="preserve">ndigen Schulaufsichtsbezirk. </w:t>
      </w:r>
    </w:p>
    <w:p w:rsidR="009F6EE4" w:rsidRDefault="009F6EE4">
      <w:pPr>
        <w:pStyle w:val="RVueberschrift285fz"/>
      </w:pPr>
      <w:r>
        <w:rPr>
          <w:szCs w:val="20"/>
          <w:lang w:eastAsia="de-DE"/>
        </w:rPr>
        <w:t xml:space="preserve">5 </w:t>
      </w:r>
      <w:r>
        <w:rPr>
          <w:szCs w:val="20"/>
          <w:lang w:eastAsia="de-DE"/>
        </w:rPr>
        <w:br/>
        <w:t>Transparenz der Entwicklungsvorhaben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5.1 Entwicklungsvorhaben sind als Teil des Schulprogramms von der Schule in geeigneter Weise zu ver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 xml:space="preserve">ffentlichen. Eltern sind bei der Schulanmeldung 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ber die Durchf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hrung und den Inhalt des Entwicklungsvorhabens zu informieren.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5.2 Das Ministerium ver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>ffentlicht im Bildungsportal eine Liste der genehmigten Entwicklungsvorhaben. Bei den einzelnen Entwicklungsvorhaben werden Laufzeit und die Bestimmungen der Ausbildungs- und Pr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fungsordnungen genannt, von denen im Rahmen des Vorhabens abgewichen wird.</w:t>
      </w:r>
    </w:p>
    <w:p w:rsidR="009F6EE4" w:rsidRDefault="009F6EE4">
      <w:pPr>
        <w:pStyle w:val="RVueberschrift285fz"/>
      </w:pPr>
      <w:r>
        <w:rPr>
          <w:szCs w:val="20"/>
          <w:lang w:eastAsia="de-DE"/>
        </w:rPr>
        <w:t xml:space="preserve">6 </w:t>
      </w:r>
      <w:r>
        <w:rPr>
          <w:szCs w:val="20"/>
          <w:lang w:eastAsia="de-DE"/>
        </w:rPr>
        <w:br/>
        <w:t>Inkrafttreten, Au</w:t>
      </w:r>
      <w:r>
        <w:rPr>
          <w:szCs w:val="20"/>
          <w:lang w:eastAsia="de-DE"/>
        </w:rPr>
        <w:t>ß</w:t>
      </w:r>
      <w:r>
        <w:rPr>
          <w:szCs w:val="20"/>
          <w:lang w:eastAsia="de-DE"/>
        </w:rPr>
        <w:t>erkrafttreten</w:t>
      </w:r>
    </w:p>
    <w:p w:rsidR="009F6EE4" w:rsidRDefault="009F6EE4">
      <w:pPr>
        <w:pStyle w:val="RVfliesstext175nb"/>
      </w:pPr>
      <w:r>
        <w:rPr>
          <w:bCs/>
          <w:szCs w:val="20"/>
          <w:lang w:eastAsia="de-DE"/>
        </w:rPr>
        <w:t>Dieser Runderlass tritt am Tag nach der Ver</w:t>
      </w:r>
      <w:r>
        <w:rPr>
          <w:bCs/>
          <w:szCs w:val="20"/>
          <w:lang w:eastAsia="de-DE"/>
        </w:rPr>
        <w:t>ö</w:t>
      </w:r>
      <w:r>
        <w:rPr>
          <w:bCs/>
          <w:szCs w:val="20"/>
          <w:lang w:eastAsia="de-DE"/>
        </w:rPr>
        <w:t xml:space="preserve">ffentlichung im Amtsblatt in Kraft. Gleichzeitig tritt der Runderlass </w:t>
      </w:r>
      <w:r>
        <w:rPr>
          <w:bCs/>
          <w:szCs w:val="20"/>
          <w:lang w:eastAsia="de-DE"/>
        </w:rPr>
        <w:t>„</w:t>
      </w:r>
      <w:r>
        <w:rPr>
          <w:bCs/>
          <w:szCs w:val="20"/>
          <w:lang w:eastAsia="de-DE"/>
        </w:rPr>
        <w:t>Mehr Freir</w:t>
      </w:r>
      <w:r>
        <w:rPr>
          <w:bCs/>
          <w:szCs w:val="20"/>
          <w:lang w:eastAsia="de-DE"/>
        </w:rPr>
        <w:t>ä</w:t>
      </w:r>
      <w:r>
        <w:rPr>
          <w:bCs/>
          <w:szCs w:val="20"/>
          <w:lang w:eastAsia="de-DE"/>
        </w:rPr>
        <w:t>ume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innovative schulische Vorhaben</w:t>
      </w:r>
      <w:r>
        <w:rPr>
          <w:bCs/>
          <w:szCs w:val="20"/>
          <w:lang w:eastAsia="de-DE"/>
        </w:rPr>
        <w:t>“</w:t>
      </w:r>
      <w:r>
        <w:rPr>
          <w:bCs/>
          <w:szCs w:val="20"/>
          <w:lang w:eastAsia="de-DE"/>
        </w:rPr>
        <w:t xml:space="preserve"> des Ministeriums f</w:t>
      </w:r>
      <w:r>
        <w:rPr>
          <w:bCs/>
          <w:szCs w:val="20"/>
          <w:lang w:eastAsia="de-DE"/>
        </w:rPr>
        <w:t>ü</w:t>
      </w:r>
      <w:r>
        <w:rPr>
          <w:bCs/>
          <w:szCs w:val="20"/>
          <w:lang w:eastAsia="de-DE"/>
        </w:rPr>
        <w:t>r Schule und Weiterbildung vom 2. Juli 2012 (ABl. NRW. S. 431) au</w:t>
      </w:r>
      <w:r>
        <w:rPr>
          <w:bCs/>
          <w:szCs w:val="20"/>
          <w:lang w:eastAsia="de-DE"/>
        </w:rPr>
        <w:t>ß</w:t>
      </w:r>
      <w:r>
        <w:rPr>
          <w:bCs/>
          <w:szCs w:val="20"/>
          <w:lang w:eastAsia="de-DE"/>
        </w:rPr>
        <w:t>er Kraft</w:t>
      </w:r>
      <w:hyperlink r:id="rId21" w:history="1">
        <w:r>
          <w:rPr>
            <w:bCs/>
            <w:szCs w:val="20"/>
            <w:lang w:eastAsia="de-DE"/>
          </w:rPr>
          <w:t>.</w:t>
        </w:r>
      </w:hyperlink>
    </w:p>
    <w:p w:rsidR="009F6EE4" w:rsidRDefault="009F6EE4">
      <w:pPr>
        <w:pStyle w:val="RVtabelle75nr"/>
      </w:pPr>
      <w:r>
        <w:rPr>
          <w:bCs/>
          <w:szCs w:val="20"/>
          <w:lang w:eastAsia="de-DE"/>
        </w:rPr>
        <w:t>ABl. NRW. 07/24</w:t>
      </w:r>
    </w:p>
    <w:bookmarkEnd w:id="0"/>
    <w:p w:rsidR="009F6EE4" w:rsidRDefault="009F6EE4">
      <w:pPr>
        <w:spacing w:line="320" w:lineRule="exact"/>
        <w:jc w:val="both"/>
        <w:rPr>
          <w:bCs/>
          <w:i/>
          <w:iCs/>
          <w:sz w:val="24"/>
          <w:szCs w:val="20"/>
          <w:lang w:eastAsia="de-DE"/>
        </w:rPr>
      </w:pPr>
    </w:p>
    <w:sectPr w:rsidR="00000000">
      <w:footerReference w:type="default" r:id="rId22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6EE4" w:rsidRDefault="009F6EE4">
      <w:r>
        <w:separator/>
      </w:r>
    </w:p>
  </w:endnote>
  <w:endnote w:type="continuationSeparator" w:id="0">
    <w:p w:rsidR="009F6EE4" w:rsidRDefault="009F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6EE4" w:rsidRDefault="009F6EE4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6EE4" w:rsidRDefault="009F6EE4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:rsidR="009F6EE4" w:rsidRDefault="009F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62960"/>
    <w:rsid w:val="001D4CE3"/>
    <w:rsid w:val="009F6EE4"/>
    <w:rsid w:val="00D6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  <w:rPr>
      <w:rFonts w:ascii="Symbol" w:cs="Symbol"/>
    </w:rPr>
  </w:style>
  <w:style w:type="character" w:customStyle="1" w:styleId="ListLabel11">
    <w:name w:val="ListLabel 11"/>
    <w:uiPriority w:val="99"/>
    <w:rPr>
      <w:rFonts w:cs="Courier New"/>
    </w:rPr>
  </w:style>
  <w:style w:type="character" w:customStyle="1" w:styleId="ListLabel12">
    <w:name w:val="ListLabel 12"/>
    <w:uiPriority w:val="99"/>
    <w:rPr>
      <w:rFonts w:cs="Wingdings"/>
    </w:rPr>
  </w:style>
  <w:style w:type="character" w:customStyle="1" w:styleId="ListLabel13">
    <w:name w:val="ListLabel 13"/>
    <w:uiPriority w:val="99"/>
    <w:rPr>
      <w:rFonts w:cs="Symbol"/>
    </w:rPr>
  </w:style>
  <w:style w:type="character" w:customStyle="1" w:styleId="ListLabel14">
    <w:name w:val="ListLabel 14"/>
    <w:uiPriority w:val="99"/>
    <w:rPr>
      <w:rFonts w:cs="Courier New"/>
    </w:rPr>
  </w:style>
  <w:style w:type="character" w:customStyle="1" w:styleId="ListLabel15">
    <w:name w:val="ListLabel 15"/>
    <w:uiPriority w:val="99"/>
    <w:rPr>
      <w:rFonts w:cs="Wingdings"/>
    </w:rPr>
  </w:style>
  <w:style w:type="character" w:customStyle="1" w:styleId="ListLabel16">
    <w:name w:val="ListLabel 16"/>
    <w:uiPriority w:val="99"/>
    <w:rPr>
      <w:rFonts w:cs="Symbol"/>
    </w:rPr>
  </w:style>
  <w:style w:type="character" w:customStyle="1" w:styleId="ListLabel17">
    <w:name w:val="ListLabel 17"/>
    <w:uiPriority w:val="99"/>
    <w:rPr>
      <w:rFonts w:cs="Courier New"/>
    </w:rPr>
  </w:style>
  <w:style w:type="character" w:customStyle="1" w:styleId="ListLabel18">
    <w:name w:val="ListLabel 18"/>
    <w:uiPriority w:val="99"/>
    <w:rPr>
      <w:rFonts w:cs="Wingdings"/>
    </w:rPr>
  </w:style>
  <w:style w:type="character" w:customStyle="1" w:styleId="ListLabel19">
    <w:name w:val="ListLabel 19"/>
    <w:uiPriority w:val="99"/>
    <w:rPr>
      <w:rFonts w:cs="Symbol"/>
    </w:rPr>
  </w:style>
  <w:style w:type="character" w:customStyle="1" w:styleId="ListLabel20">
    <w:name w:val="ListLabel 20"/>
    <w:uiPriority w:val="99"/>
    <w:rPr>
      <w:rFonts w:cs="Courier New"/>
    </w:rPr>
  </w:style>
  <w:style w:type="character" w:customStyle="1" w:styleId="ListLabel21">
    <w:name w:val="ListLabel 21"/>
    <w:uiPriority w:val="99"/>
    <w:rPr>
      <w:rFonts w:cs="Wingdings"/>
    </w:rPr>
  </w:style>
  <w:style w:type="character" w:customStyle="1" w:styleId="ListLabel22">
    <w:name w:val="ListLabel 22"/>
    <w:uiPriority w:val="99"/>
    <w:rPr>
      <w:rFonts w:cs="Symbol"/>
    </w:rPr>
  </w:style>
  <w:style w:type="character" w:customStyle="1" w:styleId="ListLabel23">
    <w:name w:val="ListLabel 23"/>
    <w:uiPriority w:val="99"/>
    <w:rPr>
      <w:rFonts w:cs="Courier New"/>
    </w:rPr>
  </w:style>
  <w:style w:type="character" w:customStyle="1" w:styleId="ListLabel24">
    <w:name w:val="ListLabel 24"/>
    <w:uiPriority w:val="99"/>
    <w:rPr>
      <w:rFonts w:cs="Wingdings"/>
    </w:rPr>
  </w:style>
  <w:style w:type="character" w:customStyle="1" w:styleId="ListLabel25">
    <w:name w:val="ListLabel 25"/>
    <w:uiPriority w:val="99"/>
    <w:rPr>
      <w:rFonts w:cs="Symbol"/>
    </w:rPr>
  </w:style>
  <w:style w:type="character" w:customStyle="1" w:styleId="ListLabel26">
    <w:name w:val="ListLabel 26"/>
    <w:uiPriority w:val="99"/>
    <w:rPr>
      <w:rFonts w:cs="Courier New"/>
    </w:rPr>
  </w:style>
  <w:style w:type="character" w:customStyle="1" w:styleId="ListLabel27">
    <w:name w:val="ListLabel 27"/>
    <w:uiPriority w:val="99"/>
    <w:rPr>
      <w:rFonts w:cs="Wingdings"/>
    </w:rPr>
  </w:style>
  <w:style w:type="character" w:customStyle="1" w:styleId="ListLabel28">
    <w:name w:val="ListLabel 28"/>
    <w:uiPriority w:val="99"/>
    <w:rPr>
      <w:rFonts w:cs="Symbol"/>
    </w:rPr>
  </w:style>
  <w:style w:type="character" w:customStyle="1" w:styleId="ListLabel29">
    <w:name w:val="ListLabel 29"/>
    <w:uiPriority w:val="99"/>
    <w:rPr>
      <w:rFonts w:cs="Courier New"/>
    </w:rPr>
  </w:style>
  <w:style w:type="character" w:customStyle="1" w:styleId="ListLabel30">
    <w:name w:val="ListLabel 30"/>
    <w:uiPriority w:val="99"/>
    <w:rPr>
      <w:rFonts w:cs="Wingdings"/>
    </w:rPr>
  </w:style>
  <w:style w:type="character" w:customStyle="1" w:styleId="ListLabel31">
    <w:name w:val="ListLabel 31"/>
    <w:uiPriority w:val="99"/>
    <w:rPr>
      <w:rFonts w:cs="Symbol"/>
    </w:rPr>
  </w:style>
  <w:style w:type="character" w:customStyle="1" w:styleId="ListLabel32">
    <w:name w:val="ListLabel 32"/>
    <w:uiPriority w:val="99"/>
    <w:rPr>
      <w:rFonts w:cs="Courier New"/>
    </w:rPr>
  </w:style>
  <w:style w:type="character" w:customStyle="1" w:styleId="ListLabel33">
    <w:name w:val="ListLabel 33"/>
    <w:uiPriority w:val="99"/>
    <w:rPr>
      <w:rFonts w:cs="Wingdings"/>
    </w:rPr>
  </w:style>
  <w:style w:type="character" w:customStyle="1" w:styleId="ListLabel34">
    <w:name w:val="ListLabel 34"/>
    <w:uiPriority w:val="99"/>
    <w:rPr>
      <w:rFonts w:cs="Symbol"/>
    </w:rPr>
  </w:style>
  <w:style w:type="character" w:customStyle="1" w:styleId="ListLabel35">
    <w:name w:val="ListLabel 35"/>
    <w:uiPriority w:val="99"/>
    <w:rPr>
      <w:rFonts w:cs="Courier New"/>
    </w:rPr>
  </w:style>
  <w:style w:type="character" w:customStyle="1" w:styleId="ListLabel36">
    <w:name w:val="ListLabel 36"/>
    <w:uiPriority w:val="99"/>
    <w:rPr>
      <w:rFonts w:cs="Wingdings"/>
    </w:rPr>
  </w:style>
  <w:style w:type="character" w:customStyle="1" w:styleId="ListLabel37">
    <w:name w:val="ListLabel 37"/>
    <w:uiPriority w:val="99"/>
    <w:rPr>
      <w:rFonts w:cs="Symbol"/>
    </w:rPr>
  </w:style>
  <w:style w:type="character" w:customStyle="1" w:styleId="ListLabel38">
    <w:name w:val="ListLabel 38"/>
    <w:uiPriority w:val="99"/>
    <w:rPr>
      <w:rFonts w:cs="Courier New"/>
    </w:rPr>
  </w:style>
  <w:style w:type="character" w:customStyle="1" w:styleId="ListLabel39">
    <w:name w:val="ListLabel 39"/>
    <w:uiPriority w:val="99"/>
    <w:rPr>
      <w:rFonts w:cs="Wingdings"/>
    </w:rPr>
  </w:style>
  <w:style w:type="character" w:customStyle="1" w:styleId="ListLabel40">
    <w:name w:val="ListLabel 40"/>
    <w:uiPriority w:val="99"/>
    <w:rPr>
      <w:rFonts w:cs="Symbol"/>
    </w:rPr>
  </w:style>
  <w:style w:type="character" w:customStyle="1" w:styleId="ListLabel41">
    <w:name w:val="ListLabel 41"/>
    <w:uiPriority w:val="99"/>
    <w:rPr>
      <w:rFonts w:cs="Courier New"/>
    </w:rPr>
  </w:style>
  <w:style w:type="character" w:customStyle="1" w:styleId="ListLabel42">
    <w:name w:val="ListLabel 42"/>
    <w:uiPriority w:val="99"/>
    <w:rPr>
      <w:rFonts w:cs="Wingdings"/>
    </w:rPr>
  </w:style>
  <w:style w:type="character" w:customStyle="1" w:styleId="ListLabel43">
    <w:name w:val="ListLabel 43"/>
    <w:uiPriority w:val="99"/>
    <w:rPr>
      <w:rFonts w:cs="Symbol"/>
    </w:rPr>
  </w:style>
  <w:style w:type="character" w:customStyle="1" w:styleId="ListLabel44">
    <w:name w:val="ListLabel 44"/>
    <w:uiPriority w:val="99"/>
    <w:rPr>
      <w:rFonts w:cs="Courier New"/>
    </w:rPr>
  </w:style>
  <w:style w:type="character" w:customStyle="1" w:styleId="ListLabel45">
    <w:name w:val="ListLabel 45"/>
    <w:uiPriority w:val="99"/>
    <w:rPr>
      <w:rFonts w:cs="Wingdings"/>
    </w:rPr>
  </w:style>
  <w:style w:type="character" w:customStyle="1" w:styleId="ListLabel46">
    <w:name w:val="ListLabel 46"/>
    <w:uiPriority w:val="99"/>
    <w:rPr>
      <w:rFonts w:cs="Symbol"/>
    </w:rPr>
  </w:style>
  <w:style w:type="character" w:customStyle="1" w:styleId="ListLabel47">
    <w:name w:val="ListLabel 47"/>
    <w:uiPriority w:val="99"/>
    <w:rPr>
      <w:rFonts w:cs="Courier New"/>
    </w:rPr>
  </w:style>
  <w:style w:type="character" w:customStyle="1" w:styleId="ListLabel48">
    <w:name w:val="ListLabel 48"/>
    <w:uiPriority w:val="99"/>
    <w:rPr>
      <w:rFonts w:cs="Wingdings"/>
    </w:rPr>
  </w:style>
  <w:style w:type="character" w:customStyle="1" w:styleId="ListLabel49">
    <w:name w:val="ListLabel 49"/>
    <w:uiPriority w:val="99"/>
    <w:rPr>
      <w:rFonts w:cs="Symbol"/>
    </w:rPr>
  </w:style>
  <w:style w:type="character" w:customStyle="1" w:styleId="ListLabel50">
    <w:name w:val="ListLabel 50"/>
    <w:uiPriority w:val="99"/>
    <w:rPr>
      <w:rFonts w:cs="Courier New"/>
    </w:rPr>
  </w:style>
  <w:style w:type="character" w:customStyle="1" w:styleId="ListLabel51">
    <w:name w:val="ListLabel 51"/>
    <w:uiPriority w:val="99"/>
    <w:rPr>
      <w:rFonts w:cs="Wingdings"/>
    </w:rPr>
  </w:style>
  <w:style w:type="character" w:customStyle="1" w:styleId="ListLabel52">
    <w:name w:val="ListLabel 52"/>
    <w:uiPriority w:val="99"/>
    <w:rPr>
      <w:rFonts w:cs="Symbol"/>
    </w:rPr>
  </w:style>
  <w:style w:type="character" w:customStyle="1" w:styleId="ListLabel53">
    <w:name w:val="ListLabel 53"/>
    <w:uiPriority w:val="99"/>
    <w:rPr>
      <w:rFonts w:cs="Courier New"/>
    </w:rPr>
  </w:style>
  <w:style w:type="character" w:customStyle="1" w:styleId="ListLabel54">
    <w:name w:val="ListLabel 54"/>
    <w:uiPriority w:val="99"/>
    <w:rPr>
      <w:rFonts w:cs="Wingdings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5" TargetMode="External"/><Relationship Id="rId13" Type="http://schemas.openxmlformats.org/officeDocument/2006/relationships/hyperlink" Target="https://bass.schul-welt.de/6043.htm#1-1p48" TargetMode="External"/><Relationship Id="rId18" Type="http://schemas.openxmlformats.org/officeDocument/2006/relationships/hyperlink" Target="https://bass.schul-welt.de/6043.htm#1-1p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s.schul-welt.de/Stichwort/Ebene5?Ebene1=I&amp;Ebene2=IN&amp;Ebene3=Innovation&amp;Ebene4=mehr+Freir&#228;ume+f&#252;r+innovative+schulische+Vorhaben+-+Schulentwicklung&amp;f=1#pgfId-1062396" TargetMode="External"/><Relationship Id="rId7" Type="http://schemas.openxmlformats.org/officeDocument/2006/relationships/hyperlink" Target="https://bass.schul-welt.de/6043.htm#1-1p3" TargetMode="External"/><Relationship Id="rId12" Type="http://schemas.openxmlformats.org/officeDocument/2006/relationships/hyperlink" Target="https://bass.schul-welt.de/6043.htm#1-1p25" TargetMode="External"/><Relationship Id="rId17" Type="http://schemas.openxmlformats.org/officeDocument/2006/relationships/hyperlink" Target="https://bass.schul-welt.de/6043.htm#1-1p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s.schul-welt.de/6043.htm#1-1p18" TargetMode="External"/><Relationship Id="rId20" Type="http://schemas.openxmlformats.org/officeDocument/2006/relationships/hyperlink" Target="https://bass.schul-welt.de/6043.htm#1-1p25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s.schul-welt.de/12450.htm#menuheader" TargetMode="External"/><Relationship Id="rId11" Type="http://schemas.openxmlformats.org/officeDocument/2006/relationships/hyperlink" Target="https://bass.schul-welt.de/6043.htm#1-1p25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bass.schul-welt.de/6043.htm#1-1p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s.schul-welt.de/6043.htm#1-1p25" TargetMode="External"/><Relationship Id="rId19" Type="http://schemas.openxmlformats.org/officeDocument/2006/relationships/hyperlink" Target="https://bass.schul-welt.de/6043.htm#1-1p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s.schul-welt.de/6043.htm#1-1p25" TargetMode="External"/><Relationship Id="rId14" Type="http://schemas.openxmlformats.org/officeDocument/2006/relationships/hyperlink" Target="https://bass.schul-welt.de/6043.htm#1-1p4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1850</Words>
  <Characters>11660</Characters>
  <Application>Microsoft Office Word</Application>
  <DocSecurity>0</DocSecurity>
  <Lines>97</Lines>
  <Paragraphs>26</Paragraphs>
  <ScaleCrop>false</ScaleCrop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