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D38A" w14:textId="77777777" w:rsidR="00AE08F4" w:rsidRDefault="00AE08F4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anchor="menuheader" w:history="1">
        <w:r>
          <w:t>15-02 Nr. 15</w:t>
        </w:r>
      </w:hyperlink>
    </w:p>
    <w:p w14:paraId="06DB113B" w14:textId="77777777" w:rsidR="00AE08F4" w:rsidRDefault="00AE08F4">
      <w:pPr>
        <w:pStyle w:val="RVueberschrift1100fz"/>
        <w:keepNext/>
        <w:keepLines/>
        <w:rPr>
          <w:rFonts w:cs="Arial"/>
        </w:rPr>
      </w:pPr>
      <w:r>
        <w:t xml:space="preserve">Aufhebung des Runderlasses </w:t>
      </w:r>
      <w:r>
        <w:br/>
      </w:r>
      <w:r>
        <w:t>„</w:t>
      </w:r>
      <w:r>
        <w:t>Gebrauch von graphikf</w:t>
      </w:r>
      <w:r>
        <w:t>ä</w:t>
      </w:r>
      <w:r>
        <w:t xml:space="preserve">higen Taschenrechnern im Mathematikunterricht der gymnasialen </w:t>
      </w:r>
      <w:r>
        <w:br/>
        <w:t>Oberstufe und des Beruflichen Gymnasiums</w:t>
      </w:r>
      <w:r>
        <w:t>“</w:t>
      </w:r>
    </w:p>
    <w:p w14:paraId="1D30AB79" w14:textId="77777777" w:rsidR="00AE08F4" w:rsidRDefault="00AE08F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Vom 1. Mai 2023 (ABl. NRW. 05/23)</w:t>
      </w:r>
    </w:p>
    <w:p w14:paraId="6F2F0CC8" w14:textId="77777777" w:rsidR="00AE08F4" w:rsidRDefault="00AE08F4">
      <w:pPr>
        <w:pStyle w:val="RVueberschrift285fz"/>
        <w:keepNext/>
        <w:keepLines/>
        <w:rPr>
          <w:rFonts w:cs="Arial"/>
        </w:rPr>
      </w:pPr>
      <w:r>
        <w:t>1</w:t>
      </w:r>
    </w:p>
    <w:p w14:paraId="7B0A4DF6" w14:textId="77777777" w:rsidR="00AE08F4" w:rsidRDefault="00AE08F4">
      <w:pPr>
        <w:pStyle w:val="RVfliesstext175nb"/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>Gebrauch von graphikf</w:t>
      </w:r>
      <w:r>
        <w:rPr>
          <w:rFonts w:cs="Calibri"/>
        </w:rPr>
        <w:t>ä</w:t>
      </w:r>
      <w:r>
        <w:rPr>
          <w:rFonts w:cs="Calibri"/>
        </w:rPr>
        <w:t>higen Taschenrechnern im Mathematikunterricht der gymnasialen Oberstufe und des Beruflichen Gymnasiums</w:t>
      </w:r>
      <w:r>
        <w:rPr>
          <w:rFonts w:cs="Calibri"/>
        </w:rPr>
        <w:t>“</w:t>
      </w:r>
      <w:r>
        <w:rPr>
          <w:rFonts w:cs="Calibri"/>
        </w:rPr>
        <w:t xml:space="preserve"> vom 27. Juni 2012 (ABl. NRW. S. 432) wird aufgehoben.</w:t>
      </w:r>
    </w:p>
    <w:p w14:paraId="555DD991" w14:textId="77777777" w:rsidR="00AE08F4" w:rsidRDefault="00AE08F4">
      <w:pPr>
        <w:pStyle w:val="RVueberschrift285fz"/>
        <w:keepNext/>
        <w:keepLines/>
        <w:rPr>
          <w:rFonts w:cs="Arial"/>
        </w:rPr>
      </w:pPr>
      <w:r>
        <w:t>2</w:t>
      </w:r>
    </w:p>
    <w:p w14:paraId="0C706B9E" w14:textId="77777777" w:rsidR="00AE08F4" w:rsidRDefault="00AE08F4">
      <w:pPr>
        <w:pStyle w:val="RVfliesstext175nb"/>
      </w:pPr>
      <w:r>
        <w:rPr>
          <w:rFonts w:cs="Calibri"/>
        </w:rPr>
        <w:t>Dieser Runderlass tritt am 1. August 2023 in Kraft.</w:t>
      </w:r>
    </w:p>
    <w:p w14:paraId="4FDD3B01" w14:textId="77777777" w:rsidR="00AE08F4" w:rsidRDefault="00AE08F4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05/23</w:t>
      </w:r>
    </w:p>
    <w:p w14:paraId="752D6E73" w14:textId="77777777" w:rsidR="00AE08F4" w:rsidRDefault="00AE08F4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DF2FB" w14:textId="77777777" w:rsidR="00AE08F4" w:rsidRDefault="00AE08F4">
      <w:r>
        <w:separator/>
      </w:r>
    </w:p>
  </w:endnote>
  <w:endnote w:type="continuationSeparator" w:id="0">
    <w:p w14:paraId="3F4ADD22" w14:textId="77777777" w:rsidR="00AE08F4" w:rsidRDefault="00A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8F6EB" w14:textId="77777777" w:rsidR="00AE08F4" w:rsidRDefault="00AE08F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1A3A" w14:textId="77777777" w:rsidR="00AE08F4" w:rsidRDefault="00AE08F4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96F3" w14:textId="77777777" w:rsidR="00AE08F4" w:rsidRDefault="00AE08F4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1DCC" w14:textId="77777777" w:rsidR="00AE08F4" w:rsidRDefault="00AE08F4">
      <w:r>
        <w:separator/>
      </w:r>
    </w:p>
  </w:footnote>
  <w:footnote w:type="continuationSeparator" w:id="0">
    <w:p w14:paraId="30647A55" w14:textId="77777777" w:rsidR="00AE08F4" w:rsidRDefault="00AE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58F4"/>
    <w:rsid w:val="001D4CE3"/>
    <w:rsid w:val="003A58F4"/>
    <w:rsid w:val="00A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94D9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44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