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3ED8" w:rsidRDefault="006B3ED8">
      <w:pPr>
        <w:pStyle w:val="BASS-Nr-ABl"/>
      </w:pPr>
      <w:hyperlink r:id="rId6" w:history="1">
        <w:r>
          <w:t>Zu BASS 20-03 Nr. 11</w:t>
        </w:r>
      </w:hyperlink>
    </w:p>
    <w:p w:rsidR="006B3ED8" w:rsidRDefault="006B3ED8">
      <w:pPr>
        <w:pStyle w:val="BASS-Nr-ABl"/>
      </w:pPr>
      <w:hyperlink r:id="rId7" w:history="1">
        <w:r>
          <w:t>Zu BASS 20-03 Nr. 17</w:t>
        </w:r>
      </w:hyperlink>
    </w:p>
    <w:p w:rsidR="006B3ED8" w:rsidRDefault="006B3ED8">
      <w:pPr>
        <w:pStyle w:val="BASS-Nr-ABl"/>
      </w:pPr>
      <w:hyperlink r:id="rId8" w:history="1">
        <w:r>
          <w:t>Zu BASS 20-08 Nr. 6.1</w:t>
        </w:r>
      </w:hyperlink>
    </w:p>
    <w:p w:rsidR="006B3ED8" w:rsidRDefault="006B3ED8">
      <w:pPr>
        <w:pStyle w:val="RVueberschrift1100fz"/>
      </w:pPr>
      <w:r>
        <w:t xml:space="preserve">Dritte Verordnung </w:t>
      </w:r>
      <w:r>
        <w:br/>
        <w:t xml:space="preserve">zur </w:t>
      </w:r>
      <w:r>
        <w:t>Ä</w:t>
      </w:r>
      <w:r>
        <w:t xml:space="preserve">nderung von Vorschriften </w:t>
      </w:r>
      <w:r>
        <w:br/>
        <w:t>der Lehrerausbildung</w:t>
      </w:r>
    </w:p>
    <w:p w:rsidR="006B3ED8" w:rsidRDefault="006B3ED8">
      <w:pPr>
        <w:pStyle w:val="RVueberschrift285nz"/>
      </w:pPr>
      <w:r>
        <w:t>Vom 31. M</w:t>
      </w:r>
      <w:r>
        <w:t>ä</w:t>
      </w:r>
      <w:r>
        <w:t>rz 2023 (GV. NRW. S. 214)</w:t>
      </w:r>
    </w:p>
    <w:p w:rsidR="006B3ED8" w:rsidRDefault="006B3ED8">
      <w:pPr>
        <w:pStyle w:val="RVfliesstext175nb"/>
      </w:pPr>
      <w:r>
        <w:t xml:space="preserve">Auf Grund der </w:t>
      </w:r>
      <w:r>
        <w:t>§</w:t>
      </w:r>
      <w:r>
        <w:t xml:space="preserve"> 7 Absatz 3, </w:t>
      </w:r>
      <w:r>
        <w:t>§</w:t>
      </w:r>
      <w:r>
        <w:t xml:space="preserve"> 13 Absatz 3 Satz 1, insoweit jeweils im Einvernehmen mit dem Ministerium des Innern und dem Ministerium der Finanzen, und </w:t>
      </w:r>
      <w:r>
        <w:t>§</w:t>
      </w:r>
      <w:r>
        <w:t xml:space="preserve"> 14 Absatz 5 Satz 2 Nummer 1 des Lehrerausbildungsgesetzes vom 12. Mai 2009 (GV. NRW. S. 308), von denen </w:t>
      </w:r>
      <w:r>
        <w:t>§</w:t>
      </w:r>
      <w:r>
        <w:t xml:space="preserve"> 7 Absatz 3 zuletzt durch Artikel 12 Nummer 2 des Gesetzes vom 14. Juni 2016 (GV. NRW. S. 310), </w:t>
      </w:r>
      <w:r>
        <w:t>§</w:t>
      </w:r>
      <w:r>
        <w:t xml:space="preserve"> 13 Absatz 3 Satz 1 durch Artikel 1 Nummer 13 des Gesetzes vom 26. April 2016 (GV. NRW. S. 208) und </w:t>
      </w:r>
      <w:r>
        <w:t>§</w:t>
      </w:r>
      <w:r>
        <w:t xml:space="preserve"> 14 Absatz 5 Satz 2 Nummer 1 durch Artikel 2 Nummer 2 des Gesetzes vom 29. Mai 2020 (GV. NRW. S. 358) neu gefasst worden sind, verordnet das Ministerium f</w:t>
      </w:r>
      <w:r>
        <w:t>ü</w:t>
      </w:r>
      <w:r>
        <w:t xml:space="preserve">r Schule und Bildung: </w:t>
      </w:r>
    </w:p>
    <w:p w:rsidR="006B3ED8" w:rsidRDefault="006B3ED8">
      <w:pPr>
        <w:pStyle w:val="RVueberschrift285fz"/>
      </w:pPr>
      <w:r>
        <w:t xml:space="preserve">Artikel 1 </w:t>
      </w:r>
      <w:r>
        <w:br/>
      </w:r>
      <w:r>
        <w:t>Ä</w:t>
      </w:r>
      <w:r>
        <w:t xml:space="preserve">nderung der Ordnung des Vorbereitungsdienstes </w:t>
      </w:r>
      <w:r>
        <w:br/>
        <w:t>und der Staatspr</w:t>
      </w:r>
      <w:r>
        <w:t>ü</w:t>
      </w:r>
      <w:r>
        <w:t>fung</w:t>
      </w:r>
    </w:p>
    <w:p w:rsidR="006B3ED8" w:rsidRDefault="006B3ED8">
      <w:pPr>
        <w:pStyle w:val="RVfliesstext175nb"/>
      </w:pPr>
      <w:r>
        <w:t xml:space="preserve">Die </w:t>
      </w:r>
      <w:hyperlink r:id="rId9" w:history="1">
        <w:r>
          <w:t xml:space="preserve">Ordnung des Vorbereitungsdienstes und der Staatsprüfung </w:t>
        </w:r>
      </w:hyperlink>
      <w:r>
        <w:t>vom 10. April 2011 (GV. NRW. S. 218), die zuletzt durch Verordnung vom 20. Januar 2022 (GV. NRW. S. 44) ge</w:t>
      </w:r>
      <w:r>
        <w:t>ä</w:t>
      </w:r>
      <w:r>
        <w:t>ndert worden ist, wird wie folgt ge</w:t>
      </w:r>
      <w:r>
        <w:t>ä</w:t>
      </w:r>
      <w:r>
        <w:t>ndert:</w:t>
      </w:r>
    </w:p>
    <w:p w:rsidR="006B3ED8" w:rsidRDefault="006B3ED8">
      <w:pPr>
        <w:pStyle w:val="RVfliesstext175nb"/>
      </w:pPr>
      <w:r>
        <w:t>1. In der Inhalts</w:t>
      </w:r>
      <w:r>
        <w:t>ü</w:t>
      </w:r>
      <w:r>
        <w:t xml:space="preserve">bersicht werden in der Angabe zu </w:t>
      </w:r>
      <w:r>
        <w:t>§</w:t>
      </w:r>
      <w:r>
        <w:t xml:space="preserve"> 15 die W</w:t>
      </w:r>
      <w:r>
        <w:t>ö</w:t>
      </w:r>
      <w:r>
        <w:t xml:space="preserve">rter </w:t>
      </w:r>
      <w:r>
        <w:t>„</w:t>
      </w:r>
      <w:r>
        <w:t>Eingangs- und</w:t>
      </w:r>
      <w:r>
        <w:t>“</w:t>
      </w:r>
      <w:r>
        <w:t xml:space="preserve"> gestrichen. </w:t>
      </w:r>
    </w:p>
    <w:p w:rsidR="006B3ED8" w:rsidRDefault="006B3ED8">
      <w:pPr>
        <w:pStyle w:val="RVfliesstext175nb"/>
      </w:pPr>
      <w:hyperlink r:id="rId10" w:history="1">
        <w:r>
          <w:t>2. § 1</w:t>
        </w:r>
      </w:hyperlink>
      <w:r>
        <w:t xml:space="preserve"> wird wie folgt ge</w:t>
      </w:r>
      <w:r>
        <w:t>ä</w:t>
      </w:r>
      <w:r>
        <w:t xml:space="preserve">ndert </w:t>
      </w:r>
    </w:p>
    <w:p w:rsidR="006B3ED8" w:rsidRDefault="006B3ED8">
      <w:pPr>
        <w:pStyle w:val="RVfliesstext175nb"/>
      </w:pPr>
      <w:r>
        <w:t>a) Nach Satz 1 wird folgender Satz eingef</w:t>
      </w:r>
      <w:r>
        <w:t>ü</w:t>
      </w:r>
      <w:r>
        <w:t xml:space="preserve">gt: </w:t>
      </w:r>
    </w:p>
    <w:p w:rsidR="006B3ED8" w:rsidRDefault="006B3ED8">
      <w:pPr>
        <w:pStyle w:val="RVfliesstext175nb"/>
      </w:pPr>
      <w:r>
        <w:t>„</w:t>
      </w:r>
      <w:r>
        <w:t>Auf der Grundlage der Kompetenzen und Standards f</w:t>
      </w:r>
      <w:r>
        <w:t>ü</w:t>
      </w:r>
      <w:r>
        <w:t>r den Vorbereitungsdienst nach der Anlage 1 zu dieser Verordnung und eines von dem f</w:t>
      </w:r>
      <w:r>
        <w:t>ü</w:t>
      </w:r>
      <w:r>
        <w:t>r Schulen zust</w:t>
      </w:r>
      <w:r>
        <w:t>ä</w:t>
      </w:r>
      <w:r>
        <w:t>ndigen Ministerium zu erlassenden Kerncurriculums zielt die Ausbildung auf den Kompetenzerwerb in allen Handlungsfeldern des Lehrerberufs.</w:t>
      </w:r>
      <w:r>
        <w:t>“</w:t>
      </w:r>
    </w:p>
    <w:p w:rsidR="006B3ED8" w:rsidRDefault="006B3ED8">
      <w:pPr>
        <w:pStyle w:val="RVfliesstext175nb"/>
      </w:pPr>
      <w:r>
        <w:t xml:space="preserve">b) Der neue Satz 4 wird wie folgt gefasst: </w:t>
      </w:r>
    </w:p>
    <w:p w:rsidR="006B3ED8" w:rsidRDefault="006B3ED8">
      <w:pPr>
        <w:pStyle w:val="RVfliesstext175nb"/>
      </w:pPr>
      <w:r>
        <w:t>„</w:t>
      </w:r>
      <w:r>
        <w:t>Die Bef</w:t>
      </w:r>
      <w:r>
        <w:t>ä</w:t>
      </w:r>
      <w:r>
        <w:t>higung zur individuellen F</w:t>
      </w:r>
      <w:r>
        <w:t>ö</w:t>
      </w:r>
      <w:r>
        <w:t>rderung von Sch</w:t>
      </w:r>
      <w:r>
        <w:t>ü</w:t>
      </w:r>
      <w:r>
        <w:t>lerinnen und Sch</w:t>
      </w:r>
      <w:r>
        <w:t>ü</w:t>
      </w:r>
      <w:r>
        <w:t>lern, der Umgang mit Heterogenit</w:t>
      </w:r>
      <w:r>
        <w:t>ä</w:t>
      </w:r>
      <w:r>
        <w:t>t unter Beachtung der Erfordernisse der Inklusion sowie die Bildung in der digitalisierten Welt sind zu ber</w:t>
      </w:r>
      <w:r>
        <w:t>ü</w:t>
      </w:r>
      <w:r>
        <w:t>cksichtigen.</w:t>
      </w:r>
      <w:r>
        <w:t>“</w:t>
      </w:r>
    </w:p>
    <w:p w:rsidR="006B3ED8" w:rsidRDefault="006B3ED8">
      <w:pPr>
        <w:pStyle w:val="RVfliesstext175nb"/>
      </w:pPr>
      <w:r>
        <w:t>c) Der neue Satz 6 wird aufgehoben.</w:t>
      </w:r>
    </w:p>
    <w:p w:rsidR="006B3ED8" w:rsidRDefault="006B3ED8">
      <w:pPr>
        <w:pStyle w:val="RVfliesstext175nb"/>
      </w:pPr>
      <w:r>
        <w:t>3.</w:t>
      </w:r>
      <w:hyperlink r:id="rId11" w:history="1">
        <w:r>
          <w:t xml:space="preserve"> § 4</w:t>
        </w:r>
      </w:hyperlink>
      <w:r>
        <w:t xml:space="preserve"> wird wie folgt ge</w:t>
      </w:r>
      <w:r>
        <w:t>ä</w:t>
      </w:r>
      <w:r>
        <w:t xml:space="preserve">ndert: </w:t>
      </w:r>
    </w:p>
    <w:p w:rsidR="006B3ED8" w:rsidRDefault="006B3ED8">
      <w:pPr>
        <w:pStyle w:val="RVfliesstext175nb"/>
      </w:pPr>
      <w:r>
        <w:t>a) Absatz 1 wird wie folgt ge</w:t>
      </w:r>
      <w:r>
        <w:t>ä</w:t>
      </w:r>
      <w:r>
        <w:t>ndert:</w:t>
      </w:r>
    </w:p>
    <w:p w:rsidR="006B3ED8" w:rsidRDefault="006B3ED8">
      <w:pPr>
        <w:pStyle w:val="RVfliesstext175nb"/>
      </w:pPr>
      <w:r>
        <w:t xml:space="preserve">aa) In Satz 2 werden nach dem Wort </w:t>
      </w:r>
      <w:r>
        <w:t>„</w:t>
      </w:r>
      <w:r>
        <w:t>November</w:t>
      </w:r>
      <w:r>
        <w:t>“</w:t>
      </w:r>
      <w:r>
        <w:t xml:space="preserve"> die W</w:t>
      </w:r>
      <w:r>
        <w:t>ö</w:t>
      </w:r>
      <w:r>
        <w:t xml:space="preserve">rter </w:t>
      </w:r>
      <w:r>
        <w:t>„</w:t>
      </w:r>
      <w:r>
        <w:t>des Vorjahres</w:t>
      </w:r>
      <w:r>
        <w:t>“</w:t>
      </w:r>
      <w:r>
        <w:t xml:space="preserve"> eingef</w:t>
      </w:r>
      <w:r>
        <w:t>ü</w:t>
      </w:r>
      <w:r>
        <w:t xml:space="preserve">gt. </w:t>
      </w:r>
    </w:p>
    <w:p w:rsidR="006B3ED8" w:rsidRDefault="006B3ED8">
      <w:pPr>
        <w:pStyle w:val="RVfliesstext175nb"/>
      </w:pPr>
      <w:r>
        <w:t xml:space="preserve">bb) Satz 3 wird aufgehoben. </w:t>
      </w:r>
    </w:p>
    <w:p w:rsidR="006B3ED8" w:rsidRDefault="006B3ED8">
      <w:pPr>
        <w:pStyle w:val="RVfliesstext175nb"/>
      </w:pPr>
      <w:r>
        <w:t xml:space="preserve">b) In Absatz 3 Satz 1 werden nach dem Wort </w:t>
      </w:r>
      <w:r>
        <w:t>„</w:t>
      </w:r>
      <w:r>
        <w:t>Sportunterricht</w:t>
      </w:r>
      <w:r>
        <w:t>“</w:t>
      </w:r>
      <w:r>
        <w:t xml:space="preserve"> die W</w:t>
      </w:r>
      <w:r>
        <w:t>ö</w:t>
      </w:r>
      <w:r>
        <w:t xml:space="preserve">rter </w:t>
      </w:r>
      <w:r>
        <w:t>„</w:t>
      </w:r>
      <w:r>
        <w:t xml:space="preserve">, der Nachweis </w:t>
      </w:r>
      <w:r>
        <w:t>ü</w:t>
      </w:r>
      <w:r>
        <w:t>ber einen Masernschutz</w:t>
      </w:r>
      <w:r>
        <w:t>“</w:t>
      </w:r>
      <w:r>
        <w:t xml:space="preserve"> eingef</w:t>
      </w:r>
      <w:r>
        <w:t>ü</w:t>
      </w:r>
      <w:r>
        <w:t xml:space="preserve">gt. </w:t>
      </w:r>
    </w:p>
    <w:p w:rsidR="006B3ED8" w:rsidRDefault="006B3ED8">
      <w:pPr>
        <w:pStyle w:val="RVfliesstext175nb"/>
      </w:pPr>
      <w:r>
        <w:t xml:space="preserve">c) Dem Wortlaut des Absatzes 4 wird folgender Satz vorangestellt: </w:t>
      </w:r>
    </w:p>
    <w:p w:rsidR="006B3ED8" w:rsidRDefault="006B3ED8">
      <w:pPr>
        <w:pStyle w:val="RVfliesstext175nb"/>
      </w:pPr>
      <w:r>
        <w:t>„</w:t>
      </w:r>
      <w:r>
        <w:t>Die Fristen in Absatz 1 und 3 sind Ausschlussfristen</w:t>
      </w:r>
      <w:r>
        <w:t>“</w:t>
      </w:r>
      <w:r>
        <w:t xml:space="preserve">. </w:t>
      </w:r>
    </w:p>
    <w:p w:rsidR="006B3ED8" w:rsidRDefault="006B3ED8">
      <w:pPr>
        <w:pStyle w:val="RVfliesstext175nb"/>
      </w:pPr>
      <w:r>
        <w:t xml:space="preserve">4. </w:t>
      </w:r>
      <w:hyperlink r:id="rId12" w:history="1">
        <w:r>
          <w:t>§ 5</w:t>
        </w:r>
      </w:hyperlink>
      <w:r>
        <w:t xml:space="preserve"> wird wie folgt ge</w:t>
      </w:r>
      <w:r>
        <w:t>ä</w:t>
      </w:r>
      <w:r>
        <w:t xml:space="preserve">ndert: </w:t>
      </w:r>
    </w:p>
    <w:p w:rsidR="006B3ED8" w:rsidRDefault="006B3ED8">
      <w:pPr>
        <w:pStyle w:val="RVfliesstext175nb"/>
      </w:pPr>
      <w:r>
        <w:t xml:space="preserve">a) Absatz 2 Satz 4 bis 6 wird aufgehoben. </w:t>
      </w:r>
    </w:p>
    <w:p w:rsidR="006B3ED8" w:rsidRDefault="006B3ED8">
      <w:pPr>
        <w:pStyle w:val="RVfliesstext175nb"/>
      </w:pPr>
      <w:r>
        <w:t>b) Nach Absatz 2 wird folgender Absatz 3 eingef</w:t>
      </w:r>
      <w:r>
        <w:t>ü</w:t>
      </w:r>
      <w:r>
        <w:t xml:space="preserve">gt: </w:t>
      </w:r>
    </w:p>
    <w:p w:rsidR="006B3ED8" w:rsidRDefault="006B3ED8">
      <w:pPr>
        <w:pStyle w:val="RVfliesstext175nb"/>
      </w:pPr>
      <w:r>
        <w:t>„</w:t>
      </w:r>
      <w:r>
        <w:t>(3) Nach einer Entlassung aus dem Vorbereitungsdienst auf eigenen Antrag kann einmalig eine Wiedereinstellung erfolgen, wenn zwischen Entlassung und Wiedereinstellung ein Zeitraum von mindestens zwei Jahren liegt. Vor der Entlassung weist die Bezirksregierung auf den mit der Entlassung gegebenenfalls einhergehenden R</w:t>
      </w:r>
      <w:r>
        <w:t>ü</w:t>
      </w:r>
      <w:r>
        <w:t>cktritt vom Pr</w:t>
      </w:r>
      <w:r>
        <w:t>ü</w:t>
      </w:r>
      <w:r>
        <w:t>fungsverfahren gem</w:t>
      </w:r>
      <w:r>
        <w:t>äß</w:t>
      </w:r>
      <w:r>
        <w:t xml:space="preserve"> </w:t>
      </w:r>
      <w:hyperlink r:id="rId13" w:history="1">
        <w:r>
          <w:t>§ 36</w:t>
        </w:r>
      </w:hyperlink>
      <w:r>
        <w:t xml:space="preserve"> hin. Eine erneute Wiedereinstellung nach einer weiteren vorzeitigen Entlassung aus dem Vorbereitungsdienst oder eine Wiedereinstellung innerhalb der Frist nach Satz 1 sind nur dann m</w:t>
      </w:r>
      <w:r>
        <w:t>ö</w:t>
      </w:r>
      <w:r>
        <w:t>glich, wenn die Beendigung aus wichtigem Grund auf eigenen Antrag erfolgt ist. Wichtige Gr</w:t>
      </w:r>
      <w:r>
        <w:t>ü</w:t>
      </w:r>
      <w:r>
        <w:t>nde sind insbesondere Familienzusammenf</w:t>
      </w:r>
      <w:r>
        <w:t>ü</w:t>
      </w:r>
      <w:r>
        <w:t>hrung, Kindererziehung, alleinige Verantwortung f</w:t>
      </w:r>
      <w:r>
        <w:t>ü</w:t>
      </w:r>
      <w:r>
        <w:t xml:space="preserve">r einen </w:t>
      </w:r>
      <w:r>
        <w:t>ä</w:t>
      </w:r>
      <w:r>
        <w:t>rztlich anerkannten Pflegefall, l</w:t>
      </w:r>
      <w:r>
        <w:t>ä</w:t>
      </w:r>
      <w:r>
        <w:t>ngere schwere Erkrankung oder berufliche Weiterqualifizierung f</w:t>
      </w:r>
      <w:r>
        <w:t>ü</w:t>
      </w:r>
      <w:r>
        <w:t>r den Lehrerberuf au</w:t>
      </w:r>
      <w:r>
        <w:t>ß</w:t>
      </w:r>
      <w:r>
        <w:t>erhalb eines Vorbereitungsdienstes; ausbildungsfachliche Gr</w:t>
      </w:r>
      <w:r>
        <w:t>ü</w:t>
      </w:r>
      <w:r>
        <w:t>nde sind keine wichtigen Gr</w:t>
      </w:r>
      <w:r>
        <w:t>ü</w:t>
      </w:r>
      <w:r>
        <w:t>nde. Ist die Bewerberin oder der Bewerber in einem anderen Land bereits in ein Pr</w:t>
      </w:r>
      <w:r>
        <w:t>ü</w:t>
      </w:r>
      <w:r>
        <w:t>fungsverfahren zum Ablegen einer entsprechenden Staatspr</w:t>
      </w:r>
      <w:r>
        <w:t>ü</w:t>
      </w:r>
      <w:r>
        <w:t xml:space="preserve">fung eingetreten, kann die Einstellung nur erfolgen, wenn </w:t>
      </w:r>
      <w:r>
        <w:t>ü</w:t>
      </w:r>
      <w:r>
        <w:t>ber den wichtigen Grund nach Satz 3 hinaus im Einzelfall zwingende soziale Gr</w:t>
      </w:r>
      <w:r>
        <w:t>ü</w:t>
      </w:r>
      <w:r>
        <w:t>nde vorliegen.</w:t>
      </w:r>
      <w:r>
        <w:t>“</w:t>
      </w:r>
    </w:p>
    <w:p w:rsidR="006B3ED8" w:rsidRDefault="006B3ED8">
      <w:pPr>
        <w:pStyle w:val="RVfliesstext175nb"/>
      </w:pPr>
      <w:r>
        <w:t>c) Der bisherige Absatz 3 wird Absatz 4.</w:t>
      </w:r>
    </w:p>
    <w:p w:rsidR="006B3ED8" w:rsidRDefault="006B3ED8">
      <w:pPr>
        <w:pStyle w:val="RVfliesstext175nb"/>
      </w:pPr>
      <w:hyperlink r:id="rId14" w:history="1">
        <w:r>
          <w:t>5. In § 6</w:t>
        </w:r>
      </w:hyperlink>
      <w:r>
        <w:t xml:space="preserve"> Absatz 4 wird die Angabe </w:t>
      </w:r>
      <w:r>
        <w:t>„</w:t>
      </w:r>
      <w:r>
        <w:t>2</w:t>
      </w:r>
      <w:r>
        <w:t>“</w:t>
      </w:r>
      <w:r>
        <w:t xml:space="preserve"> durch die Angabe </w:t>
      </w:r>
      <w:r>
        <w:t>„</w:t>
      </w:r>
      <w:r>
        <w:t>3</w:t>
      </w:r>
      <w:r>
        <w:t>“</w:t>
      </w:r>
      <w:r>
        <w:t xml:space="preserve"> und die Angabe </w:t>
      </w:r>
      <w:r>
        <w:t>„</w:t>
      </w:r>
      <w:r>
        <w:t>4</w:t>
      </w:r>
      <w:r>
        <w:t>“</w:t>
      </w:r>
      <w:r>
        <w:t xml:space="preserve"> durch die Angabe </w:t>
      </w:r>
      <w:r>
        <w:t>„</w:t>
      </w:r>
      <w:r>
        <w:t>3</w:t>
      </w:r>
      <w:r>
        <w:t>“</w:t>
      </w:r>
      <w:r>
        <w:t xml:space="preserve"> ersetzt. </w:t>
      </w:r>
    </w:p>
    <w:p w:rsidR="006B3ED8" w:rsidRDefault="006B3ED8">
      <w:pPr>
        <w:pStyle w:val="RVfliesstext175nb"/>
      </w:pPr>
      <w:r>
        <w:t xml:space="preserve">6. </w:t>
      </w:r>
      <w:hyperlink r:id="rId15" w:history="1">
        <w:r>
          <w:t>§ 10</w:t>
        </w:r>
      </w:hyperlink>
      <w:r>
        <w:t xml:space="preserve"> wird wie folgt ge</w:t>
      </w:r>
      <w:r>
        <w:t>ä</w:t>
      </w:r>
      <w:r>
        <w:t>ndert:</w:t>
      </w:r>
    </w:p>
    <w:p w:rsidR="006B3ED8" w:rsidRDefault="006B3ED8">
      <w:pPr>
        <w:pStyle w:val="RVfliesstext175nb"/>
      </w:pPr>
      <w:r>
        <w:t>a) Absatz 4 wird wie folgt gefasst:</w:t>
      </w:r>
    </w:p>
    <w:p w:rsidR="006B3ED8" w:rsidRDefault="006B3ED8">
      <w:pPr>
        <w:pStyle w:val="RVfliesstext175nb"/>
      </w:pPr>
      <w:r>
        <w:t>„</w:t>
      </w:r>
      <w:r>
        <w:t>(4) Im ersten Ausbildungsquartal findet eine maximal f</w:t>
      </w:r>
      <w:r>
        <w:t>ü</w:t>
      </w:r>
      <w:r>
        <w:t>nft</w:t>
      </w:r>
      <w:r>
        <w:t>ä</w:t>
      </w:r>
      <w:r>
        <w:t>gige Kompaktphase statt. Zur Ausbildung geh</w:t>
      </w:r>
      <w:r>
        <w:t>ö</w:t>
      </w:r>
      <w:r>
        <w:t xml:space="preserve">ren auch </w:t>
      </w:r>
    </w:p>
    <w:p w:rsidR="006B3ED8" w:rsidRDefault="006B3ED8">
      <w:pPr>
        <w:pStyle w:val="RVfliesstext175nb"/>
      </w:pPr>
      <w:r>
        <w:t>1. die personenorientierte Beratung und</w:t>
      </w:r>
    </w:p>
    <w:p w:rsidR="006B3ED8" w:rsidRDefault="006B3ED8">
      <w:pPr>
        <w:pStyle w:val="RVfliesstext175nb"/>
      </w:pPr>
      <w:r>
        <w:t>2. die Arbeit in selbstorganisierten Lerngruppen einschlie</w:t>
      </w:r>
      <w:r>
        <w:t>ß</w:t>
      </w:r>
      <w:r>
        <w:t xml:space="preserve">lich kollegialer </w:t>
      </w:r>
      <w:r>
        <w:t xml:space="preserve">Fallberatung. </w:t>
      </w:r>
    </w:p>
    <w:p w:rsidR="006B3ED8" w:rsidRDefault="006B3ED8">
      <w:pPr>
        <w:pStyle w:val="RVfliesstext175nb"/>
      </w:pPr>
      <w:r>
        <w:t xml:space="preserve">Die Beratung nach Satz 2 Nummer 1 wird von Leiterinnen und Leitern </w:t>
      </w:r>
      <w:r>
        <w:t>ü</w:t>
      </w:r>
      <w:r>
        <w:t>berfachlicher Ausbildungsgruppen der Zentren f</w:t>
      </w:r>
      <w:r>
        <w:t>ü</w:t>
      </w:r>
      <w:r>
        <w:t>r schulpraktische Lehrerausbildung durchgef</w:t>
      </w:r>
      <w:r>
        <w:t>ü</w:t>
      </w:r>
      <w:r>
        <w:t>hrt, die die Leistungen der Lehramtsanw</w:t>
      </w:r>
      <w:r>
        <w:t>ä</w:t>
      </w:r>
      <w:r>
        <w:t>rterin oder des Lehramtsanw</w:t>
      </w:r>
      <w:r>
        <w:t>ä</w:t>
      </w:r>
      <w:r>
        <w:t xml:space="preserve">rters nicht benoten, nicht an der jeweiligen Langzeitbeurteilung nach </w:t>
      </w:r>
      <w:hyperlink r:id="rId16" w:history="1">
        <w:r>
          <w:t>§ 16 Absatz 4</w:t>
        </w:r>
      </w:hyperlink>
      <w:r>
        <w:t xml:space="preserve"> beteiligt werden d</w:t>
      </w:r>
      <w:r>
        <w:t>ü</w:t>
      </w:r>
      <w:r>
        <w:t>rfen und nicht am Verfahren der jeweiligen Staatspr</w:t>
      </w:r>
      <w:r>
        <w:t>ü</w:t>
      </w:r>
      <w:r>
        <w:t>fung beteiligt sind. Die Ausbildungselemente nach Satz 2 Nummer 2 werden in dem Ausbildungsprogramm nach Absatz 6 Satz 2 konzeptionell verankert.</w:t>
      </w:r>
      <w:r>
        <w:t>“</w:t>
      </w:r>
    </w:p>
    <w:p w:rsidR="006B3ED8" w:rsidRDefault="006B3ED8">
      <w:pPr>
        <w:pStyle w:val="RVfliesstext175nb"/>
      </w:pPr>
      <w:r>
        <w:t>b) Dem Absatz 6 wird folgender Satz angef</w:t>
      </w:r>
      <w:r>
        <w:t>ü</w:t>
      </w:r>
      <w:r>
        <w:t xml:space="preserve">gt: </w:t>
      </w:r>
    </w:p>
    <w:p w:rsidR="006B3ED8" w:rsidRDefault="006B3ED8">
      <w:pPr>
        <w:pStyle w:val="RVfliesstext175nb"/>
      </w:pPr>
      <w:r>
        <w:t>„</w:t>
      </w:r>
      <w:r>
        <w:t>Die Seminare erstellen lehramtsbezogene Ausbildungsprogramme.</w:t>
      </w:r>
      <w:r>
        <w:t>“</w:t>
      </w:r>
    </w:p>
    <w:p w:rsidR="006B3ED8" w:rsidRDefault="006B3ED8">
      <w:pPr>
        <w:pStyle w:val="RVfliesstext175nb"/>
      </w:pPr>
      <w:r>
        <w:t xml:space="preserve">7. </w:t>
      </w:r>
      <w:hyperlink r:id="rId17" w:history="1">
        <w:r>
          <w:t xml:space="preserve">§ 11 </w:t>
        </w:r>
      </w:hyperlink>
      <w:r>
        <w:t>wird wie folgt ge</w:t>
      </w:r>
      <w:r>
        <w:t>ä</w:t>
      </w:r>
      <w:r>
        <w:t xml:space="preserve">ndert: </w:t>
      </w:r>
    </w:p>
    <w:p w:rsidR="006B3ED8" w:rsidRDefault="006B3ED8">
      <w:pPr>
        <w:pStyle w:val="RVfliesstext175nb"/>
      </w:pPr>
      <w:r>
        <w:t>a) Absatz 3 wird wie folgt ge</w:t>
      </w:r>
      <w:r>
        <w:t>ä</w:t>
      </w:r>
      <w:r>
        <w:t xml:space="preserve">ndert: </w:t>
      </w:r>
    </w:p>
    <w:p w:rsidR="006B3ED8" w:rsidRDefault="006B3ED8">
      <w:pPr>
        <w:pStyle w:val="RVfliesstext175nb"/>
      </w:pPr>
      <w:r>
        <w:t xml:space="preserve">aa) In Satz 1 werden nach dem Wort </w:t>
      </w:r>
      <w:r>
        <w:t>„</w:t>
      </w:r>
      <w:r>
        <w:t>Distanzunterricht</w:t>
      </w:r>
      <w:r>
        <w:t>“</w:t>
      </w:r>
      <w:r>
        <w:t xml:space="preserve"> die W</w:t>
      </w:r>
      <w:r>
        <w:t>ö</w:t>
      </w:r>
      <w:r>
        <w:t xml:space="preserve">rter </w:t>
      </w:r>
      <w:r>
        <w:t>„</w:t>
      </w:r>
      <w:r>
        <w:t>einschlie</w:t>
      </w:r>
      <w:r>
        <w:t>ß</w:t>
      </w:r>
      <w:r>
        <w:t>lich kooperativer Unterrichtsformen</w:t>
      </w:r>
      <w:r>
        <w:t>“</w:t>
      </w:r>
      <w:r>
        <w:t xml:space="preserve"> eingef</w:t>
      </w:r>
      <w:r>
        <w:t>ü</w:t>
      </w:r>
      <w:r>
        <w:t xml:space="preserve">gt. </w:t>
      </w:r>
    </w:p>
    <w:p w:rsidR="006B3ED8" w:rsidRDefault="006B3ED8">
      <w:pPr>
        <w:pStyle w:val="RVfliesstext175nb"/>
      </w:pPr>
      <w:r>
        <w:t>bb) Nach Satz 4 werden folgende S</w:t>
      </w:r>
      <w:r>
        <w:t>ä</w:t>
      </w:r>
      <w:r>
        <w:t>tze eingef</w:t>
      </w:r>
      <w:r>
        <w:t>ü</w:t>
      </w:r>
      <w:r>
        <w:t xml:space="preserve">gt: </w:t>
      </w:r>
    </w:p>
    <w:p w:rsidR="006B3ED8" w:rsidRDefault="006B3ED8">
      <w:pPr>
        <w:pStyle w:val="RVfliesstext175nb"/>
      </w:pPr>
      <w:r>
        <w:t>„</w:t>
      </w:r>
      <w:r>
        <w:t>Umfang und Gestaltung des eingesehenen Unterrichts orientieren sich an der schulischen Praxis im Kontext der jeweiligen schulischen Bedingungsfelder. Die Lehramtsanw</w:t>
      </w:r>
      <w:r>
        <w:t>ä</w:t>
      </w:r>
      <w:r>
        <w:t>rterin oder der Lehramtsanw</w:t>
      </w:r>
      <w:r>
        <w:t>ä</w:t>
      </w:r>
      <w:r>
        <w:t>rter kann einem Beratungsanliegen folgend eigene Schwerpunkte setzen.</w:t>
      </w:r>
      <w:r>
        <w:t>“</w:t>
      </w:r>
      <w:r>
        <w:t xml:space="preserve"> </w:t>
      </w:r>
    </w:p>
    <w:p w:rsidR="006B3ED8" w:rsidRDefault="006B3ED8">
      <w:pPr>
        <w:pStyle w:val="RVfliesstext175nb"/>
      </w:pPr>
      <w:r>
        <w:t>cc) In dem neuen Satz 9 wird der Punkt am Ende durch ein Komma und die W</w:t>
      </w:r>
      <w:r>
        <w:t>ö</w:t>
      </w:r>
      <w:r>
        <w:t xml:space="preserve">rter </w:t>
      </w:r>
      <w:r>
        <w:t>„</w:t>
      </w:r>
      <w:r>
        <w:t>wenn der Besuch mindestens drei Werktage zuvor terminiert war.</w:t>
      </w:r>
      <w:r>
        <w:t>“</w:t>
      </w:r>
      <w:r>
        <w:t xml:space="preserve"> ersetzt. </w:t>
      </w:r>
    </w:p>
    <w:p w:rsidR="006B3ED8" w:rsidRDefault="006B3ED8">
      <w:pPr>
        <w:pStyle w:val="RVfliesstext175nb"/>
      </w:pPr>
      <w:r>
        <w:t>dd) Nach dem neuen Satz 9 wird folgender Satz eingef</w:t>
      </w:r>
      <w:r>
        <w:t>ü</w:t>
      </w:r>
      <w:r>
        <w:t xml:space="preserve">gt: </w:t>
      </w:r>
    </w:p>
    <w:p w:rsidR="006B3ED8" w:rsidRDefault="006B3ED8">
      <w:pPr>
        <w:pStyle w:val="RVfliesstext175nb"/>
      </w:pPr>
      <w:r>
        <w:t>„</w:t>
      </w:r>
      <w:r>
        <w:t>In der Planung soll auch die Einbindung der Lehramtsanw</w:t>
      </w:r>
      <w:r>
        <w:t>ä</w:t>
      </w:r>
      <w:r>
        <w:t>rterin oder des Lehramtsanw</w:t>
      </w:r>
      <w:r>
        <w:t>ä</w:t>
      </w:r>
      <w:r>
        <w:t>rters in Formen der Zusammenarbeit innerhalb kollegialer Gruppen deutlich werden.</w:t>
      </w:r>
      <w:r>
        <w:t>“</w:t>
      </w:r>
    </w:p>
    <w:p w:rsidR="006B3ED8" w:rsidRDefault="006B3ED8">
      <w:pPr>
        <w:pStyle w:val="RVfliesstext175nb"/>
      </w:pPr>
      <w:r>
        <w:t xml:space="preserve">ee) Der neue Satz 11 wird wie folgt gefasst: </w:t>
      </w:r>
    </w:p>
    <w:p w:rsidR="006B3ED8" w:rsidRDefault="006B3ED8">
      <w:pPr>
        <w:pStyle w:val="RVfliesstext175nb"/>
      </w:pPr>
      <w:r>
        <w:t>„</w:t>
      </w:r>
      <w:r>
        <w:t>Unterrichtsbesuche und andere Ausbildungsformate beziehen Aspekte der Medienkompetenz und des lernf</w:t>
      </w:r>
      <w:r>
        <w:t>ö</w:t>
      </w:r>
      <w:r>
        <w:t>rdernden Einsatzes von Informations- und Kommunikationstechniken der digitalisierten Welt ein.</w:t>
      </w:r>
      <w:r>
        <w:t>“</w:t>
      </w:r>
    </w:p>
    <w:p w:rsidR="006B3ED8" w:rsidRDefault="006B3ED8">
      <w:pPr>
        <w:pStyle w:val="RVfliesstext175nb"/>
      </w:pPr>
      <w:r>
        <w:t>b) Absatz 8 wird wie folgt ge</w:t>
      </w:r>
      <w:r>
        <w:t>ä</w:t>
      </w:r>
      <w:r>
        <w:t xml:space="preserve">ndert: </w:t>
      </w:r>
    </w:p>
    <w:p w:rsidR="006B3ED8" w:rsidRDefault="006B3ED8">
      <w:pPr>
        <w:pStyle w:val="RVfliesstext175nb"/>
      </w:pPr>
      <w:r>
        <w:t xml:space="preserve">aa) In Satz 1 zweiter Halbsatz wird das Wort </w:t>
      </w:r>
      <w:r>
        <w:t>„</w:t>
      </w:r>
      <w:r>
        <w:t>drei</w:t>
      </w:r>
      <w:r>
        <w:t>“</w:t>
      </w:r>
      <w:r>
        <w:t xml:space="preserve"> durch das Wort </w:t>
      </w:r>
      <w:r>
        <w:t>„</w:t>
      </w:r>
      <w:r>
        <w:t>sechs</w:t>
      </w:r>
      <w:r>
        <w:t>“</w:t>
      </w:r>
      <w:r>
        <w:t xml:space="preserve"> ersetzt. </w:t>
      </w:r>
    </w:p>
    <w:p w:rsidR="006B3ED8" w:rsidRDefault="006B3ED8">
      <w:pPr>
        <w:pStyle w:val="RVfliesstext175nb"/>
      </w:pPr>
      <w:r>
        <w:t xml:space="preserve">bb) Satz 2 wird aufgehoben. </w:t>
      </w:r>
    </w:p>
    <w:p w:rsidR="006B3ED8" w:rsidRDefault="006B3ED8">
      <w:pPr>
        <w:pStyle w:val="RVfliesstext175nb"/>
      </w:pPr>
      <w:r>
        <w:t xml:space="preserve">8. </w:t>
      </w:r>
      <w:hyperlink r:id="rId18" w:history="1">
        <w:r>
          <w:t xml:space="preserve">§ 12 </w:t>
        </w:r>
      </w:hyperlink>
      <w:r>
        <w:t xml:space="preserve">wird wie folgt gefasst: </w:t>
      </w:r>
    </w:p>
    <w:p w:rsidR="006B3ED8" w:rsidRDefault="006B3ED8">
      <w:pPr>
        <w:pStyle w:val="RVfliesstext175nb"/>
      </w:pPr>
      <w:r>
        <w:t>„§</w:t>
      </w:r>
      <w:r>
        <w:t xml:space="preserve"> 12</w:t>
      </w:r>
      <w:r>
        <w:br/>
        <w:t xml:space="preserve">Einsichtnahme in Aufgaben anderer Schulformen </w:t>
      </w:r>
      <w:r>
        <w:br/>
        <w:t>oder Schulstufen</w:t>
      </w:r>
    </w:p>
    <w:p w:rsidR="006B3ED8" w:rsidRDefault="006B3ED8">
      <w:pPr>
        <w:pStyle w:val="RVfliesstext175nb"/>
      </w:pPr>
      <w:r>
        <w:t>(1) Lehramtsanw</w:t>
      </w:r>
      <w:r>
        <w:t>ä</w:t>
      </w:r>
      <w:r>
        <w:t>rterinnen und Lehramtsanw</w:t>
      </w:r>
      <w:r>
        <w:t>ä</w:t>
      </w:r>
      <w:r>
        <w:t>rter aller Lehr</w:t>
      </w:r>
      <w:r>
        <w:t>ä</w:t>
      </w:r>
      <w:r>
        <w:t>mter sollen w</w:t>
      </w:r>
      <w:r>
        <w:t>ä</w:t>
      </w:r>
      <w:r>
        <w:t>hrend ihrer Ausbildung Einsicht in Aufgaben und Besonderheiten einer anderen Schulform oder Schulstufe nehmen.</w:t>
      </w:r>
    </w:p>
    <w:p w:rsidR="006B3ED8" w:rsidRDefault="006B3ED8">
      <w:pPr>
        <w:pStyle w:val="RVfliesstext175nb"/>
      </w:pPr>
      <w:r>
        <w:t>(2) Lehramtsanw</w:t>
      </w:r>
      <w:r>
        <w:t>ä</w:t>
      </w:r>
      <w:r>
        <w:t>rterinnen und Lehramtsanw</w:t>
      </w:r>
      <w:r>
        <w:t>ä</w:t>
      </w:r>
      <w:r>
        <w:t>rter des Lehramts an Gymnasien und Gesamtschulen m</w:t>
      </w:r>
      <w:r>
        <w:t>ü</w:t>
      </w:r>
      <w:r>
        <w:t>ssen w</w:t>
      </w:r>
      <w:r>
        <w:t>ä</w:t>
      </w:r>
      <w:r>
        <w:t>hrend ihrer Ausbildung Einblick in Unterricht an Haupt-, Real- oder Sekundarschulen oder der Sekundarstufe I an Gesamtschulen nehmen. Art und Umfang des Einblicks bestimmt das Ausbildungsprogramm des Seminars f</w:t>
      </w:r>
      <w:r>
        <w:t>ü</w:t>
      </w:r>
      <w:r>
        <w:t>r das Lehramt an Gymnasien und Gesamtschulen im Einvernehmen mit dem Seminar f</w:t>
      </w:r>
      <w:r>
        <w:t>ü</w:t>
      </w:r>
      <w:r>
        <w:t>r das Lehramt an Haupt-, Real- Sekundar- und Gesamtschulen.</w:t>
      </w:r>
      <w:r>
        <w:t>“</w:t>
      </w:r>
    </w:p>
    <w:p w:rsidR="006B3ED8" w:rsidRDefault="006B3ED8">
      <w:pPr>
        <w:pStyle w:val="RVfliesstext175nb"/>
      </w:pPr>
      <w:r>
        <w:t xml:space="preserve">9. </w:t>
      </w:r>
      <w:hyperlink r:id="rId19" w:history="1">
        <w:r>
          <w:t>§ 15</w:t>
        </w:r>
      </w:hyperlink>
      <w:r>
        <w:t xml:space="preserve"> wird wie folgt gefasst: </w:t>
      </w:r>
    </w:p>
    <w:p w:rsidR="006B3ED8" w:rsidRDefault="006B3ED8">
      <w:pPr>
        <w:pStyle w:val="RVfliesstext175nb"/>
      </w:pPr>
      <w:r>
        <w:t>„§</w:t>
      </w:r>
      <w:r>
        <w:t xml:space="preserve"> 15 </w:t>
      </w:r>
      <w:r>
        <w:br/>
        <w:t>Perspektivgespr</w:t>
      </w:r>
      <w:r>
        <w:t>ä</w:t>
      </w:r>
      <w:r>
        <w:t>ch</w:t>
      </w:r>
    </w:p>
    <w:p w:rsidR="006B3ED8" w:rsidRDefault="006B3ED8">
      <w:pPr>
        <w:pStyle w:val="RVfliesstext175nb"/>
      </w:pPr>
      <w:r>
        <w:t>Die Lehramtsanw</w:t>
      </w:r>
      <w:r>
        <w:t>ä</w:t>
      </w:r>
      <w:r>
        <w:t>rterin oder der Lehramtsanw</w:t>
      </w:r>
      <w:r>
        <w:t>ä</w:t>
      </w:r>
      <w:r>
        <w:t>rter f</w:t>
      </w:r>
      <w:r>
        <w:t>ü</w:t>
      </w:r>
      <w:r>
        <w:t>hrt im ersten Quartal der Ausbildung und im f</w:t>
      </w:r>
      <w:r>
        <w:t>ü</w:t>
      </w:r>
      <w:r>
        <w:t>nften Quartal der Ausbildung, sp</w:t>
      </w:r>
      <w:r>
        <w:t>ä</w:t>
      </w:r>
      <w:r>
        <w:t>testens jedoch vier Wochen vor der Staatspr</w:t>
      </w:r>
      <w:r>
        <w:t>ü</w:t>
      </w:r>
      <w:r>
        <w:t>fung, Perspektivgespr</w:t>
      </w:r>
      <w:r>
        <w:t>ä</w:t>
      </w:r>
      <w:r>
        <w:t>che mit einer Seminarausbilderin oder einem Seminarausbilder unter Beteiligung der Schule. Die Gespr</w:t>
      </w:r>
      <w:r>
        <w:t>ä</w:t>
      </w:r>
      <w:r>
        <w:t>che dienen dazu, auf der Grundlage der bereits erreichten berufsbezogenen Kompetenzen weitere Perspektiven zu entwickeln und Beitr</w:t>
      </w:r>
      <w:r>
        <w:t>ä</w:t>
      </w:r>
      <w:r>
        <w:t>ge aller Beteiligten dazu gemeinsam zu planen. Die Lehramtsanw</w:t>
      </w:r>
      <w:r>
        <w:t>ä</w:t>
      </w:r>
      <w:r>
        <w:t>rterin oder der Lehramtsanw</w:t>
      </w:r>
      <w:r>
        <w:t>ä</w:t>
      </w:r>
      <w:r>
        <w:t>rter plant das Gespr</w:t>
      </w:r>
      <w:r>
        <w:t>ä</w:t>
      </w:r>
      <w:r>
        <w:t xml:space="preserve">ch und </w:t>
      </w:r>
      <w:r>
        <w:t>ü</w:t>
      </w:r>
      <w:r>
        <w:t>bernimmt die Gespr</w:t>
      </w:r>
      <w:r>
        <w:t>ä</w:t>
      </w:r>
      <w:r>
        <w:t>chsf</w:t>
      </w:r>
      <w:r>
        <w:t>ü</w:t>
      </w:r>
      <w:r>
        <w:t>hrung. Sie oder er dokumentiert die Gespr</w:t>
      </w:r>
      <w:r>
        <w:t>ä</w:t>
      </w:r>
      <w:r>
        <w:t>chsergebnisse in Textform und formuliert Ziele des eigenen Professionalisierungsprozesses. Die Dokumentation kann von den anderen Gespr</w:t>
      </w:r>
      <w:r>
        <w:t>ä</w:t>
      </w:r>
      <w:r>
        <w:t>chsteilnehmerinnen und Gespr</w:t>
      </w:r>
      <w:r>
        <w:t>ä</w:t>
      </w:r>
      <w:r>
        <w:t>chsteilnehmern erg</w:t>
      </w:r>
      <w:r>
        <w:t>ä</w:t>
      </w:r>
      <w:r>
        <w:t>nzt werden. Eine Benotung erfolgt nicht. Die Planungen sollen im Verlaufe der Ausbildung fortgeschrieben werden.</w:t>
      </w:r>
      <w:r>
        <w:t>“</w:t>
      </w:r>
    </w:p>
    <w:p w:rsidR="006B3ED8" w:rsidRDefault="006B3ED8">
      <w:pPr>
        <w:pStyle w:val="RVfliesstext175nb"/>
      </w:pPr>
      <w:r>
        <w:t xml:space="preserve">10. </w:t>
      </w:r>
      <w:hyperlink r:id="rId20" w:history="1">
        <w:r>
          <w:t>§ 22 Absatz 2</w:t>
        </w:r>
      </w:hyperlink>
      <w:r>
        <w:t xml:space="preserve"> wird wie folgt gefasst: </w:t>
      </w:r>
    </w:p>
    <w:p w:rsidR="006B3ED8" w:rsidRDefault="006B3ED8">
      <w:pPr>
        <w:pStyle w:val="RVfliesstext175nb"/>
      </w:pPr>
      <w:r>
        <w:t>„</w:t>
      </w:r>
      <w:r>
        <w:t>(2) Eine der beiden f</w:t>
      </w:r>
      <w:r>
        <w:t>ä</w:t>
      </w:r>
      <w:r>
        <w:t>cherbezogenen Ausbildungsgruppen und eine der beiden Unterrichtspraktischen Pr</w:t>
      </w:r>
      <w:r>
        <w:t>ü</w:t>
      </w:r>
      <w:r>
        <w:t>fungen und Schriftlichen Arbeiten gem</w:t>
      </w:r>
      <w:r>
        <w:t>äß</w:t>
      </w:r>
      <w:r>
        <w:t xml:space="preserve"> </w:t>
      </w:r>
      <w:r>
        <w:t>§</w:t>
      </w:r>
      <w:r>
        <w:t xml:space="preserve"> 32 umfasst sowohl Deutsch (Sprachliche Grundbildung) als auch Mathematik (Mathematische Grundbildung). F</w:t>
      </w:r>
      <w:r>
        <w:t>ü</w:t>
      </w:r>
      <w:r>
        <w:t>r die beiden F</w:t>
      </w:r>
      <w:r>
        <w:t>ä</w:t>
      </w:r>
      <w:r>
        <w:t xml:space="preserve">cher nach Satz 1 enthalten die Langzeitbeurteilungen eine gemeinsame Note nach </w:t>
      </w:r>
      <w:r>
        <w:t>§</w:t>
      </w:r>
      <w:r>
        <w:rPr>
          <w:rStyle w:val="blau"/>
        </w:rPr>
        <w:t xml:space="preserve"> </w:t>
      </w:r>
      <w:hyperlink r:id="rId21" w:history="1">
        <w:r>
          <w:t>16 Absatz 1 Satz 1 und 3</w:t>
        </w:r>
      </w:hyperlink>
      <w:r>
        <w:t>. Wenn die in l</w:t>
      </w:r>
      <w:r>
        <w:t>ä</w:t>
      </w:r>
      <w:r>
        <w:t>ngerfristigen Unterrichtszusammenh</w:t>
      </w:r>
      <w:r>
        <w:t>ä</w:t>
      </w:r>
      <w:r>
        <w:t>ngen stehende Unterrichtspraktische Pr</w:t>
      </w:r>
      <w:r>
        <w:t>ü</w:t>
      </w:r>
      <w:r>
        <w:t>fung nach Satz 1 sich ausnahmsweise nur auf eines der beiden F</w:t>
      </w:r>
      <w:r>
        <w:t>ä</w:t>
      </w:r>
      <w:r>
        <w:t>cher beziehen kann, ist dies in der Schriftlichen Arbeit zu begr</w:t>
      </w:r>
      <w:r>
        <w:t>ü</w:t>
      </w:r>
      <w:r>
        <w:t>nden.</w:t>
      </w:r>
      <w:r>
        <w:t>“</w:t>
      </w:r>
    </w:p>
    <w:p w:rsidR="006B3ED8" w:rsidRDefault="006B3ED8">
      <w:pPr>
        <w:pStyle w:val="RVfliesstext175nb"/>
      </w:pPr>
      <w:r>
        <w:t xml:space="preserve">11. In </w:t>
      </w:r>
      <w:r>
        <w:t>§</w:t>
      </w:r>
      <w:r>
        <w:t xml:space="preserve"> 31 Absatz 1 Satz 2 wird die Angabe </w:t>
      </w:r>
      <w:r>
        <w:t>„</w:t>
      </w:r>
      <w:r>
        <w:t>2</w:t>
      </w:r>
      <w:r>
        <w:t>“</w:t>
      </w:r>
      <w:r>
        <w:t xml:space="preserve"> durch die Angabe </w:t>
      </w:r>
      <w:r>
        <w:t>„</w:t>
      </w:r>
      <w:r>
        <w:t>1</w:t>
      </w:r>
      <w:r>
        <w:t>“</w:t>
      </w:r>
      <w:r>
        <w:t xml:space="preserve"> ersetzt. </w:t>
      </w:r>
    </w:p>
    <w:p w:rsidR="006B3ED8" w:rsidRDefault="006B3ED8">
      <w:pPr>
        <w:pStyle w:val="RVfliesstext175nb"/>
      </w:pPr>
      <w:r>
        <w:t xml:space="preserve">12. </w:t>
      </w:r>
      <w:r>
        <w:t>§</w:t>
      </w:r>
      <w:r>
        <w:t xml:space="preserve"> 32 wird wie folgt ge</w:t>
      </w:r>
      <w:r>
        <w:t>ä</w:t>
      </w:r>
      <w:r>
        <w:t xml:space="preserve">ndert: </w:t>
      </w:r>
    </w:p>
    <w:p w:rsidR="006B3ED8" w:rsidRDefault="006B3ED8">
      <w:pPr>
        <w:pStyle w:val="RVfliesstext175nb"/>
      </w:pPr>
      <w:r>
        <w:t>a) Nach Absatz 2 Satz 1 werden folgende S</w:t>
      </w:r>
      <w:r>
        <w:t>ä</w:t>
      </w:r>
      <w:r>
        <w:t>tze eingef</w:t>
      </w:r>
      <w:r>
        <w:t>ü</w:t>
      </w:r>
      <w:r>
        <w:t xml:space="preserve">gt: </w:t>
      </w:r>
    </w:p>
    <w:p w:rsidR="006B3ED8" w:rsidRDefault="006B3ED8">
      <w:pPr>
        <w:pStyle w:val="RVfliesstext175nb"/>
      </w:pPr>
      <w:r>
        <w:t>„</w:t>
      </w:r>
      <w:r>
        <w:t>Die Unterrichtspraktische Pr</w:t>
      </w:r>
      <w:r>
        <w:t>ü</w:t>
      </w:r>
      <w:r>
        <w:t>fung wird im Rahmen von Pr</w:t>
      </w:r>
      <w:r>
        <w:t>ä</w:t>
      </w:r>
      <w:r>
        <w:t>senzunter</w:t>
      </w:r>
      <w:r>
        <w:lastRenderedPageBreak/>
        <w:t>richt durchgef</w:t>
      </w:r>
      <w:r>
        <w:t>ü</w:t>
      </w:r>
      <w:r>
        <w:t>hrt. Sie kann auch im Rahmen von Distanzunterricht durchgef</w:t>
      </w:r>
      <w:r>
        <w:t>ü</w:t>
      </w:r>
      <w:r>
        <w:t>hrt werden, wenn in den l</w:t>
      </w:r>
      <w:r>
        <w:t>ä</w:t>
      </w:r>
      <w:r>
        <w:t>ngerfristigen Unterrichtszusammenh</w:t>
      </w:r>
      <w:r>
        <w:t>ä</w:t>
      </w:r>
      <w:r>
        <w:t>ngen, in welche die Unterrichtsstunde der Unterrichtspraktischen Pr</w:t>
      </w:r>
      <w:r>
        <w:t>ü</w:t>
      </w:r>
      <w:r>
        <w:t>fung eingebunden ist, regelhaft auch Distanzunterricht erteilt worden ist.</w:t>
      </w:r>
      <w:r>
        <w:t>“</w:t>
      </w:r>
      <w:r>
        <w:t xml:space="preserve"> </w:t>
      </w:r>
    </w:p>
    <w:p w:rsidR="006B3ED8" w:rsidRDefault="006B3ED8">
      <w:pPr>
        <w:pStyle w:val="RVfliesstext175nb"/>
      </w:pPr>
      <w:r>
        <w:t xml:space="preserve">b) In Absatz 7 wird die Angabe </w:t>
      </w:r>
      <w:r>
        <w:t>„</w:t>
      </w:r>
      <w:r>
        <w:t>15</w:t>
      </w:r>
      <w:r>
        <w:t>“</w:t>
      </w:r>
      <w:r>
        <w:t xml:space="preserve"> durch das Wort </w:t>
      </w:r>
      <w:r>
        <w:t>„</w:t>
      </w:r>
      <w:r>
        <w:t>zehn</w:t>
      </w:r>
      <w:r>
        <w:t>“</w:t>
      </w:r>
      <w:r>
        <w:t xml:space="preserve"> ersetzt. </w:t>
      </w:r>
    </w:p>
    <w:p w:rsidR="006B3ED8" w:rsidRDefault="006B3ED8">
      <w:pPr>
        <w:pStyle w:val="RVfliesstext175nb"/>
      </w:pPr>
      <w:r>
        <w:t xml:space="preserve">13. </w:t>
      </w:r>
      <w:hyperlink r:id="rId22" w:history="1">
        <w:r>
          <w:t>§ 33</w:t>
        </w:r>
      </w:hyperlink>
      <w:r>
        <w:t xml:space="preserve"> wird wie folgt ge</w:t>
      </w:r>
      <w:r>
        <w:t>ä</w:t>
      </w:r>
      <w:r>
        <w:t xml:space="preserve">ndert: </w:t>
      </w:r>
    </w:p>
    <w:p w:rsidR="006B3ED8" w:rsidRDefault="006B3ED8">
      <w:pPr>
        <w:pStyle w:val="RVfliesstext175nb"/>
      </w:pPr>
      <w:r>
        <w:t>a) Absatz 1 wird wie folgt ge</w:t>
      </w:r>
      <w:r>
        <w:t>ä</w:t>
      </w:r>
      <w:r>
        <w:t xml:space="preserve">ndert: </w:t>
      </w:r>
    </w:p>
    <w:p w:rsidR="006B3ED8" w:rsidRDefault="006B3ED8">
      <w:pPr>
        <w:pStyle w:val="RVfliesstext175nb"/>
      </w:pPr>
      <w:r>
        <w:t xml:space="preserve">aa) In Satz 1 wird Angabe </w:t>
      </w:r>
      <w:r>
        <w:t>„</w:t>
      </w:r>
      <w:r>
        <w:t>45</w:t>
      </w:r>
      <w:r>
        <w:t>“</w:t>
      </w:r>
      <w:r>
        <w:t xml:space="preserve"> durch die Angabe </w:t>
      </w:r>
      <w:r>
        <w:t>„</w:t>
      </w:r>
      <w:r>
        <w:t>60</w:t>
      </w:r>
      <w:r>
        <w:t>“</w:t>
      </w:r>
      <w:r>
        <w:t xml:space="preserve"> ersetzt.</w:t>
      </w:r>
    </w:p>
    <w:p w:rsidR="006B3ED8" w:rsidRDefault="006B3ED8">
      <w:pPr>
        <w:pStyle w:val="RVfliesstext175nb"/>
      </w:pPr>
      <w:r>
        <w:t>bb) Satz 2 wird aufgehoben.</w:t>
      </w:r>
    </w:p>
    <w:p w:rsidR="006B3ED8" w:rsidRDefault="006B3ED8">
      <w:pPr>
        <w:pStyle w:val="RVfliesstext175nb"/>
      </w:pPr>
      <w:r>
        <w:t xml:space="preserve">b) Absatz 2 wird wie folgt gefasst: </w:t>
      </w:r>
    </w:p>
    <w:p w:rsidR="006B3ED8" w:rsidRDefault="006B3ED8">
      <w:pPr>
        <w:pStyle w:val="RVfliesstext175nb"/>
      </w:pPr>
      <w:r>
        <w:t>„</w:t>
      </w:r>
      <w:r>
        <w:t>(2) Im Kolloquium reflektiert der Pr</w:t>
      </w:r>
      <w:r>
        <w:t>ü</w:t>
      </w:r>
      <w:r>
        <w:t>fling zuerst den eigenen professionsbezogenen Entwicklungsprozess. Er zeigt Zusammenh</w:t>
      </w:r>
      <w:r>
        <w:t>ä</w:t>
      </w:r>
      <w:r>
        <w:t>nge seines beruflichen Handelns in Formen der Zusammenarbeit innerhalb kollegialer Gruppen auf. Der Pr</w:t>
      </w:r>
      <w:r>
        <w:t>ü</w:t>
      </w:r>
      <w:r>
        <w:t>fling kann sich auf Aspekte aus den Perspektivgespr</w:t>
      </w:r>
      <w:r>
        <w:t>ä</w:t>
      </w:r>
      <w:r>
        <w:t>chen gem</w:t>
      </w:r>
      <w:r>
        <w:t>äß</w:t>
      </w:r>
      <w:r>
        <w:t xml:space="preserve"> </w:t>
      </w:r>
      <w:hyperlink r:id="rId23" w:history="1">
        <w:r>
          <w:t>§ 15</w:t>
        </w:r>
      </w:hyperlink>
      <w:r>
        <w:t xml:space="preserve"> beziehen. Im weiteren Verlauf bezieht sich das Kolloquium auf zentrale Bereiche des beruflichen Handelns und ist so auszurichten, dass die F</w:t>
      </w:r>
      <w:r>
        <w:t>ä</w:t>
      </w:r>
      <w:r>
        <w:t>higkeit zur Auseinandersetzung mit beruflichen Situationen theoriegeleitet nachgewiesen werden kann.</w:t>
      </w:r>
      <w:r>
        <w:t>“</w:t>
      </w:r>
    </w:p>
    <w:p w:rsidR="006B3ED8" w:rsidRDefault="006B3ED8">
      <w:pPr>
        <w:pStyle w:val="RVfliesstext175nb"/>
      </w:pPr>
      <w:r>
        <w:t xml:space="preserve">14. </w:t>
      </w:r>
      <w:hyperlink r:id="rId24" w:history="1">
        <w:r>
          <w:t xml:space="preserve">§ 38 Absatz 2 </w:t>
        </w:r>
      </w:hyperlink>
      <w:r>
        <w:t xml:space="preserve">wird wie folgt gefasst: </w:t>
      </w:r>
    </w:p>
    <w:p w:rsidR="006B3ED8" w:rsidRDefault="006B3ED8">
      <w:pPr>
        <w:pStyle w:val="RVfliesstext175nb"/>
      </w:pPr>
      <w:r>
        <w:t>„</w:t>
      </w:r>
      <w:r>
        <w:t>(2) F</w:t>
      </w:r>
      <w:r>
        <w:t>ü</w:t>
      </w:r>
      <w:r>
        <w:t>r die Ablegung der Wiederholungspr</w:t>
      </w:r>
      <w:r>
        <w:t>ü</w:t>
      </w:r>
      <w:r>
        <w:t>fung ist der Vorbereitungsdienst in F</w:t>
      </w:r>
      <w:r>
        <w:t>ä</w:t>
      </w:r>
      <w:r>
        <w:t xml:space="preserve">llen des Nichtbestehens nach </w:t>
      </w:r>
      <w:hyperlink r:id="rId25" w:history="1">
        <w:r>
          <w:t>§ 34 Absatz 2</w:t>
        </w:r>
      </w:hyperlink>
      <w:r>
        <w:t xml:space="preserve"> um sechs Monate zu verl</w:t>
      </w:r>
      <w:r>
        <w:t>ä</w:t>
      </w:r>
      <w:r>
        <w:t>ngern; wird der Vorbereitungsdienst gem</w:t>
      </w:r>
      <w:r>
        <w:t>äß</w:t>
      </w:r>
      <w:r>
        <w:t xml:space="preserve"> </w:t>
      </w:r>
      <w:r>
        <w:t>§</w:t>
      </w:r>
      <w:r>
        <w:t xml:space="preserve"> 8a in Teilzeit absolviert, ist er um acht Monate zu verl</w:t>
      </w:r>
      <w:r>
        <w:t>ä</w:t>
      </w:r>
      <w:r>
        <w:t>ngern. In anderen F</w:t>
      </w:r>
      <w:r>
        <w:t>ä</w:t>
      </w:r>
      <w:r>
        <w:t>llen entscheidet das Pr</w:t>
      </w:r>
      <w:r>
        <w:t>ü</w:t>
      </w:r>
      <w:r>
        <w:t xml:space="preserve">fungsamt </w:t>
      </w:r>
      <w:r>
        <w:t>ü</w:t>
      </w:r>
      <w:r>
        <w:t>ber Verl</w:t>
      </w:r>
      <w:r>
        <w:t>ä</w:t>
      </w:r>
      <w:r>
        <w:t xml:space="preserve">ngerungen von bis zu sechs und bei Teilzeit nach </w:t>
      </w:r>
      <w:hyperlink r:id="rId26" w:history="1">
        <w:r>
          <w:t>§ 8a</w:t>
        </w:r>
      </w:hyperlink>
      <w:r>
        <w:t xml:space="preserve"> bis zu acht Monaten Dauer.</w:t>
      </w:r>
      <w:r>
        <w:t>“</w:t>
      </w:r>
    </w:p>
    <w:p w:rsidR="006B3ED8" w:rsidRDefault="006B3ED8">
      <w:pPr>
        <w:pStyle w:val="RVfliesstext175nb"/>
      </w:pPr>
      <w:r>
        <w:t xml:space="preserve">15. Dem </w:t>
      </w:r>
      <w:hyperlink r:id="rId27" w:history="1">
        <w:r>
          <w:t xml:space="preserve">§ 50 </w:t>
        </w:r>
      </w:hyperlink>
      <w:r>
        <w:t>wird folgender Absatz 6 angef</w:t>
      </w:r>
      <w:r>
        <w:t>ü</w:t>
      </w:r>
      <w:r>
        <w:t>gt:</w:t>
      </w:r>
    </w:p>
    <w:p w:rsidR="006B3ED8" w:rsidRDefault="006B3ED8">
      <w:pPr>
        <w:pStyle w:val="RVfliesstext175nb"/>
      </w:pPr>
      <w:r>
        <w:t>„</w:t>
      </w:r>
      <w:r>
        <w:t xml:space="preserve">(6) Die durch die Dritte Verordnung zur </w:t>
      </w:r>
      <w:r>
        <w:t>Ä</w:t>
      </w:r>
      <w:r>
        <w:t>nderung von Vorschriften der Lehrerausbildung vom 31. M</w:t>
      </w:r>
      <w:r>
        <w:t>ä</w:t>
      </w:r>
      <w:r>
        <w:t xml:space="preserve">rz 2023 (GV. NRW. S. 214) bewirkten </w:t>
      </w:r>
      <w:r>
        <w:t>Ä</w:t>
      </w:r>
      <w:r>
        <w:t>nderungen sind f</w:t>
      </w:r>
      <w:r>
        <w:t>ü</w:t>
      </w:r>
      <w:r>
        <w:t>r alle Lehramtsanw</w:t>
      </w:r>
      <w:r>
        <w:t>ä</w:t>
      </w:r>
      <w:r>
        <w:t>rterinnen und Lehramtsanw</w:t>
      </w:r>
      <w:r>
        <w:t>ä</w:t>
      </w:r>
      <w:r>
        <w:t xml:space="preserve">rter anzuwenden, die ihren Vorbereitungsdienst ab dem 1. Mai 2023 aufnehmen. </w:t>
      </w:r>
      <w:hyperlink r:id="rId28" w:history="1">
        <w:r>
          <w:t>Dies gilt nicht für die Änderungen der § 5 Absatz 3</w:t>
        </w:r>
      </w:hyperlink>
      <w:r>
        <w:t xml:space="preserve">, </w:t>
      </w:r>
      <w:hyperlink r:id="rId29" w:history="1">
        <w:r>
          <w:t>§ 11 Absatz 8</w:t>
        </w:r>
      </w:hyperlink>
      <w:r>
        <w:t xml:space="preserve">, </w:t>
      </w:r>
      <w:hyperlink r:id="rId30" w:history="1">
        <w:r>
          <w:t>§ 32 Absatz 2</w:t>
        </w:r>
      </w:hyperlink>
      <w:r>
        <w:t xml:space="preserve"> und </w:t>
      </w:r>
      <w:r>
        <w:t>§</w:t>
      </w:r>
      <w:hyperlink r:id="rId31" w:history="1">
        <w:r>
          <w:t xml:space="preserve"> 38 Absatz 2</w:t>
        </w:r>
      </w:hyperlink>
      <w:r>
        <w:t xml:space="preserve">. Diese sind ab dem Inkrafttreten der Dritten Verordnung zur </w:t>
      </w:r>
      <w:r>
        <w:t>Ä</w:t>
      </w:r>
      <w:r>
        <w:t>nderung von Vorschriften der Lehrerausbildung anzuwenden.</w:t>
      </w:r>
      <w:r>
        <w:t>“</w:t>
      </w:r>
    </w:p>
    <w:p w:rsidR="006B3ED8" w:rsidRDefault="006B3ED8">
      <w:pPr>
        <w:pStyle w:val="RVfliesstext175nb"/>
      </w:pPr>
      <w:r>
        <w:t>16. Die Anlage 2 wird wie folgt ge</w:t>
      </w:r>
      <w:r>
        <w:t>ä</w:t>
      </w:r>
      <w:r>
        <w:t xml:space="preserve">ndert: </w:t>
      </w:r>
    </w:p>
    <w:p w:rsidR="006B3ED8" w:rsidRDefault="006B3ED8">
      <w:pPr>
        <w:pStyle w:val="RVfliesstext175nb"/>
      </w:pPr>
      <w:r>
        <w:t>a) Satz 1 wird wie folgt ge</w:t>
      </w:r>
      <w:r>
        <w:t>ä</w:t>
      </w:r>
      <w:r>
        <w:t xml:space="preserve">ndert: </w:t>
      </w:r>
    </w:p>
    <w:p w:rsidR="006B3ED8" w:rsidRDefault="006B3ED8">
      <w:pPr>
        <w:pStyle w:val="RVfliesstext175nb"/>
      </w:pPr>
      <w:r>
        <w:t>aa) In Nummer 8 werden die W</w:t>
      </w:r>
      <w:r>
        <w:t>ö</w:t>
      </w:r>
      <w:r>
        <w:t xml:space="preserve">rter </w:t>
      </w:r>
      <w:r>
        <w:t>„</w:t>
      </w:r>
      <w:r>
        <w:t>den Beirat</w:t>
      </w:r>
      <w:r>
        <w:t>“</w:t>
      </w:r>
      <w:r>
        <w:t xml:space="preserve"> durch die W</w:t>
      </w:r>
      <w:r>
        <w:t>ö</w:t>
      </w:r>
      <w:r>
        <w:t xml:space="preserve">rter </w:t>
      </w:r>
      <w:r>
        <w:t>„</w:t>
      </w:r>
      <w:r>
        <w:t>die Kommission</w:t>
      </w:r>
      <w:r>
        <w:t>“</w:t>
      </w:r>
      <w:r>
        <w:t xml:space="preserve"> und die Angabe </w:t>
      </w:r>
      <w:r>
        <w:t>„</w:t>
      </w:r>
      <w:r>
        <w:t>4</w:t>
      </w:r>
      <w:r>
        <w:t>“</w:t>
      </w:r>
      <w:r>
        <w:t xml:space="preserve"> durch die Angabe </w:t>
      </w:r>
      <w:r>
        <w:t>„</w:t>
      </w:r>
      <w:r>
        <w:t>6</w:t>
      </w:r>
      <w:r>
        <w:t>“</w:t>
      </w:r>
      <w:r>
        <w:t xml:space="preserve"> ersetzt. </w:t>
      </w:r>
    </w:p>
    <w:p w:rsidR="006B3ED8" w:rsidRDefault="006B3ED8">
      <w:pPr>
        <w:pStyle w:val="RVfliesstext175nb"/>
      </w:pPr>
      <w:r>
        <w:t>bb) Nach Nummer 9 wird folgende Nummer 10 eingef</w:t>
      </w:r>
      <w:r>
        <w:t>ü</w:t>
      </w:r>
      <w:r>
        <w:t xml:space="preserve">gt: </w:t>
      </w:r>
    </w:p>
    <w:p w:rsidR="006B3ED8" w:rsidRDefault="006B3ED8">
      <w:pPr>
        <w:pStyle w:val="RVfliesstext175nb"/>
      </w:pPr>
      <w:r>
        <w:t>„</w:t>
      </w:r>
      <w:r>
        <w:t xml:space="preserve">10. ein Nachweis </w:t>
      </w:r>
      <w:r>
        <w:t>ü</w:t>
      </w:r>
      <w:r>
        <w:t>ber Masernschutz gem</w:t>
      </w:r>
      <w:r>
        <w:t>äß</w:t>
      </w:r>
      <w:r>
        <w:t xml:space="preserve"> </w:t>
      </w:r>
      <w:r>
        <w:t>§</w:t>
      </w:r>
      <w:r>
        <w:t xml:space="preserve"> 20 Absatz 9 des Infektionsschutzgesetzes vom 20. Juli 2000 (BGBl. I. S. 1045) in der jeweils geltenden Fassung</w:t>
      </w:r>
      <w:r>
        <w:t>“</w:t>
      </w:r>
      <w:r>
        <w:t xml:space="preserve"> </w:t>
      </w:r>
    </w:p>
    <w:p w:rsidR="006B3ED8" w:rsidRDefault="006B3ED8">
      <w:pPr>
        <w:pStyle w:val="RVfliesstext175nb"/>
      </w:pPr>
      <w:r>
        <w:t>cc) Die bisherige Nummer 10 wird Nummer 11 und in Buchstabe a werden die W</w:t>
      </w:r>
      <w:r>
        <w:t>ö</w:t>
      </w:r>
      <w:r>
        <w:t xml:space="preserve">rter </w:t>
      </w:r>
      <w:r>
        <w:t>„</w:t>
      </w:r>
      <w:r>
        <w:t>ein erweitertes F</w:t>
      </w:r>
      <w:r>
        <w:t>ü</w:t>
      </w:r>
      <w:r>
        <w:t>hrungszeugnis zur Vorlage bei einer Beh</w:t>
      </w:r>
      <w:r>
        <w:t>ö</w:t>
      </w:r>
      <w:r>
        <w:t>rde oder</w:t>
      </w:r>
      <w:r>
        <w:t>“</w:t>
      </w:r>
      <w:r>
        <w:t xml:space="preserve"> gestrichen.</w:t>
      </w:r>
    </w:p>
    <w:p w:rsidR="006B3ED8" w:rsidRDefault="006B3ED8">
      <w:pPr>
        <w:pStyle w:val="RVfliesstext175nb"/>
      </w:pPr>
      <w:r>
        <w:t>dd) Die bisherigen Nummern 11 und 12 werden die Nummern 12 und 13.</w:t>
      </w:r>
    </w:p>
    <w:p w:rsidR="006B3ED8" w:rsidRDefault="006B3ED8">
      <w:pPr>
        <w:pStyle w:val="RVfliesstext175nb"/>
      </w:pPr>
      <w:r>
        <w:t>b) Nach Satz 1 wird folgender Satz eingef</w:t>
      </w:r>
      <w:r>
        <w:t>ü</w:t>
      </w:r>
      <w:r>
        <w:t xml:space="preserve">gt: </w:t>
      </w:r>
    </w:p>
    <w:p w:rsidR="006B3ED8" w:rsidRDefault="006B3ED8">
      <w:pPr>
        <w:pStyle w:val="RVfliesstext175nb"/>
      </w:pPr>
      <w:r>
        <w:t>„</w:t>
      </w:r>
      <w:r>
        <w:t xml:space="preserve">Die Unterlagen sind mindestens in Form von Kopien vorzulegen oder elektronisch zu </w:t>
      </w:r>
      <w:r>
        <w:t>ü</w:t>
      </w:r>
      <w:r>
        <w:t>bermitteln.</w:t>
      </w:r>
      <w:r>
        <w:t>“</w:t>
      </w:r>
      <w:r>
        <w:t xml:space="preserve"> </w:t>
      </w:r>
    </w:p>
    <w:p w:rsidR="006B3ED8" w:rsidRDefault="006B3ED8">
      <w:pPr>
        <w:pStyle w:val="RVfliesstext175nb"/>
      </w:pPr>
      <w:r>
        <w:t>c) Der neue Satz 3 wird wie folgt gefasst:</w:t>
      </w:r>
    </w:p>
    <w:p w:rsidR="006B3ED8" w:rsidRDefault="006B3ED8">
      <w:pPr>
        <w:pStyle w:val="RVfliesstext175nb"/>
      </w:pPr>
      <w:r>
        <w:t>„</w:t>
      </w:r>
      <w:r>
        <w:t>Die in Satz 1 Nummer 3 genannten Unterlagen m</w:t>
      </w:r>
      <w:r>
        <w:t>ü</w:t>
      </w:r>
      <w:r>
        <w:t>ssen bis zu einer von der Einstellungsbeh</w:t>
      </w:r>
      <w:r>
        <w:t>ö</w:t>
      </w:r>
      <w:r>
        <w:t>rde gesetzten Frist in beglaubigter Abschrift vorgelegt werden.</w:t>
      </w:r>
      <w:r>
        <w:t>“</w:t>
      </w:r>
    </w:p>
    <w:p w:rsidR="006B3ED8" w:rsidRDefault="006B3ED8">
      <w:pPr>
        <w:pStyle w:val="RVueberschrift285fz"/>
      </w:pPr>
      <w:r>
        <w:t xml:space="preserve">Artikel 2 </w:t>
      </w:r>
      <w:r>
        <w:br/>
      </w:r>
      <w:r>
        <w:t>Ä</w:t>
      </w:r>
      <w:r>
        <w:t xml:space="preserve">nderung der Ordnung </w:t>
      </w:r>
      <w:r>
        <w:br/>
        <w:t xml:space="preserve">zur berufsbegleitenden Ausbildung </w:t>
      </w:r>
      <w:r>
        <w:br/>
        <w:t xml:space="preserve">von Seiteneinsteigerinnen und Seiteneinsteigern </w:t>
      </w:r>
      <w:r>
        <w:br/>
        <w:t>und der Staatspr</w:t>
      </w:r>
      <w:r>
        <w:t>ü</w:t>
      </w:r>
      <w:r>
        <w:t xml:space="preserve">fung </w:t>
      </w:r>
    </w:p>
    <w:p w:rsidR="006B3ED8" w:rsidRDefault="006B3ED8">
      <w:pPr>
        <w:pStyle w:val="RVfliesstext175nb"/>
      </w:pPr>
      <w:hyperlink r:id="rId32" w:history="1">
        <w:r>
          <w:t>Die Ordnung zur berufsbegleitenden Ausbildung von Seiteneinsteigerin</w:t>
        </w:r>
      </w:hyperlink>
      <w:r>
        <w:rPr>
          <w:rStyle w:val="blau"/>
        </w:rPr>
        <w:t>nen und Seiteneinsteigern und der Staatspr</w:t>
      </w:r>
      <w:r>
        <w:rPr>
          <w:rStyle w:val="blau"/>
        </w:rPr>
        <w:t>ü</w:t>
      </w:r>
      <w:r>
        <w:rPr>
          <w:rStyle w:val="blau"/>
        </w:rPr>
        <w:t>fung</w:t>
      </w:r>
      <w:r>
        <w:t xml:space="preserve"> vom 6. Oktober 2009 (GV. NRW. S. 511), die zuletzt durch Verordnung vom 23. April 2021 (GV. NRW. S. 442) ge</w:t>
      </w:r>
      <w:r>
        <w:t>ä</w:t>
      </w:r>
      <w:r>
        <w:t>ndert worden ist, wird wie folgt ge</w:t>
      </w:r>
      <w:r>
        <w:t>ä</w:t>
      </w:r>
      <w:r>
        <w:t>ndert:</w:t>
      </w:r>
    </w:p>
    <w:p w:rsidR="006B3ED8" w:rsidRDefault="006B3ED8">
      <w:pPr>
        <w:pStyle w:val="RVfliesstext175nb"/>
      </w:pPr>
      <w:r>
        <w:t xml:space="preserve">1. Nach </w:t>
      </w:r>
      <w:hyperlink r:id="rId33" w:history="1">
        <w:r>
          <w:t>§ 4</w:t>
        </w:r>
      </w:hyperlink>
      <w:r>
        <w:t xml:space="preserve"> werden die folgenden </w:t>
      </w:r>
      <w:r>
        <w:t>§§</w:t>
      </w:r>
      <w:r>
        <w:t xml:space="preserve"> 4a und 4b eingef</w:t>
      </w:r>
      <w:r>
        <w:t>ü</w:t>
      </w:r>
      <w:r>
        <w:t xml:space="preserve">gt: </w:t>
      </w:r>
    </w:p>
    <w:p w:rsidR="006B3ED8" w:rsidRDefault="006B3ED8">
      <w:pPr>
        <w:pStyle w:val="RVfliesstext175nb"/>
      </w:pPr>
      <w:r>
        <w:t>„§</w:t>
      </w:r>
      <w:r>
        <w:t xml:space="preserve"> 4a</w:t>
      </w:r>
      <w:r>
        <w:br/>
        <w:t>Sonderregelung f</w:t>
      </w:r>
      <w:r>
        <w:t>ü</w:t>
      </w:r>
      <w:r>
        <w:t>r den Erwerb des Lehramts an Grundschulen</w:t>
      </w:r>
    </w:p>
    <w:p w:rsidR="006B3ED8" w:rsidRDefault="006B3ED8">
      <w:pPr>
        <w:pStyle w:val="RVfliesstext175nb"/>
      </w:pPr>
      <w:r>
        <w:t>(1) Die Ausbildung erfolgt in zwei F</w:t>
      </w:r>
      <w:r>
        <w:t>ä</w:t>
      </w:r>
      <w:r>
        <w:t>chern und bezieht sich immer auf Sprachliche Grundbildung (Deutsch) oder Mathematische Grundbildung (Mathematik) und ein weiteres Fach; in begr</w:t>
      </w:r>
      <w:r>
        <w:t>ü</w:t>
      </w:r>
      <w:r>
        <w:t>ndeten Ausnahmef</w:t>
      </w:r>
      <w:r>
        <w:t>ä</w:t>
      </w:r>
      <w:r>
        <w:t xml:space="preserve">llen erfolgt die Ausbildung in Sprachlicher Grundbildung (Deutsch) und Mathematischer Grundbildung (Mathematik). Die Ausbildung in Sprachlicher Grundbildung (Deutsch) oder Mathematischer Grundbildung (Mathematik) </w:t>
      </w:r>
      <w:hyperlink r:id="rId34" w:history="1">
        <w:r>
          <w:t xml:space="preserve">erfolgt in der fächerbezogenen Ausbildungsgruppe nach § 22 Absatz 2 </w:t>
        </w:r>
      </w:hyperlink>
      <w:r>
        <w:t>der Ordnung des Vorbereitungsdienstes und der Staatspr</w:t>
      </w:r>
      <w:r>
        <w:t>ü</w:t>
      </w:r>
      <w:r>
        <w:t xml:space="preserve">fung vom 10. April 2011 (GV. NRW. S. 218) in der jeweils geltenden Fassung, im Folgenden OVP genannt; im </w:t>
      </w:r>
      <w:r>
        <w:t>Ü</w:t>
      </w:r>
      <w:r>
        <w:t xml:space="preserve">brigen findet </w:t>
      </w:r>
      <w:r>
        <w:t>§</w:t>
      </w:r>
      <w:r>
        <w:t xml:space="preserve"> 22 Absatz 2 OVP keine Anwendung. Mit der erfolgreich abgelegten Staatspr</w:t>
      </w:r>
      <w:r>
        <w:t>ü</w:t>
      </w:r>
      <w:r>
        <w:t>fung erwerben die Lehrkr</w:t>
      </w:r>
      <w:r>
        <w:t>ä</w:t>
      </w:r>
      <w:r>
        <w:t>fte in Ausbildung die Bef</w:t>
      </w:r>
      <w:r>
        <w:t>ä</w:t>
      </w:r>
      <w:r>
        <w:t>higung zum Lehramt an Grundschulen in zwei F</w:t>
      </w:r>
      <w:r>
        <w:t>ä</w:t>
      </w:r>
      <w:r>
        <w:t>chern.</w:t>
      </w:r>
    </w:p>
    <w:p w:rsidR="006B3ED8" w:rsidRDefault="006B3ED8">
      <w:pPr>
        <w:pStyle w:val="RVfliesstext175nb"/>
      </w:pPr>
      <w:r>
        <w:t>(2) Zugang zur Ausbildung haben auch Personen, deren Hochschulab</w:t>
      </w:r>
      <w:r>
        <w:t>schl</w:t>
      </w:r>
      <w:r>
        <w:t>ü</w:t>
      </w:r>
      <w:r>
        <w:t>sse, Studienleistungen und Berufserfahrungen gem</w:t>
      </w:r>
      <w:r>
        <w:t>äß</w:t>
      </w:r>
      <w:r>
        <w:t xml:space="preserve"> </w:t>
      </w:r>
      <w:r>
        <w:t>§</w:t>
      </w:r>
      <w:r>
        <w:t xml:space="preserve"> 3 Absatz 1 Satz 4 lediglich einem Ausbildungsfach des Lehramts an Grundschulen entsprechen. Dem Lernbereich Natur- und Gesellschaftswissenschaften (Sachunterricht) entsprechen Hochschulabschl</w:t>
      </w:r>
      <w:r>
        <w:t>ü</w:t>
      </w:r>
      <w:r>
        <w:t>sse, Studienleistungen und Berufserfahrungen gem</w:t>
      </w:r>
      <w:r>
        <w:t>äß</w:t>
      </w:r>
      <w:r>
        <w:t xml:space="preserve"> Satz 1 nur dann, wenn sie fachwissenschaftliche Studienleistungen aus beiden Teilbereichen, mithin Natur- und Gesellschaftswissenschaften, beinhalten.</w:t>
      </w:r>
    </w:p>
    <w:p w:rsidR="006B3ED8" w:rsidRDefault="006B3ED8">
      <w:pPr>
        <w:pStyle w:val="RVfliesstext175nb"/>
      </w:pPr>
      <w:r>
        <w:t xml:space="preserve">(3) Zugang zur berufsbegleitenden Ausbildung zum Lehramt an Grundschulen haben abweichend von </w:t>
      </w:r>
      <w:r>
        <w:t>§</w:t>
      </w:r>
      <w:r>
        <w:t xml:space="preserve"> 2 Absatz 2 Satz 4 auch Personen, die einen auf das Lehramt an Gymnasien und Gesamtschulen bezogenen Hochschulabschluss (Master of Education oder Erste Staatspr</w:t>
      </w:r>
      <w:r>
        <w:t>ü</w:t>
      </w:r>
      <w:r>
        <w:t>fung) erworben haben. Der Hochschulabschluss muss mindestens ein Fach umfassen, das einem Ausbildungsfach des Lehramts an Grundschulen entspricht. F</w:t>
      </w:r>
      <w:r>
        <w:t>ü</w:t>
      </w:r>
      <w:r>
        <w:t>r diese Personen entf</w:t>
      </w:r>
      <w:r>
        <w:t>ä</w:t>
      </w:r>
      <w:r>
        <w:t>llt das Erfordernis einer mindestens zweij</w:t>
      </w:r>
      <w:r>
        <w:t>ä</w:t>
      </w:r>
      <w:r>
        <w:t>hrigen Berufst</w:t>
      </w:r>
      <w:r>
        <w:t>ä</w:t>
      </w:r>
      <w:r>
        <w:t>tigkeit oder Kinderbetreuung gem</w:t>
      </w:r>
      <w:r>
        <w:t>äß</w:t>
      </w:r>
      <w:r>
        <w:t xml:space="preserve"> </w:t>
      </w:r>
      <w:r>
        <w:t>§</w:t>
      </w:r>
      <w:r>
        <w:t xml:space="preserve"> 2 Absatz 1 Satz 1 Nummer 2. Die erfolgreich abgelegte Staatspr</w:t>
      </w:r>
      <w:r>
        <w:t>ü</w:t>
      </w:r>
      <w:r>
        <w:t>fung f</w:t>
      </w:r>
      <w:r>
        <w:t>ü</w:t>
      </w:r>
      <w:r>
        <w:t>r das Lehramt an Grundschulen f</w:t>
      </w:r>
      <w:r>
        <w:t>ü</w:t>
      </w:r>
      <w:r>
        <w:t>hrt nicht zum Erwerb der Bef</w:t>
      </w:r>
      <w:r>
        <w:t>ä</w:t>
      </w:r>
      <w:r>
        <w:t>higung zum Lehramt an Gymnasien und Gesamtschulen.</w:t>
      </w:r>
    </w:p>
    <w:p w:rsidR="006B3ED8" w:rsidRDefault="006B3ED8">
      <w:pPr>
        <w:pStyle w:val="RVfliesstext175nb"/>
      </w:pPr>
      <w:r>
        <w:t>(4) Lehramtsanw</w:t>
      </w:r>
      <w:r>
        <w:t>ä</w:t>
      </w:r>
      <w:r>
        <w:t>rterinnen und Lehramtsanw</w:t>
      </w:r>
      <w:r>
        <w:t>ä</w:t>
      </w:r>
      <w:r>
        <w:t>rter, die vor oder zum 1. Mai 2023 einen Vorbereitungsdienst f</w:t>
      </w:r>
      <w:r>
        <w:t>ü</w:t>
      </w:r>
      <w:r>
        <w:t>r das Lehramt an Gymnasien und Gesamtschulen begonnen haben, k</w:t>
      </w:r>
      <w:r>
        <w:t>ö</w:t>
      </w:r>
      <w:r>
        <w:t>nnen aus dem Vorbereitungsdienst ausscheiden und bei Vorliegen der Voraussetzungen eine berufsbegleitende Ausbildung zum Erwerb des Lehramts an Grundschulen neu aufnehmen.</w:t>
      </w:r>
    </w:p>
    <w:p w:rsidR="006B3ED8" w:rsidRDefault="006B3ED8">
      <w:pPr>
        <w:pStyle w:val="RVfliesstext175nb"/>
      </w:pPr>
      <w:r>
        <w:t>§</w:t>
      </w:r>
      <w:r>
        <w:t xml:space="preserve"> 4b</w:t>
      </w:r>
      <w:r>
        <w:br/>
        <w:t>Sonderregelung f</w:t>
      </w:r>
      <w:r>
        <w:t>ü</w:t>
      </w:r>
      <w:r>
        <w:t>r den Erwerb des Lehramts an Haupt-, Real-, Sekundar- und Gesamtschulen</w:t>
      </w:r>
    </w:p>
    <w:p w:rsidR="006B3ED8" w:rsidRDefault="006B3ED8">
      <w:pPr>
        <w:pStyle w:val="RVfliesstext175nb"/>
      </w:pPr>
      <w:r>
        <w:t xml:space="preserve">(1) Zugang zur berufsbegleitenden Ausbildung zum Lehramt an Haupt-, Real-, Sekundar- und Gesamtschulen haben abweichend von </w:t>
      </w:r>
      <w:r>
        <w:t>§</w:t>
      </w:r>
      <w:r>
        <w:t xml:space="preserve"> 2 Absatz 2 Satz 4 auch Personen, die einen auf das Lehramt an Gymnasien und Gesamtschulen bezogenen Hochschulabschluss (Master of Education oder Erste Staatspr</w:t>
      </w:r>
      <w:r>
        <w:t>ü</w:t>
      </w:r>
      <w:r>
        <w:t>fung) erworben haben. Die F</w:t>
      </w:r>
      <w:r>
        <w:t>ä</w:t>
      </w:r>
      <w:r>
        <w:t>cher des Hochschulabschlusses m</w:t>
      </w:r>
      <w:r>
        <w:t>ü</w:t>
      </w:r>
      <w:r>
        <w:t>ssen Ausbildungsf</w:t>
      </w:r>
      <w:r>
        <w:t>ä</w:t>
      </w:r>
      <w:r>
        <w:t>chern des Lehramts an Haupt-, Real-, Sekundar- und Gesamtschulen entsprechen. F</w:t>
      </w:r>
      <w:r>
        <w:t>ü</w:t>
      </w:r>
      <w:r>
        <w:t>r diese Personen entf</w:t>
      </w:r>
      <w:r>
        <w:t>ä</w:t>
      </w:r>
      <w:r>
        <w:t>llt das Erfordernis einer mindestens zweij</w:t>
      </w:r>
      <w:r>
        <w:t>ä</w:t>
      </w:r>
      <w:r>
        <w:t>hrigen Berufst</w:t>
      </w:r>
      <w:r>
        <w:t>ä</w:t>
      </w:r>
      <w:r>
        <w:t>tigkeit oder Kinderbetreuung gem</w:t>
      </w:r>
      <w:r>
        <w:t>äß</w:t>
      </w:r>
      <w:r>
        <w:t xml:space="preserve"> </w:t>
      </w:r>
      <w:r>
        <w:t>§</w:t>
      </w:r>
      <w:r>
        <w:t xml:space="preserve"> 2 Absatz 1 Satz 1 Nummer 2. Die erfolgreich abgelegte Staatspr</w:t>
      </w:r>
      <w:r>
        <w:t>ü</w:t>
      </w:r>
      <w:r>
        <w:t>fung f</w:t>
      </w:r>
      <w:r>
        <w:t>ü</w:t>
      </w:r>
      <w:r>
        <w:t>r das Lehramt an Haupt-, Real-, Sekundar- und Gesamtschulen f</w:t>
      </w:r>
      <w:r>
        <w:t>ü</w:t>
      </w:r>
      <w:r>
        <w:t>hrt nicht zum Erwerb der Bef</w:t>
      </w:r>
      <w:r>
        <w:t>ä</w:t>
      </w:r>
      <w:r>
        <w:t>higung zum Lehramt an Gymnasien und Gesamtschulen.</w:t>
      </w:r>
    </w:p>
    <w:p w:rsidR="006B3ED8" w:rsidRDefault="006B3ED8">
      <w:pPr>
        <w:pStyle w:val="RVfliesstext175nb"/>
      </w:pPr>
      <w:r>
        <w:t>(2) Lehramtsanw</w:t>
      </w:r>
      <w:r>
        <w:t>ä</w:t>
      </w:r>
      <w:r>
        <w:t>rterinnen und Lehramtsanw</w:t>
      </w:r>
      <w:r>
        <w:t>ä</w:t>
      </w:r>
      <w:r>
        <w:t>rter, die vor oder zum 1. Mai 2023 einen Vorbereitungsdienst f</w:t>
      </w:r>
      <w:r>
        <w:t>ü</w:t>
      </w:r>
      <w:r>
        <w:t>r das Lehramt an Gymnasien und Gesamtschulen begonnen haben, k</w:t>
      </w:r>
      <w:r>
        <w:t>ö</w:t>
      </w:r>
      <w:r>
        <w:t>nnen aus dem Vorbereitungsdienst ausscheiden und bei Vorliegen der Voraussetzungen eine berufsbegleitende Ausbildung zum Erwerb des Lehramts an Haupt-, Real-, Sekundar- und Gesamtschulen neu aufnehmen.</w:t>
      </w:r>
      <w:r>
        <w:t>“</w:t>
      </w:r>
    </w:p>
    <w:p w:rsidR="006B3ED8" w:rsidRDefault="006B3ED8">
      <w:pPr>
        <w:pStyle w:val="RVfliesstext175nb"/>
      </w:pPr>
      <w:r>
        <w:t xml:space="preserve">2. </w:t>
      </w:r>
      <w:r>
        <w:t>§</w:t>
      </w:r>
      <w:r>
        <w:t xml:space="preserve"> 8 wird wie folgt gefasst: </w:t>
      </w:r>
    </w:p>
    <w:p w:rsidR="006B3ED8" w:rsidRDefault="006B3ED8">
      <w:pPr>
        <w:pStyle w:val="RVfliesstext175nb"/>
      </w:pPr>
      <w:r>
        <w:t>„§</w:t>
      </w:r>
      <w:r>
        <w:t xml:space="preserve"> 8 </w:t>
      </w:r>
      <w:r>
        <w:br/>
        <w:t>Ausbildungsziel</w:t>
      </w:r>
    </w:p>
    <w:p w:rsidR="006B3ED8" w:rsidRDefault="006B3ED8">
      <w:pPr>
        <w:pStyle w:val="RVfliesstext175nb"/>
      </w:pPr>
      <w:r>
        <w:t>Ziel der Ausbildung ist der Erwerb der f</w:t>
      </w:r>
      <w:r>
        <w:t>ü</w:t>
      </w:r>
      <w:r>
        <w:t xml:space="preserve">r den Beruf der Lehrkraft erforderlichen Kompetenzen, wie sie in </w:t>
      </w:r>
      <w:hyperlink r:id="rId35" w:history="1">
        <w:r>
          <w:t>§ 1</w:t>
        </w:r>
      </w:hyperlink>
      <w:r>
        <w:t xml:space="preserve"> der OVP konkretisiert werden.</w:t>
      </w:r>
      <w:r>
        <w:t>“</w:t>
      </w:r>
    </w:p>
    <w:p w:rsidR="006B3ED8" w:rsidRDefault="006B3ED8">
      <w:pPr>
        <w:pStyle w:val="RVfliesstext175nb"/>
      </w:pPr>
      <w:r>
        <w:t xml:space="preserve">3. Dem </w:t>
      </w:r>
      <w:r>
        <w:t>§</w:t>
      </w:r>
      <w:r>
        <w:t xml:space="preserve"> 11 Absatz 8 wird folgender Satz angef</w:t>
      </w:r>
      <w:r>
        <w:t>ü</w:t>
      </w:r>
      <w:r>
        <w:t xml:space="preserve">gt: </w:t>
      </w:r>
    </w:p>
    <w:p w:rsidR="006B3ED8" w:rsidRDefault="006B3ED8">
      <w:pPr>
        <w:pStyle w:val="RVfliesstext175nb"/>
      </w:pPr>
      <w:r>
        <w:t>„</w:t>
      </w:r>
      <w:r>
        <w:t>Ungef</w:t>
      </w:r>
      <w:r>
        <w:t>ä</w:t>
      </w:r>
      <w:r>
        <w:t>hr vier Wochen vor dem Termin der Unterrichtspraktischen Pr</w:t>
      </w:r>
      <w:r>
        <w:t>ü</w:t>
      </w:r>
      <w:r>
        <w:t>fungen findet ein weiteres Ausbildungsplanungsgespr</w:t>
      </w:r>
      <w:r>
        <w:t>ä</w:t>
      </w:r>
      <w:r>
        <w:t>ch statt.</w:t>
      </w:r>
      <w:r>
        <w:t>“</w:t>
      </w:r>
    </w:p>
    <w:p w:rsidR="006B3ED8" w:rsidRDefault="006B3ED8">
      <w:pPr>
        <w:pStyle w:val="RVfliesstext175nb"/>
      </w:pPr>
      <w:r>
        <w:t xml:space="preserve">4. </w:t>
      </w:r>
      <w:r>
        <w:t>§</w:t>
      </w:r>
      <w:r>
        <w:t xml:space="preserve"> 12 Absatz 2 wird wie folgt gefasst: </w:t>
      </w:r>
    </w:p>
    <w:p w:rsidR="006B3ED8" w:rsidRDefault="006B3ED8">
      <w:pPr>
        <w:pStyle w:val="RVfliesstext175nb"/>
      </w:pPr>
      <w:r>
        <w:t>„</w:t>
      </w:r>
      <w:r>
        <w:t>(2) F</w:t>
      </w:r>
      <w:r>
        <w:t>ü</w:t>
      </w:r>
      <w:r>
        <w:t>r die Staatspr</w:t>
      </w:r>
      <w:r>
        <w:t>ü</w:t>
      </w:r>
      <w:r>
        <w:t xml:space="preserve">fung gelten die Vorschriften des Teils 4 der OVP entsprechend. An die Stelle der in </w:t>
      </w:r>
      <w:hyperlink r:id="rId36" w:history="1">
        <w:r>
          <w:t>§ 33 Absatz 2 Satz 2</w:t>
        </w:r>
      </w:hyperlink>
      <w:r>
        <w:t xml:space="preserve"> der OVP genannten Perspektivgespr</w:t>
      </w:r>
      <w:r>
        <w:t>ä</w:t>
      </w:r>
      <w:r>
        <w:t>che treten die Ausbildungsplanungsgespr</w:t>
      </w:r>
      <w:r>
        <w:t>ä</w:t>
      </w:r>
      <w:r>
        <w:t xml:space="preserve">che nach </w:t>
      </w:r>
      <w:r>
        <w:t>§</w:t>
      </w:r>
      <w:r>
        <w:t xml:space="preserve"> 11 Absatz 8.</w:t>
      </w:r>
      <w:r>
        <w:t>“</w:t>
      </w:r>
    </w:p>
    <w:p w:rsidR="006B3ED8" w:rsidRDefault="006B3ED8">
      <w:pPr>
        <w:pStyle w:val="RVfliesstext175nb"/>
      </w:pPr>
      <w:r>
        <w:t xml:space="preserve">5. </w:t>
      </w:r>
      <w:r>
        <w:t>§</w:t>
      </w:r>
      <w:r>
        <w:t xml:space="preserve"> 14 wird aufgehoben. </w:t>
      </w:r>
    </w:p>
    <w:p w:rsidR="006B3ED8" w:rsidRDefault="006B3ED8">
      <w:pPr>
        <w:pStyle w:val="RVfliesstext175nb"/>
      </w:pPr>
      <w:r>
        <w:t xml:space="preserve">6. Die </w:t>
      </w:r>
      <w:r>
        <w:t>§§</w:t>
      </w:r>
      <w:r>
        <w:t xml:space="preserve"> 15 und 16 werden die </w:t>
      </w:r>
      <w:r>
        <w:t>§§</w:t>
      </w:r>
      <w:r>
        <w:t xml:space="preserve"> 14 und 15.</w:t>
      </w:r>
    </w:p>
    <w:p w:rsidR="006B3ED8" w:rsidRDefault="006B3ED8">
      <w:pPr>
        <w:pStyle w:val="RVfliesstext175nb"/>
      </w:pPr>
      <w:r>
        <w:t xml:space="preserve">7. </w:t>
      </w:r>
      <w:r>
        <w:t>§</w:t>
      </w:r>
      <w:r>
        <w:t xml:space="preserve"> 17 wird </w:t>
      </w:r>
      <w:r>
        <w:t>§</w:t>
      </w:r>
      <w:r>
        <w:t xml:space="preserve"> 16 und wie folgt ge</w:t>
      </w:r>
      <w:r>
        <w:t>ä</w:t>
      </w:r>
      <w:r>
        <w:t xml:space="preserve">ndert: </w:t>
      </w:r>
    </w:p>
    <w:p w:rsidR="006B3ED8" w:rsidRDefault="006B3ED8">
      <w:pPr>
        <w:pStyle w:val="RVfliesstext175nb"/>
      </w:pPr>
      <w:r>
        <w:t>a) Der Wortlaut wird Absatz 1.</w:t>
      </w:r>
    </w:p>
    <w:p w:rsidR="006B3ED8" w:rsidRDefault="006B3ED8">
      <w:pPr>
        <w:pStyle w:val="RVfliesstext175nb"/>
      </w:pPr>
      <w:r>
        <w:t>b) Folgender Absatz 2 wird angef</w:t>
      </w:r>
      <w:r>
        <w:t>ü</w:t>
      </w:r>
      <w:r>
        <w:t xml:space="preserve">gt: </w:t>
      </w:r>
    </w:p>
    <w:p w:rsidR="006B3ED8" w:rsidRDefault="006B3ED8">
      <w:pPr>
        <w:pStyle w:val="RVfliesstext175nb"/>
      </w:pPr>
      <w:r>
        <w:t>„</w:t>
      </w:r>
      <w:r>
        <w:t xml:space="preserve">(2) Die </w:t>
      </w:r>
      <w:r>
        <w:t>§§</w:t>
      </w:r>
      <w:r>
        <w:t xml:space="preserve"> 4a und 4b gelten f</w:t>
      </w:r>
      <w:r>
        <w:t>ü</w:t>
      </w:r>
      <w:r>
        <w:t>r Bewerberinnen und Bewerber, die bis zum 31. Dezember 2027 in eine berufsbegleitende Ausbildung aufgenommen werden.</w:t>
      </w:r>
      <w:r>
        <w:t>“</w:t>
      </w:r>
    </w:p>
    <w:p w:rsidR="006B3ED8" w:rsidRDefault="006B3ED8">
      <w:pPr>
        <w:pStyle w:val="RVueberschrift285fz"/>
      </w:pPr>
      <w:r>
        <w:t xml:space="preserve">Artikel 3 </w:t>
      </w:r>
      <w:r>
        <w:br/>
      </w:r>
      <w:r>
        <w:t>Ä</w:t>
      </w:r>
      <w:r>
        <w:t xml:space="preserve">nderung der Verordnung </w:t>
      </w:r>
      <w:r>
        <w:br/>
        <w:t xml:space="preserve">zur Umsetzung der Richtlinie 2005/36/EG </w:t>
      </w:r>
      <w:r>
        <w:br/>
        <w:t>des Europ</w:t>
      </w:r>
      <w:r>
        <w:t>ä</w:t>
      </w:r>
      <w:r>
        <w:t xml:space="preserve">ischen Parlaments und des Rates </w:t>
      </w:r>
      <w:r>
        <w:br/>
        <w:t xml:space="preserve">vom 7. September 2005 </w:t>
      </w:r>
      <w:r>
        <w:t>ü</w:t>
      </w:r>
      <w:r>
        <w:t xml:space="preserve">ber die Anerkennungen </w:t>
      </w:r>
      <w:r>
        <w:br/>
        <w:t>von Berufsqualifikationen im Lehrerbereich</w:t>
      </w:r>
    </w:p>
    <w:p w:rsidR="006B3ED8" w:rsidRDefault="006B3ED8">
      <w:pPr>
        <w:pStyle w:val="RVfliesstext175nb"/>
      </w:pPr>
      <w:r>
        <w:t xml:space="preserve">Die </w:t>
      </w:r>
      <w:hyperlink r:id="rId37" w:history="1">
        <w:r>
          <w:t>Verordnung zur Umsetzung der Richtlinie 2005/36/EG des Europä</w:t>
        </w:r>
      </w:hyperlink>
      <w:r>
        <w:rPr>
          <w:rStyle w:val="blau"/>
        </w:rPr>
        <w:t xml:space="preserve">ischen Parlaments und des Rates vom 7. September 2005 </w:t>
      </w:r>
      <w:r>
        <w:rPr>
          <w:rStyle w:val="blau"/>
        </w:rPr>
        <w:t>ü</w:t>
      </w:r>
      <w:r>
        <w:rPr>
          <w:rStyle w:val="blau"/>
        </w:rPr>
        <w:t xml:space="preserve">ber die Anerkennungen von Berufsqualifikationen im Lehrerbereich </w:t>
      </w:r>
      <w:r>
        <w:t>vom 22. Oktober 2007 (GV. NRW. S. 430), die zuletzt durch Verordnung vom 23. April 2021 (GV. NRW. S. 448) ge</w:t>
      </w:r>
      <w:r>
        <w:t>ä</w:t>
      </w:r>
      <w:r>
        <w:t>ndert worden ist, wird wie folgt ge</w:t>
      </w:r>
      <w:r>
        <w:t>ä</w:t>
      </w:r>
      <w:r>
        <w:t>ndert:</w:t>
      </w:r>
    </w:p>
    <w:p w:rsidR="006B3ED8" w:rsidRDefault="006B3ED8">
      <w:pPr>
        <w:pStyle w:val="RVfliesstext175nb"/>
      </w:pPr>
      <w:r>
        <w:t xml:space="preserve">1. Dem </w:t>
      </w:r>
      <w:r>
        <w:t>§</w:t>
      </w:r>
      <w:r>
        <w:t xml:space="preserve"> 1 wird folgender Absatz 4 angef</w:t>
      </w:r>
      <w:r>
        <w:t>ü</w:t>
      </w:r>
      <w:r>
        <w:t xml:space="preserve">gt: </w:t>
      </w:r>
    </w:p>
    <w:p w:rsidR="006B3ED8" w:rsidRDefault="006B3ED8">
      <w:pPr>
        <w:pStyle w:val="RVfliesstext175nb"/>
      </w:pPr>
      <w:r>
        <w:t>„</w:t>
      </w:r>
      <w:r>
        <w:t>(4) Die Anerkennungsbeh</w:t>
      </w:r>
      <w:r>
        <w:t>ö</w:t>
      </w:r>
      <w:r>
        <w:t>rde er</w:t>
      </w:r>
      <w:r>
        <w:t>ö</w:t>
      </w:r>
      <w:r>
        <w:t>ffnet das Anerkennungsverfahren auch dann, wenn ein Zertifikat nach Absatz 3 Satz 2 Nummer 2 auf dem Niveau C1 vorliegt. Ergibt die Pr</w:t>
      </w:r>
      <w:r>
        <w:t>ü</w:t>
      </w:r>
      <w:r>
        <w:t>fung der Anerkennungsbeh</w:t>
      </w:r>
      <w:r>
        <w:t>ö</w:t>
      </w:r>
      <w:r>
        <w:t>rde, dass keine wesentlichen Unterschiede gem</w:t>
      </w:r>
      <w:r>
        <w:t>äß</w:t>
      </w:r>
      <w:r>
        <w:t xml:space="preserve"> </w:t>
      </w:r>
      <w:r>
        <w:t>§</w:t>
      </w:r>
      <w:r>
        <w:t xml:space="preserve"> 4 Absatz 1 Satz 1 vorliegen, </w:t>
      </w:r>
      <w:r>
        <w:lastRenderedPageBreak/>
        <w:t>stellt die Anerkennungsbeh</w:t>
      </w:r>
      <w:r>
        <w:t>ö</w:t>
      </w:r>
      <w:r>
        <w:t xml:space="preserve">rde den Nachweis der Kenntnisse nach Absatz 3 Satz 1 Nummer 2 in Verbindung mit Absatz 3 Satz 2 durch Nebenbestimmungen nach </w:t>
      </w:r>
      <w:r>
        <w:t>§</w:t>
      </w:r>
      <w:r>
        <w:t xml:space="preserve"> 36 des Verwaltungsverfahrensgesetzes f</w:t>
      </w:r>
      <w:r>
        <w:t>ü</w:t>
      </w:r>
      <w:r>
        <w:t>r das Land Nordrhein-Westfalen in der Fassung der Bekanntmachung vom 12. November 1999 (GV. NRW. S. 602) in der jeweils geltenden Fassung sicher. Sind Ausgleichsma</w:t>
      </w:r>
      <w:r>
        <w:t>ß</w:t>
      </w:r>
      <w:r>
        <w:t xml:space="preserve">nahmen nach </w:t>
      </w:r>
      <w:r>
        <w:t>§</w:t>
      </w:r>
      <w:r>
        <w:t xml:space="preserve"> 4 Absatz 3 Satz 1 erforderlich, gilt der Nachweis der Kenntnisse nach Absatz 3 Satz 1 Nummer 2 mit dem Bestehen der Ausgleichsma</w:t>
      </w:r>
      <w:r>
        <w:t>ß</w:t>
      </w:r>
      <w:r>
        <w:t>nahme als erbracht.</w:t>
      </w:r>
      <w:r>
        <w:t>“</w:t>
      </w:r>
    </w:p>
    <w:p w:rsidR="006B3ED8" w:rsidRDefault="006B3ED8">
      <w:pPr>
        <w:pStyle w:val="RVfliesstext175nb"/>
      </w:pPr>
      <w:r>
        <w:t xml:space="preserve">2. Dem </w:t>
      </w:r>
      <w:r>
        <w:t>§</w:t>
      </w:r>
      <w:r>
        <w:t xml:space="preserve"> 2 Absatz 1 wird folgender Satz angef</w:t>
      </w:r>
      <w:r>
        <w:t>ü</w:t>
      </w:r>
      <w:r>
        <w:t xml:space="preserve">gt: </w:t>
      </w:r>
    </w:p>
    <w:p w:rsidR="006B3ED8" w:rsidRDefault="006B3ED8">
      <w:pPr>
        <w:pStyle w:val="RVfliesstext175nb"/>
      </w:pPr>
      <w:r>
        <w:t>„</w:t>
      </w:r>
      <w:r>
        <w:t>Ein Berufsqualifikationsnachweis liegt auch dann vor, wenn eine volle Bef</w:t>
      </w:r>
      <w:r>
        <w:t>ä</w:t>
      </w:r>
      <w:r>
        <w:t>higung zu einem Lehramt gem</w:t>
      </w:r>
      <w:r>
        <w:t>äß</w:t>
      </w:r>
      <w:r>
        <w:t xml:space="preserve"> Satz 1 allein aufgrund der Staatsangeh</w:t>
      </w:r>
      <w:r>
        <w:t>ö</w:t>
      </w:r>
      <w:r>
        <w:t>rigkeit der Antragstellerin oder des Antragstellers, aufgrund eines vom Herkunftsstaat vorgesehenen, aber in den letzten zwei aufeinanderfolgenden Jahren nicht durchgef</w:t>
      </w:r>
      <w:r>
        <w:t>ü</w:t>
      </w:r>
      <w:r>
        <w:t>hrten Einstellungsverfahrens im Herkunftsstaat oder aufgrund anderer nicht mit der Berufsqualifikation zusammenh</w:t>
      </w:r>
      <w:r>
        <w:t>ä</w:t>
      </w:r>
      <w:r>
        <w:t>ngender Gr</w:t>
      </w:r>
      <w:r>
        <w:t>ü</w:t>
      </w:r>
      <w:r>
        <w:t>nde nicht erworben wurde.</w:t>
      </w:r>
      <w:r>
        <w:t>“</w:t>
      </w:r>
    </w:p>
    <w:p w:rsidR="006B3ED8" w:rsidRDefault="006B3ED8">
      <w:pPr>
        <w:pStyle w:val="RVfliesstext175nb"/>
      </w:pPr>
      <w:r>
        <w:t xml:space="preserve">3. </w:t>
      </w:r>
      <w:r>
        <w:t>§</w:t>
      </w:r>
      <w:r>
        <w:t xml:space="preserve"> 3 Absatz 1 Satz 2 wird wie folgt ge</w:t>
      </w:r>
      <w:r>
        <w:t>ä</w:t>
      </w:r>
      <w:r>
        <w:t>ndert:</w:t>
      </w:r>
    </w:p>
    <w:p w:rsidR="006B3ED8" w:rsidRDefault="006B3ED8">
      <w:pPr>
        <w:pStyle w:val="RVfliesstext175nb"/>
      </w:pPr>
      <w:r>
        <w:t>a) Nummer 7 wird aufgehoben.</w:t>
      </w:r>
    </w:p>
    <w:p w:rsidR="006B3ED8" w:rsidRDefault="006B3ED8">
      <w:pPr>
        <w:pStyle w:val="RVfliesstext175nb"/>
      </w:pPr>
      <w:r>
        <w:t>b) Die Nummern 8 und 9 werden die Nummern 7 und 8.</w:t>
      </w:r>
    </w:p>
    <w:p w:rsidR="006B3ED8" w:rsidRDefault="006B3ED8">
      <w:pPr>
        <w:pStyle w:val="RVfliesstext175nb"/>
      </w:pPr>
      <w:r>
        <w:t xml:space="preserve">4. </w:t>
      </w:r>
      <w:r>
        <w:t>§</w:t>
      </w:r>
      <w:r>
        <w:t xml:space="preserve"> 5 wird wie folgt ge</w:t>
      </w:r>
      <w:r>
        <w:t>ä</w:t>
      </w:r>
      <w:r>
        <w:t>ndert:</w:t>
      </w:r>
    </w:p>
    <w:p w:rsidR="006B3ED8" w:rsidRDefault="006B3ED8">
      <w:pPr>
        <w:pStyle w:val="RVfliesstext175nb"/>
      </w:pPr>
      <w:r>
        <w:t>a) In Absatz 6 werden die S</w:t>
      </w:r>
      <w:r>
        <w:t>ä</w:t>
      </w:r>
      <w:r>
        <w:t>tze 1 und 2 aufgehoben.</w:t>
      </w:r>
    </w:p>
    <w:p w:rsidR="006B3ED8" w:rsidRDefault="006B3ED8">
      <w:pPr>
        <w:pStyle w:val="RVfliesstext175nb"/>
      </w:pPr>
      <w:r>
        <w:t>b) Absatz 7 wird wie folgt gefasst:</w:t>
      </w:r>
    </w:p>
    <w:p w:rsidR="006B3ED8" w:rsidRDefault="006B3ED8">
      <w:pPr>
        <w:pStyle w:val="RVfliesstext175nb"/>
      </w:pPr>
      <w:r>
        <w:t>„</w:t>
      </w:r>
      <w:r>
        <w:t xml:space="preserve">(7) Die Anerkennung ist zu versagen, wenn die Voraussetzungen nach </w:t>
      </w:r>
      <w:r>
        <w:t>§</w:t>
      </w:r>
      <w:r>
        <w:t xml:space="preserve"> 2 nicht erf</w:t>
      </w:r>
      <w:r>
        <w:t>ü</w:t>
      </w:r>
      <w:r>
        <w:t xml:space="preserve">llt werden. </w:t>
      </w:r>
      <w:r>
        <w:t>Ü</w:t>
      </w:r>
      <w:r>
        <w:t>ber eine absolvierte Eignungspr</w:t>
      </w:r>
      <w:r>
        <w:t>ü</w:t>
      </w:r>
      <w:r>
        <w:t>fung stellt das Pr</w:t>
      </w:r>
      <w:r>
        <w:t>ü</w:t>
      </w:r>
      <w:r>
        <w:t xml:space="preserve">fungsamt, </w:t>
      </w:r>
      <w:r>
        <w:t>ü</w:t>
      </w:r>
      <w:r>
        <w:t>ber einen absolvierten Anpassungslehrgang stellt die Anerkennungsbeh</w:t>
      </w:r>
      <w:r>
        <w:t>ö</w:t>
      </w:r>
      <w:r>
        <w:t>rde einen Bescheid aus.</w:t>
      </w:r>
      <w:r>
        <w:t>“</w:t>
      </w:r>
    </w:p>
    <w:p w:rsidR="006B3ED8" w:rsidRDefault="006B3ED8">
      <w:pPr>
        <w:pStyle w:val="RVfliesstext175nb"/>
      </w:pPr>
      <w:r>
        <w:t xml:space="preserve">5. </w:t>
      </w:r>
      <w:r>
        <w:t>§</w:t>
      </w:r>
      <w:r>
        <w:t xml:space="preserve"> 26 wird wie folgt gefasst: </w:t>
      </w:r>
    </w:p>
    <w:p w:rsidR="006B3ED8" w:rsidRDefault="006B3ED8">
      <w:pPr>
        <w:pStyle w:val="RVfliesstext175nb"/>
      </w:pPr>
      <w:r>
        <w:t>„§</w:t>
      </w:r>
      <w:r>
        <w:t xml:space="preserve"> 26</w:t>
      </w:r>
      <w:r>
        <w:br/>
        <w:t>Statistik</w:t>
      </w:r>
    </w:p>
    <w:p w:rsidR="006B3ED8" w:rsidRDefault="006B3ED8">
      <w:pPr>
        <w:pStyle w:val="RVfliesstext175nb"/>
      </w:pPr>
      <w:r>
        <w:t xml:space="preserve">(1) </w:t>
      </w:r>
      <w:r>
        <w:t>Ü</w:t>
      </w:r>
      <w:r>
        <w:t>ber die Verfahren zur Anerkennung von Berufsqualifikationen nach dieser Verordnung wird eine Landesstatistik gef</w:t>
      </w:r>
      <w:r>
        <w:t>ü</w:t>
      </w:r>
      <w:r>
        <w:t>hrt. Die Angaben hierzu werden vom Landesbetrieb Information und Technik Nordrhein-Westfalen - Statistisches Landesamt, im Folgenden IT.NRW genannt, erhoben und aufbereitet. Das Statistikgesetz Nordrhein-Westfalen vom 2. Juli 2019 (GV. NRW. S. 300) in der jeweils geltenden Fassung findet Anwendung.</w:t>
      </w:r>
    </w:p>
    <w:p w:rsidR="006B3ED8" w:rsidRDefault="006B3ED8">
      <w:pPr>
        <w:pStyle w:val="RVfliesstext175nb"/>
      </w:pPr>
      <w:r>
        <w:t>(2) Die Statistik erfasst j</w:t>
      </w:r>
      <w:r>
        <w:t>ä</w:t>
      </w:r>
      <w:r>
        <w:t>hrlich f</w:t>
      </w:r>
      <w:r>
        <w:t>ü</w:t>
      </w:r>
      <w:r>
        <w:t>r das vorausgegangene Kalenderjahr folgende Erhebungsmerkmale:</w:t>
      </w:r>
    </w:p>
    <w:p w:rsidR="006B3ED8" w:rsidRDefault="006B3ED8">
      <w:pPr>
        <w:pStyle w:val="RVfliesstext175nb"/>
      </w:pPr>
      <w:r>
        <w:t>1. Staatsangeh</w:t>
      </w:r>
      <w:r>
        <w:t>ö</w:t>
      </w:r>
      <w:r>
        <w:t>rigkeit, Geschlecht und Wohnort der Antragstellerin oder des Antragstellers, Datum der Empfangsbest</w:t>
      </w:r>
      <w:r>
        <w:t>ä</w:t>
      </w:r>
      <w:r>
        <w:t>tigung und Datum der Vollst</w:t>
      </w:r>
      <w:r>
        <w:t>ä</w:t>
      </w:r>
      <w:r>
        <w:t>ndigkeit der vorzulegenden Unterlagen,</w:t>
      </w:r>
    </w:p>
    <w:p w:rsidR="006B3ED8" w:rsidRDefault="006B3ED8">
      <w:pPr>
        <w:pStyle w:val="RVfliesstext175nb"/>
      </w:pPr>
      <w:r>
        <w:t>2. Ausbildungsstaat und Referenzlaufbahn,</w:t>
      </w:r>
    </w:p>
    <w:p w:rsidR="006B3ED8" w:rsidRDefault="006B3ED8">
      <w:pPr>
        <w:pStyle w:val="RVfliesstext175nb"/>
      </w:pPr>
      <w:r>
        <w:t>3. Datum, Gegenstand, Art der Entscheidung und Besonderheit im Verfahren sowie</w:t>
      </w:r>
    </w:p>
    <w:p w:rsidR="006B3ED8" w:rsidRDefault="006B3ED8">
      <w:pPr>
        <w:pStyle w:val="RVfliesstext175nb"/>
      </w:pPr>
      <w:r>
        <w:t>4. eingelegte Rechtsbehelfe und Entscheidungen dar</w:t>
      </w:r>
      <w:r>
        <w:t>ü</w:t>
      </w:r>
      <w:r>
        <w:t>ber.</w:t>
      </w:r>
    </w:p>
    <w:p w:rsidR="006B3ED8" w:rsidRDefault="006B3ED8">
      <w:pPr>
        <w:pStyle w:val="RVfliesstext175nb"/>
      </w:pPr>
      <w:r>
        <w:t>(3) Hilfsmerkmale sind:</w:t>
      </w:r>
    </w:p>
    <w:p w:rsidR="006B3ED8" w:rsidRDefault="006B3ED8">
      <w:pPr>
        <w:pStyle w:val="RVfliesstext175nb"/>
      </w:pPr>
      <w:r>
        <w:t>1. Name und Anschrift der Auskunftspflichtigen,</w:t>
      </w:r>
    </w:p>
    <w:p w:rsidR="006B3ED8" w:rsidRDefault="006B3ED8">
      <w:pPr>
        <w:pStyle w:val="RVfliesstext175nb"/>
      </w:pPr>
      <w:r>
        <w:t>2. Name, Telefonnummer und Adresse f</w:t>
      </w:r>
      <w:r>
        <w:t>ü</w:t>
      </w:r>
      <w:r>
        <w:t>r elektronische Post der f</w:t>
      </w:r>
      <w:r>
        <w:t>ü</w:t>
      </w:r>
      <w:r>
        <w:t>r R</w:t>
      </w:r>
      <w:r>
        <w:t>ü</w:t>
      </w:r>
      <w:r>
        <w:t>ckfragen zur Verf</w:t>
      </w:r>
      <w:r>
        <w:t>ü</w:t>
      </w:r>
      <w:r>
        <w:t>gung stehenden Person sowie</w:t>
      </w:r>
    </w:p>
    <w:p w:rsidR="006B3ED8" w:rsidRDefault="006B3ED8">
      <w:pPr>
        <w:pStyle w:val="RVfliesstext175nb"/>
      </w:pPr>
      <w:r>
        <w:t>3. Datensatznummer.</w:t>
      </w:r>
    </w:p>
    <w:p w:rsidR="006B3ED8" w:rsidRDefault="006B3ED8">
      <w:pPr>
        <w:pStyle w:val="RVfliesstext175nb"/>
      </w:pPr>
      <w:r>
        <w:t>(4) F</w:t>
      </w:r>
      <w:r>
        <w:t>ü</w:t>
      </w:r>
      <w:r>
        <w:t>r die Erhebung besteht Auskunftspflicht. Die Angaben nach Absatz 3 Nummer 2 sind freiwillig. Auskunftspflichtig ist die nach dieser Verordnung f</w:t>
      </w:r>
      <w:r>
        <w:t>ü</w:t>
      </w:r>
      <w:r>
        <w:t>r die Verfahren zur Anerkennung von Berufsqualifikationen zust</w:t>
      </w:r>
      <w:r>
        <w:t>ä</w:t>
      </w:r>
      <w:r>
        <w:t>ndige Stelle.</w:t>
      </w:r>
    </w:p>
    <w:p w:rsidR="006B3ED8" w:rsidRDefault="006B3ED8">
      <w:pPr>
        <w:pStyle w:val="RVfliesstext175nb"/>
      </w:pPr>
      <w:r>
        <w:t xml:space="preserve">(5) Die Angaben sind elektronisch an IT.NRW zu </w:t>
      </w:r>
      <w:r>
        <w:t>ü</w:t>
      </w:r>
      <w:r>
        <w:t>bermitteln.</w:t>
      </w:r>
    </w:p>
    <w:p w:rsidR="006B3ED8" w:rsidRDefault="006B3ED8">
      <w:pPr>
        <w:pStyle w:val="RVfliesstext175nb"/>
      </w:pPr>
      <w:hyperlink r:id="rId38" w:history="1">
        <w:r>
          <w:t>(6) Das für Schulen zuständige Ministerium wird über § 6 Absatz 5 des Sta</w:t>
        </w:r>
      </w:hyperlink>
      <w:r>
        <w:rPr>
          <w:rStyle w:val="blau"/>
        </w:rPr>
        <w:t>tistikgesetzes Nordrhein-Westfalen</w:t>
      </w:r>
      <w:r>
        <w:t xml:space="preserve"> hinaus erm</w:t>
      </w:r>
      <w:r>
        <w:t>ä</w:t>
      </w:r>
      <w:r>
        <w:t>chtigt, einzelne neue Merkmale einzuf</w:t>
      </w:r>
      <w:r>
        <w:t>ü</w:t>
      </w:r>
      <w:r>
        <w:t>hren, wenn dies nach dem Zweck der Erhebung erforderlich ist und durch gleichzeitige Aussetzung anderer Merkmale eine Erweiterung des Erhebungsumfangs vermieden wird. Nicht eingef</w:t>
      </w:r>
      <w:r>
        <w:t>ü</w:t>
      </w:r>
      <w:r>
        <w:t>hrt werden k</w:t>
      </w:r>
      <w:r>
        <w:t>ö</w:t>
      </w:r>
      <w:r>
        <w:t xml:space="preserve">nnen Merkmale, die besondere Kategorien personenbezogener Daten nach </w:t>
      </w:r>
      <w:hyperlink r:id="rId39" w:history="1">
        <w:r>
          <w:t>Artikel 9 Absatz 1 der Datenschutz-Grundverordnung</w:t>
        </w:r>
      </w:hyperlink>
      <w:r>
        <w:t xml:space="preserve"> vom 27. April 2016 (ABl. L 119 vom 4.5.2016, S. 1; L 314 vom 22.11.2016, S. 72; L 127 vom 23.5.2018, S. 2 L 74 vom 4.3.2021, S. 35) betreffen.</w:t>
      </w:r>
    </w:p>
    <w:p w:rsidR="006B3ED8" w:rsidRDefault="006B3ED8">
      <w:pPr>
        <w:pStyle w:val="RVfliesstext175nb"/>
      </w:pPr>
      <w:r>
        <w:t>(7) An die obersten Landesbeh</w:t>
      </w:r>
      <w:r>
        <w:t>ö</w:t>
      </w:r>
      <w:r>
        <w:t>rden d</w:t>
      </w:r>
      <w:r>
        <w:t>ü</w:t>
      </w:r>
      <w:r>
        <w:t>rfen zur Verwendung gegen</w:t>
      </w:r>
      <w:r>
        <w:t>ü</w:t>
      </w:r>
      <w:r>
        <w:t>ber dem Landtag Nordrhein-Westfalen, dem Deutschen Bundestag und dem Bundesrat f</w:t>
      </w:r>
      <w:r>
        <w:t>ü</w:t>
      </w:r>
      <w:r>
        <w:t>r Zwecke der kontinuierlichen Beobachtung und Evaluation der Verfahren zur Anerkennung von Berufsqualifikationen nach dieser Verordnung sowie f</w:t>
      </w:r>
      <w:r>
        <w:t>ü</w:t>
      </w:r>
      <w:r>
        <w:t>r Planungszwecke, jedoch nicht f</w:t>
      </w:r>
      <w:r>
        <w:t>ü</w:t>
      </w:r>
      <w:r>
        <w:t>r die Regelung in Einzelf</w:t>
      </w:r>
      <w:r>
        <w:t>ä</w:t>
      </w:r>
      <w:r>
        <w:t xml:space="preserve">llen, von IT.NRW Tabellen mit statistischen Ergebnissen </w:t>
      </w:r>
      <w:r>
        <w:t>ü</w:t>
      </w:r>
      <w:r>
        <w:t>bermittelt werden, auch soweit Tabellenfelder nur einen einzigen Fall aufweisen.</w:t>
      </w:r>
      <w:r>
        <w:t>“</w:t>
      </w:r>
    </w:p>
    <w:p w:rsidR="006B3ED8" w:rsidRDefault="006B3ED8">
      <w:pPr>
        <w:pStyle w:val="RVueberschrift285fz"/>
      </w:pPr>
      <w:r>
        <w:t xml:space="preserve">Artikel 4 </w:t>
      </w:r>
      <w:r>
        <w:br/>
        <w:t xml:space="preserve">Inkrafttreten </w:t>
      </w:r>
    </w:p>
    <w:p w:rsidR="006B3ED8" w:rsidRDefault="006B3ED8">
      <w:pPr>
        <w:pStyle w:val="RVfliesstext175nb"/>
      </w:pPr>
      <w:r>
        <w:t>Diese Verordnung tritt am Tag nach der Verk</w:t>
      </w:r>
      <w:r>
        <w:t>ü</w:t>
      </w:r>
      <w:r>
        <w:t>ndung in Kraft.</w:t>
      </w:r>
    </w:p>
    <w:p w:rsidR="006B3ED8" w:rsidRDefault="006B3ED8">
      <w:pPr>
        <w:pStyle w:val="RVfliesstext175nb"/>
      </w:pPr>
      <w:r>
        <w:t>D</w:t>
      </w:r>
      <w:r>
        <w:t>ü</w:t>
      </w:r>
      <w:r>
        <w:t>sseldorf, den 31. M</w:t>
      </w:r>
      <w:r>
        <w:t>ä</w:t>
      </w:r>
      <w:r>
        <w:t>rz 2023</w:t>
      </w:r>
    </w:p>
    <w:p w:rsidR="006B3ED8" w:rsidRDefault="006B3ED8">
      <w:pPr>
        <w:pStyle w:val="RVfliesstext175nb"/>
      </w:pPr>
    </w:p>
    <w:p w:rsidR="006B3ED8" w:rsidRDefault="006B3ED8">
      <w:pPr>
        <w:pStyle w:val="RVtabelle75nz"/>
      </w:pPr>
      <w:r>
        <w:t>Die Ministerin f</w:t>
      </w:r>
      <w:r>
        <w:t>ü</w:t>
      </w:r>
      <w:r>
        <w:t xml:space="preserve">r Schule und Bildung </w:t>
      </w:r>
      <w:r>
        <w:br/>
        <w:t>des Landes Nordrhein-Westfalen</w:t>
      </w:r>
    </w:p>
    <w:p w:rsidR="006B3ED8" w:rsidRDefault="006B3ED8">
      <w:pPr>
        <w:pStyle w:val="RVtabelle75nz"/>
      </w:pPr>
    </w:p>
    <w:p w:rsidR="006B3ED8" w:rsidRDefault="006B3ED8">
      <w:pPr>
        <w:pStyle w:val="RVtabelle75nz"/>
      </w:pPr>
      <w:r>
        <w:t>Dorothee  F e l l e r</w:t>
      </w:r>
    </w:p>
    <w:p w:rsidR="006B3ED8" w:rsidRDefault="006B3ED8">
      <w:pPr>
        <w:pStyle w:val="RVtabelle75nr"/>
      </w:pPr>
      <w:r>
        <w:t xml:space="preserve">ABl. NRW. 05/23 </w:t>
      </w:r>
    </w:p>
    <w:sectPr w:rsidR="00000000">
      <w:footerReference w:type="default" r:id="rId40"/>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3ED8" w:rsidRDefault="006B3ED8">
      <w:r>
        <w:separator/>
      </w:r>
    </w:p>
  </w:endnote>
  <w:endnote w:type="continuationSeparator" w:id="0">
    <w:p w:rsidR="006B3ED8" w:rsidRDefault="006B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ED8" w:rsidRDefault="006B3ED8">
    <w:pPr>
      <w:pStyle w:val="RVfliesstext175nb"/>
      <w:tabs>
        <w:tab w:val="left" w:pos="4989"/>
        <w:tab w:val="left" w:pos="7455"/>
        <w:tab w:val="left" w:pos="9978"/>
      </w:tabs>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1.15pt;height:11pt;z-index:251659264;mso-wrap-distance-left:0;mso-wrap-distance-top:0;mso-wrap-distance-right:0;mso-wrap-distance-bottom:0;mso-position-horizontal:left;mso-position-horizontal-relative:text;mso-position-vertical:bottom;mso-position-vertical-relative:text" o:allowincell="f" stroked="f">
          <v:textbox inset="0,0,0,0">
            <w:txbxContent>
              <w:p w:rsidR="006B3ED8" w:rsidRDefault="006B3ED8">
                <w:pPr>
                  <w:pStyle w:val="RVfliesstext175nb"/>
                  <w:tabs>
                    <w:tab w:val="left" w:pos="4989"/>
                    <w:tab w:val="left" w:pos="7455"/>
                    <w:tab w:val="left" w:pos="9978"/>
                  </w:tabs>
                  <w:jc w:val="cente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3ED8" w:rsidRDefault="006B3ED8">
      <w:r>
        <w:rPr>
          <w:rFonts w:eastAsiaTheme="minorEastAsia"/>
          <w:sz w:val="24"/>
          <w:szCs w:val="24"/>
          <w:lang w:val="de-DE" w:eastAsia="de-DE" w:bidi="ar-SA"/>
        </w:rPr>
        <w:separator/>
      </w:r>
    </w:p>
  </w:footnote>
  <w:footnote w:type="continuationSeparator" w:id="0">
    <w:p w:rsidR="006B3ED8" w:rsidRDefault="006B3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2857"/>
    <w:rsid w:val="001D4CE3"/>
    <w:rsid w:val="006B3ED8"/>
    <w:rsid w:val="00BC28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Helvetica" w:eastAsia="Times New Roman" w:hAnsi="Helvetica" w:cs="Helvetica"/>
      <w:kern w:val="0"/>
      <w:sz w:val="22"/>
      <w:szCs w:val="22"/>
      <w:lang w:val="en-US"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style>
  <w:style w:type="character" w:styleId="Endnotenzeichen">
    <w:name w:val="endnote reference"/>
    <w:basedOn w:val="Absatz-Standardschriftart"/>
    <w:uiPriority w:val="99"/>
    <w:rPr>
      <w:vertAlign w:val="superscript"/>
    </w:rPr>
  </w:style>
  <w:style w:type="character" w:customStyle="1" w:styleId="2">
    <w:name w:val="2"/>
    <w:uiPriority w:val="99"/>
    <w:rPr>
      <w:rFonts w:ascii="Arial" w:hAnsi="Arial" w:cs="Arial"/>
      <w:color w:val="000000"/>
      <w:sz w:val="4"/>
      <w:szCs w:val="4"/>
    </w:rPr>
  </w:style>
  <w:style w:type="character" w:customStyle="1" w:styleId="95">
    <w:name w:val="95%"/>
    <w:uiPriority w:val="99"/>
    <w:rPr>
      <w:rFonts w:ascii="Arial" w:hAnsi="Arial" w:cs="Arial"/>
      <w:w w:val="95"/>
    </w:rPr>
  </w:style>
  <w:style w:type="character" w:customStyle="1" w:styleId="96">
    <w:name w:val="96%"/>
    <w:uiPriority w:val="99"/>
    <w:rPr>
      <w:rFonts w:ascii="Arial" w:hAnsi="Arial" w:cs="Arial"/>
      <w:color w:val="000000"/>
      <w:w w:val="96"/>
      <w:sz w:val="15"/>
      <w:szCs w:val="15"/>
    </w:rPr>
  </w:style>
  <w:style w:type="character" w:customStyle="1" w:styleId="97">
    <w:name w:val="97%"/>
    <w:uiPriority w:val="99"/>
    <w:rPr>
      <w:rFonts w:ascii="Arial" w:hAnsi="Arial" w:cs="Arial"/>
      <w:w w:val="97"/>
    </w:rPr>
  </w:style>
  <w:style w:type="character" w:customStyle="1" w:styleId="98">
    <w:name w:val="98%"/>
    <w:uiPriority w:val="99"/>
    <w:rPr>
      <w:rFonts w:ascii="Arial" w:hAnsi="Arial" w:cs="Arial"/>
      <w:w w:val="98"/>
    </w:rPr>
  </w:style>
  <w:style w:type="character" w:customStyle="1" w:styleId="99">
    <w:name w:val="99%"/>
    <w:uiPriority w:val="99"/>
    <w:rPr>
      <w:rFonts w:ascii="Arial" w:hAnsi="Arial" w:cs="Arial"/>
      <w:w w:val="99"/>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i/>
      <w:iCs/>
    </w:rPr>
  </w:style>
  <w:style w:type="character" w:customStyle="1" w:styleId="blau">
    <w:name w:val="blau"/>
    <w:uiPriority w:val="99"/>
    <w:rPr>
      <w:rFonts w:ascii="Arial" w:hAnsi="Arial" w:cs="Arial"/>
      <w:color w:val="000000"/>
    </w:rPr>
  </w:style>
  <w:style w:type="character" w:customStyle="1" w:styleId="blauundhf">
    <w:name w:val="blau und hf"/>
    <w:uiPriority w:val="99"/>
    <w:rPr>
      <w:rFonts w:ascii="Arial" w:hAnsi="Arial" w:cs="Arial"/>
      <w:b/>
      <w:bCs/>
      <w:color w:val="000000"/>
    </w:rPr>
  </w:style>
  <w:style w:type="character" w:customStyle="1" w:styleId="blauundmager">
    <w:name w:val="blau und mager"/>
    <w:uiPriority w:val="99"/>
    <w:rPr>
      <w:rFonts w:ascii="Arial" w:hAnsi="Arial" w:cs="Arial"/>
      <w:color w:val="000000"/>
      <w:sz w:val="15"/>
      <w:szCs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rFonts w:ascii="Arial" w:hAnsi="Arial" w:cs="Arial"/>
      <w:color w:val="000000"/>
      <w:vertAlign w:val="superscript"/>
    </w:rPr>
  </w:style>
  <w:style w:type="character" w:customStyle="1" w:styleId="FNhochgestelltblau">
    <w:name w:val="FN hochgestellt blau"/>
    <w:uiPriority w:val="99"/>
    <w:rPr>
      <w:rFonts w:ascii="Arial" w:hAnsi="Arial" w:cs="Arial"/>
      <w:color w:val="000000"/>
      <w:sz w:val="15"/>
      <w:szCs w:val="15"/>
      <w:vertAlign w:val="superscript"/>
    </w:rPr>
  </w:style>
  <w:style w:type="character" w:customStyle="1" w:styleId="FNhochgestelltmagerblau">
    <w:name w:val="FN hochgestellt. mager blau"/>
    <w:uiPriority w:val="99"/>
    <w:rPr>
      <w:rFonts w:ascii="Arial" w:hAnsi="Arial" w:cs="Arial"/>
      <w:color w:val="000000"/>
      <w:vertAlign w:val="superscript"/>
    </w:rPr>
  </w:style>
  <w:style w:type="character" w:customStyle="1" w:styleId="FNhochgestelltmagerundblau">
    <w:name w:val="FN hochgestellt. mager und blau"/>
    <w:uiPriority w:val="99"/>
    <w:rPr>
      <w:rFonts w:ascii="Arial" w:hAnsi="Arial" w:cs="Arial"/>
      <w:color w:val="000000"/>
      <w:sz w:val="15"/>
      <w:szCs w:val="15"/>
      <w:vertAlign w:val="superscript"/>
    </w:rPr>
  </w:style>
  <w:style w:type="character" w:customStyle="1" w:styleId="GlgVar">
    <w:name w:val="GlgVar"/>
    <w:uiPriority w:val="99"/>
    <w:rPr>
      <w:i/>
      <w:iCs/>
    </w:rPr>
  </w:style>
  <w:style w:type="character" w:customStyle="1" w:styleId="hf">
    <w:name w:val="hf"/>
    <w:uiPriority w:val="99"/>
    <w:rPr>
      <w:rFonts w:ascii="Arial" w:hAnsi="Arial" w:cs="Arial"/>
      <w:b/>
      <w:bCs/>
    </w:rPr>
  </w:style>
  <w:style w:type="character" w:customStyle="1" w:styleId="hfunterstrichen">
    <w:name w:val="hf unterstrichen"/>
    <w:uiPriority w:val="99"/>
    <w:rPr>
      <w:rFonts w:ascii="Arial" w:hAnsi="Arial" w:cs="Arial"/>
      <w:b/>
      <w:bCs/>
      <w:color w:val="000000"/>
      <w:sz w:val="15"/>
      <w:szCs w:val="15"/>
      <w:u w:val="single"/>
    </w:rPr>
  </w:style>
  <w:style w:type="character" w:customStyle="1" w:styleId="HKS23N">
    <w:name w:val="HKS 23 N"/>
    <w:uiPriority w:val="99"/>
    <w:rPr>
      <w:color w:val="FF004D"/>
    </w:rPr>
  </w:style>
  <w:style w:type="character" w:customStyle="1" w:styleId="HKS23N20">
    <w:name w:val="HKS 23 N 20 %"/>
    <w:uiPriority w:val="99"/>
    <w:rPr>
      <w:rFonts w:ascii="Arial" w:hAnsi="Arial" w:cs="Arial"/>
      <w:color w:val="FFCCDB"/>
      <w:sz w:val="15"/>
      <w:szCs w:val="15"/>
    </w:rPr>
  </w:style>
  <w:style w:type="character" w:customStyle="1" w:styleId="HKS23N30">
    <w:name w:val="HKS 23 N 30 %"/>
    <w:uiPriority w:val="99"/>
    <w:rPr>
      <w:rFonts w:ascii="Arial" w:hAnsi="Arial" w:cs="Arial"/>
      <w:color w:val="FFB3C9"/>
      <w:sz w:val="15"/>
      <w:szCs w:val="15"/>
    </w:rPr>
  </w:style>
  <w:style w:type="character" w:customStyle="1" w:styleId="InhaltZiffer">
    <w:name w:val="Inhalt Ziffer"/>
    <w:uiPriority w:val="99"/>
    <w:rPr>
      <w:rFonts w:ascii="Franklin Gothic Book" w:hAnsi="Franklin Gothic Book" w:cs="Franklin Gothic Book"/>
      <w:color w:val="000000"/>
      <w:sz w:val="21"/>
      <w:szCs w:val="21"/>
    </w:rPr>
  </w:style>
  <w:style w:type="paragraph" w:styleId="Kopfzeile">
    <w:name w:val="header"/>
    <w:basedOn w:val="Standard"/>
    <w:link w:val="KopfzeileZchn"/>
    <w:uiPriority w:val="99"/>
    <w:semiHidden/>
    <w:unhideWhenUsed/>
    <w:pPr>
      <w:tabs>
        <w:tab w:val="center" w:pos="4536"/>
        <w:tab w:val="right" w:pos="9072"/>
      </w:tabs>
    </w:pPr>
    <w:rPr>
      <w:rFonts w:cs="Mangal"/>
      <w:szCs w:val="20"/>
    </w:rPr>
  </w:style>
  <w:style w:type="character" w:customStyle="1" w:styleId="KopfzeileZchn">
    <w:name w:val="Kopfzeile Zchn"/>
    <w:basedOn w:val="Absatz-Standardschriftart"/>
    <w:link w:val="Kopfzeile"/>
    <w:uiPriority w:val="99"/>
    <w:semiHidden/>
    <w:rPr>
      <w:rFonts w:ascii="Helvetica" w:eastAsia="Times New Roman" w:hAnsi="Helvetica" w:cs="Mangal"/>
      <w:kern w:val="0"/>
      <w:sz w:val="22"/>
      <w:szCs w:val="20"/>
      <w:lang w:val="en-US" w:eastAsia="zh-CN" w:bidi="hi-IN"/>
    </w:rPr>
  </w:style>
  <w:style w:type="character" w:customStyle="1" w:styleId="kursiv">
    <w:name w:val="kursiv"/>
    <w:uiPriority w:val="99"/>
    <w:rPr>
      <w:rFonts w:ascii="Arial" w:hAnsi="Arial" w:cs="Arial"/>
      <w:i/>
      <w:iCs/>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rFonts w:ascii="Arial" w:hAnsi="Arial" w:cs="Arial"/>
      <w:color w:val="000000"/>
      <w:sz w:val="15"/>
      <w:szCs w:val="15"/>
    </w:rPr>
  </w:style>
  <w:style w:type="character" w:customStyle="1" w:styleId="magerundkursiv">
    <w:name w:val="mager und kursiv"/>
    <w:uiPriority w:val="99"/>
    <w:rPr>
      <w:rFonts w:ascii="Arial" w:hAnsi="Arial" w:cs="Arial"/>
      <w:i/>
      <w:iCs/>
      <w:color w:val="000000"/>
      <w:sz w:val="15"/>
      <w:szCs w:val="15"/>
    </w:rPr>
  </w:style>
  <w:style w:type="character" w:customStyle="1" w:styleId="magerundunterstrichen">
    <w:name w:val="mager und unterstrichen"/>
    <w:uiPriority w:val="99"/>
    <w:rPr>
      <w:rFonts w:ascii="Arial" w:hAnsi="Arial" w:cs="Arial"/>
      <w:color w:val="000000"/>
      <w:sz w:val="15"/>
      <w:szCs w:val="15"/>
      <w:u w:val="single"/>
    </w:rPr>
  </w:style>
  <w:style w:type="character" w:customStyle="1" w:styleId="normal1">
    <w:name w:val="normal1"/>
    <w:uiPriority w:val="99"/>
    <w:rPr>
      <w:rFonts w:ascii="Arial" w:hAnsi="Arial" w:cs="Arial"/>
    </w:rPr>
  </w:style>
  <w:style w:type="character" w:customStyle="1" w:styleId="Pantone">
    <w:name w:val="Pantone"/>
    <w:uiPriority w:val="99"/>
    <w:rPr>
      <w:rFonts w:ascii="Arial" w:hAnsi="Arial" w:cs="Arial"/>
      <w:color w:val="FFA817"/>
      <w:sz w:val="18"/>
      <w:szCs w:val="18"/>
    </w:rPr>
  </w:style>
  <w:style w:type="character" w:customStyle="1" w:styleId="Punkt55">
    <w:name w:val="Punkt 5.5"/>
    <w:uiPriority w:val="99"/>
    <w:rPr>
      <w:rFonts w:ascii="Arial" w:hAnsi="Arial" w:cs="Arial"/>
      <w:color w:val="000000"/>
      <w:sz w:val="11"/>
      <w:szCs w:val="11"/>
    </w:rPr>
  </w:style>
  <w:style w:type="character" w:customStyle="1" w:styleId="Punkt65">
    <w:name w:val="Punkt 6.5"/>
    <w:uiPriority w:val="99"/>
    <w:rPr>
      <w:rFonts w:ascii="Arial" w:hAnsi="Arial" w:cs="Arial"/>
      <w:color w:val="000000"/>
      <w:sz w:val="13"/>
      <w:szCs w:val="13"/>
    </w:rPr>
  </w:style>
  <w:style w:type="character" w:customStyle="1" w:styleId="Punkt60">
    <w:name w:val="Punkt 6.0"/>
    <w:uiPriority w:val="99"/>
    <w:rPr>
      <w:rFonts w:ascii="Arial" w:hAnsi="Arial" w:cs="Arial"/>
      <w:color w:val="000000"/>
      <w:sz w:val="12"/>
      <w:szCs w:val="12"/>
    </w:rPr>
  </w:style>
  <w:style w:type="character" w:customStyle="1" w:styleId="Punkt70">
    <w:name w:val="Punkt 7.0"/>
    <w:uiPriority w:val="99"/>
    <w:rPr>
      <w:rFonts w:ascii="Arial" w:hAnsi="Arial" w:cs="Arial"/>
      <w:sz w:val="14"/>
      <w:szCs w:val="14"/>
    </w:rPr>
  </w:style>
  <w:style w:type="character" w:customStyle="1" w:styleId="RV-Tabellenueberschrift">
    <w:name w:val="RV-Tabellenueberschrift"/>
    <w:uiPriority w:val="99"/>
    <w:rPr>
      <w:rFonts w:ascii="Arial" w:hAnsi="Arial" w:cs="Arial"/>
      <w:color w:val="000000"/>
      <w:sz w:val="13"/>
      <w:szCs w:val="13"/>
    </w:rPr>
  </w:style>
  <w:style w:type="character" w:customStyle="1" w:styleId="RVsymbol">
    <w:name w:val="RV_symbol"/>
    <w:uiPriority w:val="99"/>
    <w:rPr>
      <w:rFonts w:ascii="Symbol" w:hAnsi="Symbol" w:cs="Symbol"/>
      <w:color w:val="000000"/>
      <w:sz w:val="20"/>
      <w:szCs w:val="20"/>
      <w:lang w:val="en-US"/>
    </w:rPr>
  </w:style>
  <w:style w:type="character" w:customStyle="1" w:styleId="RVtiefergestellt">
    <w:name w:val="RV_tiefergestellt"/>
    <w:uiPriority w:val="99"/>
    <w:rPr>
      <w:rFonts w:ascii="Arial" w:hAnsi="Arial" w:cs="Arial"/>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lang w:val="en-US"/>
    </w:rPr>
  </w:style>
  <w:style w:type="character" w:customStyle="1" w:styleId="Sternchen">
    <w:name w:val="Sternchen"/>
    <w:uiPriority w:val="99"/>
    <w:rPr>
      <w:rFonts w:ascii="Arial" w:hAnsi="Arial" w:cs="Arial"/>
      <w:b/>
      <w:bCs/>
      <w:color w:val="000000"/>
      <w:sz w:val="20"/>
      <w:szCs w:val="20"/>
    </w:rPr>
  </w:style>
  <w:style w:type="character" w:customStyle="1" w:styleId="Sternchenblau">
    <w:name w:val="Sternchen blau"/>
    <w:uiPriority w:val="99"/>
    <w:rPr>
      <w:rFonts w:ascii="Arial" w:hAnsi="Arial" w:cs="Arial"/>
      <w:b/>
      <w:bCs/>
      <w:color w:val="0000FF"/>
      <w:sz w:val="20"/>
      <w:szCs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Unterstrichen">
    <w:name w:val="Unterstrichen"/>
    <w:uiPriority w:val="99"/>
    <w:rPr>
      <w:rFonts w:ascii="Arial" w:hAnsi="Arial" w:cs="Arial"/>
      <w:color w:val="000000"/>
      <w:sz w:val="15"/>
      <w:szCs w:val="15"/>
      <w:u w:val="single"/>
    </w:rPr>
  </w:style>
  <w:style w:type="character" w:customStyle="1" w:styleId="waldgrfcn">
    <w:name w:val="waldgrüfcn"/>
    <w:uiPriority w:val="99"/>
    <w:rPr>
      <w:rFonts w:ascii="Arial" w:hAnsi="Arial" w:cs="Arial"/>
      <w:b/>
      <w:bCs/>
      <w:color w:val="518A51"/>
      <w:sz w:val="18"/>
      <w:szCs w:val="18"/>
    </w:rPr>
  </w:style>
  <w:style w:type="character" w:customStyle="1" w:styleId="weidf">
    <w:name w:val="weißdf"/>
    <w:uiPriority w:val="99"/>
    <w:rPr>
      <w:rFonts w:ascii="Arial" w:hAnsi="Arial" w:cs="Arial"/>
      <w:b/>
      <w:bCs/>
      <w:color w:val="FFFFFF"/>
      <w:sz w:val="18"/>
      <w:szCs w:val="18"/>
    </w:rPr>
  </w:style>
  <w:style w:type="character" w:customStyle="1" w:styleId="FootnoteReference">
    <w:name w:val="FootnoteReference"/>
    <w:uiPriority w:val="99"/>
    <w:rPr>
      <w:sz w:val="17"/>
      <w:szCs w:val="17"/>
      <w:vertAlign w:val="superscript"/>
    </w:rPr>
  </w:style>
  <w:style w:type="character" w:styleId="Hyperlink">
    <w:name w:val="Hyperlink"/>
    <w:basedOn w:val="Absatz-Standardschriftart"/>
    <w:uiPriority w:val="99"/>
    <w:rPr>
      <w:color w:val="000080"/>
      <w:u w:val="single"/>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lang w:val="de-DE" w:eastAsia="de-DE" w:bidi="ar-SA"/>
    </w:rPr>
  </w:style>
  <w:style w:type="paragraph" w:styleId="Textkrper">
    <w:name w:val="Body Text"/>
    <w:basedOn w:val="Standard"/>
    <w:link w:val="TextkrperZchn"/>
    <w:uiPriority w:val="99"/>
    <w:pPr>
      <w:spacing w:after="140" w:line="276" w:lineRule="auto"/>
    </w:pPr>
    <w:rPr>
      <w:rFonts w:eastAsiaTheme="minorEastAsia"/>
      <w:sz w:val="24"/>
      <w:szCs w:val="24"/>
      <w:lang w:val="de-DE" w:eastAsia="de-DE" w:bidi="ar-SA"/>
    </w:rPr>
  </w:style>
  <w:style w:type="character" w:customStyle="1" w:styleId="TextkrperZchn">
    <w:name w:val="Textkörper Zchn"/>
    <w:basedOn w:val="Absatz-Standardschriftart"/>
    <w:link w:val="Textkrper"/>
    <w:uiPriority w:val="99"/>
    <w:semiHidden/>
    <w:rPr>
      <w:rFonts w:ascii="Helvetica" w:eastAsia="Times New Roman" w:hAnsi="Helvetica" w:cs="Mangal"/>
      <w:kern w:val="0"/>
      <w:sz w:val="22"/>
      <w:szCs w:val="20"/>
      <w:lang w:val="en-US" w:eastAsia="zh-CN" w:bidi="hi-IN"/>
    </w:rPr>
  </w:style>
  <w:style w:type="paragraph" w:styleId="Liste">
    <w:name w:val="List"/>
    <w:basedOn w:val="Textkrper"/>
    <w:uiPriority w:val="99"/>
    <w:rPr>
      <w:rFonts w:ascii="Lohit Devanagari" w:cs="Lohit Devanagari"/>
    </w:rPr>
  </w:style>
  <w:style w:type="paragraph" w:styleId="Beschriftung">
    <w:name w:val="caption"/>
    <w:basedOn w:val="Standard"/>
    <w:uiPriority w:val="99"/>
    <w:qFormat/>
    <w:pPr>
      <w:suppressLineNumbers/>
      <w:spacing w:before="120" w:after="120"/>
    </w:pPr>
    <w:rPr>
      <w:rFonts w:ascii="Lohit Devanagari" w:eastAsiaTheme="minorEastAsia" w:cs="Lohit Devanagari"/>
      <w:i/>
      <w:iCs/>
      <w:sz w:val="24"/>
      <w:szCs w:val="24"/>
      <w:lang w:val="de-DE" w:eastAsia="de-DE" w:bidi="ar-SA"/>
    </w:rPr>
  </w:style>
  <w:style w:type="paragraph" w:customStyle="1" w:styleId="Index">
    <w:name w:val="Index"/>
    <w:basedOn w:val="Standard"/>
    <w:uiPriority w:val="99"/>
    <w:pPr>
      <w:suppressLineNumbers/>
    </w:pPr>
    <w:rPr>
      <w:rFonts w:ascii="Lohit Devanagari" w:eastAsiaTheme="minorEastAsia" w:cs="Lohit Devanagari"/>
      <w:sz w:val="24"/>
      <w:szCs w:val="24"/>
      <w:lang w:val="de-DE" w:eastAsia="de-DE" w:bidi="ar-SA"/>
    </w:rPr>
  </w:style>
  <w:style w:type="paragraph" w:styleId="berarbeitung">
    <w:name w:val="Revision"/>
    <w:uiPriority w:val="99"/>
    <w:pPr>
      <w:suppressAutoHyphens/>
      <w:autoSpaceDE w:val="0"/>
      <w:autoSpaceDN w:val="0"/>
      <w:adjustRightInd w:val="0"/>
      <w:spacing w:after="0" w:line="240" w:lineRule="exact"/>
    </w:pPr>
    <w:rPr>
      <w:rFonts w:ascii="Helvetica" w:eastAsia="Times New Roman" w:hAnsi="Helvetica" w:cs="Helvetica"/>
      <w:kern w:val="0"/>
      <w:sz w:val="22"/>
      <w:szCs w:val="22"/>
      <w:lang w:val="en-US" w:eastAsia="zh-CN" w:bidi="hi-IN"/>
    </w:rPr>
  </w:style>
  <w:style w:type="paragraph" w:customStyle="1" w:styleId="Bass-Nr">
    <w:name w:val="Bass-Nr"/>
    <w:uiPriority w:val="99"/>
    <w:pPr>
      <w:keepNext/>
      <w:autoSpaceDE w:val="0"/>
      <w:autoSpaceDN w:val="0"/>
      <w:adjustRightInd w:val="0"/>
      <w:spacing w:after="0" w:line="200" w:lineRule="exact"/>
      <w:ind w:left="1" w:hanging="1"/>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tabs>
        <w:tab w:val="left" w:pos="811"/>
      </w:tabs>
      <w:autoSpaceDE w:val="0"/>
      <w:autoSpaceDN w:val="0"/>
      <w:adjustRightInd w:val="0"/>
      <w:spacing w:after="0" w:line="200" w:lineRule="exact"/>
      <w:ind w:left="908" w:hanging="908"/>
    </w:pPr>
    <w:rPr>
      <w:rFonts w:ascii="Arial" w:eastAsia="Times New Roman" w:hAnsi="Arial" w:cs="Arial"/>
      <w:b/>
      <w:bCs/>
      <w:color w:val="666666"/>
      <w:kern w:val="0"/>
      <w:sz w:val="20"/>
      <w:szCs w:val="20"/>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28432"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150" w:lineRule="exact"/>
      <w:ind w:left="1" w:hanging="1"/>
    </w:pPr>
    <w:rPr>
      <w:rFonts w:ascii="Arial" w:eastAsia="Times New Roman" w:hAnsi="Arial" w:cs="Arial"/>
      <w:color w:val="000000"/>
      <w:kern w:val="0"/>
      <w:sz w:val="15"/>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HeaderandFooter">
    <w:name w:val="Header and Footer"/>
    <w:basedOn w:val="Standard"/>
    <w:uiPriority w:val="99"/>
    <w:rPr>
      <w:rFonts w:eastAsiaTheme="minorEastAsia"/>
      <w:sz w:val="24"/>
      <w:szCs w:val="24"/>
      <w:lang w:val="de-DE" w:eastAsia="de-DE" w:bidi="ar-SA"/>
    </w:rPr>
  </w:style>
  <w:style w:type="paragraph" w:styleId="Fuzeile">
    <w:name w:val="footer"/>
    <w:basedOn w:val="HeaderandFooter"/>
    <w:link w:val="FuzeileZchn"/>
    <w:uiPriority w:val="99"/>
  </w:style>
  <w:style w:type="character" w:customStyle="1" w:styleId="FuzeileZchn">
    <w:name w:val="Fußzeile Zchn"/>
    <w:basedOn w:val="Absatz-Standardschriftart"/>
    <w:link w:val="Fuzeile"/>
    <w:uiPriority w:val="99"/>
    <w:semiHidden/>
    <w:rPr>
      <w:rFonts w:ascii="Helvetica" w:eastAsia="Times New Roman" w:hAnsi="Helvetica" w:cs="Mangal"/>
      <w:kern w:val="0"/>
      <w:sz w:val="22"/>
      <w:szCs w:val="20"/>
      <w:lang w:val="en-US" w:eastAsia="zh-CN" w:bidi="hi-IN"/>
    </w:rPr>
  </w:style>
  <w:style w:type="paragraph" w:customStyle="1" w:styleId="FrameContents">
    <w:name w:val="Frame Contents"/>
    <w:basedOn w:val="Standard"/>
    <w:uiPriority w:val="99"/>
    <w:rPr>
      <w:rFonts w:eastAsiaTheme="minorEastAsia"/>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s.schul-welt.de/11447.htm#20-03nr11p36" TargetMode="External"/><Relationship Id="rId18" Type="http://schemas.openxmlformats.org/officeDocument/2006/relationships/hyperlink" Target="https://bass.schul-welt.de/11447.htm#20-03nr11p12" TargetMode="External"/><Relationship Id="rId26" Type="http://schemas.openxmlformats.org/officeDocument/2006/relationships/hyperlink" Target="https://bass.schul-welt.de/11447.htm#20-03nr11p8a" TargetMode="External"/><Relationship Id="rId39" Type="http://schemas.openxmlformats.org/officeDocument/2006/relationships/hyperlink" Target="https://dsgvo-gesetz.de/art-9-dsgvo/" TargetMode="External"/><Relationship Id="rId21" Type="http://schemas.openxmlformats.org/officeDocument/2006/relationships/hyperlink" Target="https://bass.schul-welt.de/11447.htm#20-03nr11p16" TargetMode="External"/><Relationship Id="rId34" Type="http://schemas.openxmlformats.org/officeDocument/2006/relationships/hyperlink" Target="https://bass.schul-welt.de/11447.htm#20-03nr11p22" TargetMode="External"/><Relationship Id="rId42" Type="http://schemas.openxmlformats.org/officeDocument/2006/relationships/theme" Target="theme/theme1.xml"/><Relationship Id="rId7" Type="http://schemas.openxmlformats.org/officeDocument/2006/relationships/hyperlink" Target="https://bass.schul-welt.de/10328.htm#menuheader" TargetMode="External"/><Relationship Id="rId2" Type="http://schemas.openxmlformats.org/officeDocument/2006/relationships/settings" Target="settings.xml"/><Relationship Id="rId16" Type="http://schemas.openxmlformats.org/officeDocument/2006/relationships/hyperlink" Target="https://bass.schul-welt.de/11447.htm#20-03nr11p16" TargetMode="External"/><Relationship Id="rId20" Type="http://schemas.openxmlformats.org/officeDocument/2006/relationships/hyperlink" Target="https://bass.schul-welt.de/11447.htm#20-03nr11p22" TargetMode="External"/><Relationship Id="rId29" Type="http://schemas.openxmlformats.org/officeDocument/2006/relationships/hyperlink" Target="https://bass.schul-welt.de/11447.htm#20-03nr11p1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ss.schul-welt.de/11447.htm#menuheader" TargetMode="External"/><Relationship Id="rId11" Type="http://schemas.openxmlformats.org/officeDocument/2006/relationships/hyperlink" Target="https://bass.schul-welt.de/11447.htm#20-03nr11p4" TargetMode="External"/><Relationship Id="rId24" Type="http://schemas.openxmlformats.org/officeDocument/2006/relationships/hyperlink" Target="https://bass.schul-welt.de/11447.htm#20-03nr11p38" TargetMode="External"/><Relationship Id="rId32" Type="http://schemas.openxmlformats.org/officeDocument/2006/relationships/hyperlink" Target="https://bass.schul-welt.de/10328.htm#menuheader" TargetMode="External"/><Relationship Id="rId37" Type="http://schemas.openxmlformats.org/officeDocument/2006/relationships/hyperlink" Target="https://bass.schul-welt.de/14236.htm"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bass.schul-welt.de/11447.htm#20-03nr11p10" TargetMode="External"/><Relationship Id="rId23" Type="http://schemas.openxmlformats.org/officeDocument/2006/relationships/hyperlink" Target="https://bass.schul-welt.de/11447.htm#20-03nr11p15" TargetMode="External"/><Relationship Id="rId28" Type="http://schemas.openxmlformats.org/officeDocument/2006/relationships/hyperlink" Target="https://bass.schul-welt.de/11447.htm#20-03nr11p5" TargetMode="External"/><Relationship Id="rId36" Type="http://schemas.openxmlformats.org/officeDocument/2006/relationships/hyperlink" Target="https://bass.schul-welt.de/11447.htm#20-03nr11p33" TargetMode="External"/><Relationship Id="rId10" Type="http://schemas.openxmlformats.org/officeDocument/2006/relationships/hyperlink" Target="https://bass.schul-welt.de/11447.htm#20-03nr11p1" TargetMode="External"/><Relationship Id="rId19" Type="http://schemas.openxmlformats.org/officeDocument/2006/relationships/hyperlink" Target="https://bass.schul-welt.de/11447.htm#20-03nr11p15" TargetMode="External"/><Relationship Id="rId31" Type="http://schemas.openxmlformats.org/officeDocument/2006/relationships/hyperlink" Target="https://bass.schul-welt.de/11447.htm#20-03nr11p38" TargetMode="External"/><Relationship Id="rId4" Type="http://schemas.openxmlformats.org/officeDocument/2006/relationships/footnotes" Target="footnotes.xml"/><Relationship Id="rId9" Type="http://schemas.openxmlformats.org/officeDocument/2006/relationships/hyperlink" Target="https://bass.schul-welt.de/11447.htm" TargetMode="External"/><Relationship Id="rId14" Type="http://schemas.openxmlformats.org/officeDocument/2006/relationships/hyperlink" Target="https://bass.schul-welt.de/11447.htm#20-03nr11p6" TargetMode="External"/><Relationship Id="rId22" Type="http://schemas.openxmlformats.org/officeDocument/2006/relationships/hyperlink" Target="https://bass.schul-welt.de/11447.htm#20-03nr11p33" TargetMode="External"/><Relationship Id="rId27" Type="http://schemas.openxmlformats.org/officeDocument/2006/relationships/hyperlink" Target="https://bass.schul-welt.de/11447.htm#20-03nr11p50" TargetMode="External"/><Relationship Id="rId30" Type="http://schemas.openxmlformats.org/officeDocument/2006/relationships/hyperlink" Target="https://bass.schul-welt.de/11447.htm#20-03nr11p32" TargetMode="External"/><Relationship Id="rId35" Type="http://schemas.openxmlformats.org/officeDocument/2006/relationships/hyperlink" Target="https://bass.schul-welt.de/11447.htm#20-03nr11p1" TargetMode="External"/><Relationship Id="rId8" Type="http://schemas.openxmlformats.org/officeDocument/2006/relationships/hyperlink" Target="https://bass.schul-welt.de/14236.htm" TargetMode="External"/><Relationship Id="rId3" Type="http://schemas.openxmlformats.org/officeDocument/2006/relationships/webSettings" Target="webSettings.xml"/><Relationship Id="rId12" Type="http://schemas.openxmlformats.org/officeDocument/2006/relationships/hyperlink" Target="https://bass.schul-welt.de/11447.htm#20-03nr11p5" TargetMode="External"/><Relationship Id="rId17" Type="http://schemas.openxmlformats.org/officeDocument/2006/relationships/hyperlink" Target="https://bass.schul-welt.de/11447.htm#20-03nr11p11" TargetMode="External"/><Relationship Id="rId25" Type="http://schemas.openxmlformats.org/officeDocument/2006/relationships/hyperlink" Target="https://bass.schul-welt.de/11447.htm#20-03nr11p34" TargetMode="External"/><Relationship Id="rId33" Type="http://schemas.openxmlformats.org/officeDocument/2006/relationships/hyperlink" Target="https://bass.schul-welt.de/10328.htm#menuheader" TargetMode="External"/><Relationship Id="rId38" Type="http://schemas.openxmlformats.org/officeDocument/2006/relationships/hyperlink" Target="https://recht.nrw.de/lmi/owa/br_text_anzeigen?v_id=9222019071709073284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3311</Words>
  <Characters>20864</Characters>
  <Application>Microsoft Office Word</Application>
  <DocSecurity>0</DocSecurity>
  <Lines>173</Lines>
  <Paragraphs>48</Paragraphs>
  <ScaleCrop>false</ScaleCrop>
  <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2024-09-10T18:28:00Z</dcterms:created>
  <dcterms:modified xsi:type="dcterms:W3CDTF">2024-09-10T18:28:00Z</dcterms:modified>
</cp:coreProperties>
</file>