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2008" w14:textId="77777777" w:rsidR="007B2B67" w:rsidRDefault="007B2B67">
      <w:pPr>
        <w:pStyle w:val="BASS-Nr-ABl"/>
        <w:widowControl/>
        <w:tabs>
          <w:tab w:val="clear" w:pos="720"/>
        </w:tabs>
      </w:pPr>
      <w:hyperlink r:id="rId7" w:anchor="15-37" w:history="1">
        <w:r>
          <w:rPr>
            <w:rFonts w:cs="Arial"/>
          </w:rPr>
          <w:t>Zu BASS 15-37</w:t>
        </w:r>
      </w:hyperlink>
    </w:p>
    <w:p w14:paraId="47A4B6DC" w14:textId="77777777" w:rsidR="007B2B67" w:rsidRDefault="007B2B67">
      <w:pPr>
        <w:pStyle w:val="RVueberschrift1100fz"/>
        <w:keepNext/>
        <w:keepLines/>
        <w:tabs>
          <w:tab w:val="left" w:pos="700"/>
          <w:tab w:val="left" w:pos="1400"/>
          <w:tab w:val="left" w:pos="2100"/>
          <w:tab w:val="left" w:pos="2800"/>
          <w:tab w:val="left" w:pos="3500"/>
          <w:tab w:val="left" w:pos="4200"/>
          <w:tab w:val="left" w:pos="4900"/>
          <w:tab w:val="left" w:pos="5600"/>
          <w:tab w:val="left" w:pos="6300"/>
          <w:tab w:val="left" w:pos="7000"/>
          <w:tab w:val="left" w:pos="7700"/>
          <w:tab w:val="left" w:pos="8400"/>
        </w:tabs>
        <w:spacing w:before="10" w:after="10"/>
      </w:pPr>
      <w:r>
        <w:rPr>
          <w:rFonts w:cs="Arial"/>
        </w:rPr>
        <w:t>Zweij</w:t>
      </w:r>
      <w:r>
        <w:rPr>
          <w:rFonts w:cs="Arial"/>
        </w:rPr>
        <w:t>ä</w:t>
      </w:r>
      <w:r>
        <w:rPr>
          <w:rFonts w:cs="Arial"/>
        </w:rPr>
        <w:t>hrige Bildungsg</w:t>
      </w:r>
      <w:r>
        <w:rPr>
          <w:rFonts w:cs="Arial"/>
        </w:rPr>
        <w:t>ä</w:t>
      </w:r>
      <w:r>
        <w:rPr>
          <w:rFonts w:cs="Arial"/>
        </w:rPr>
        <w:t xml:space="preserve">nge </w:t>
      </w:r>
      <w:r>
        <w:rPr>
          <w:rFonts w:cs="Arial"/>
        </w:rPr>
        <w:br/>
        <w:t xml:space="preserve">der Fachoberschule, die berufliche Kenntnisse, </w:t>
      </w:r>
      <w:r>
        <w:rPr>
          <w:rFonts w:cs="Arial"/>
        </w:rPr>
        <w:br/>
        <w:t>F</w:t>
      </w:r>
      <w:r>
        <w:rPr>
          <w:rFonts w:cs="Arial"/>
        </w:rPr>
        <w:t>ä</w:t>
      </w:r>
      <w:r>
        <w:rPr>
          <w:rFonts w:cs="Arial"/>
        </w:rPr>
        <w:t xml:space="preserve">higkeiten und Fertigkeiten und die </w:t>
      </w:r>
      <w:r>
        <w:rPr>
          <w:rFonts w:cs="Arial"/>
        </w:rPr>
        <w:br/>
      </w:r>
      <w:r>
        <w:rPr>
          <w:rFonts w:cs="Arial"/>
        </w:rPr>
        <w:t xml:space="preserve"> Fachhochschulreife vermitteln und f</w:t>
      </w:r>
      <w:r>
        <w:rPr>
          <w:rFonts w:cs="Arial"/>
        </w:rPr>
        <w:t>ü</w:t>
      </w:r>
      <w:r>
        <w:rPr>
          <w:rFonts w:cs="Arial"/>
        </w:rPr>
        <w:t>r einj</w:t>
      </w:r>
      <w:r>
        <w:rPr>
          <w:rFonts w:cs="Arial"/>
        </w:rPr>
        <w:t>ä</w:t>
      </w:r>
      <w:r>
        <w:rPr>
          <w:rFonts w:cs="Arial"/>
        </w:rPr>
        <w:t xml:space="preserve">hrige </w:t>
      </w:r>
      <w:r>
        <w:rPr>
          <w:rFonts w:cs="Arial"/>
        </w:rPr>
        <w:br/>
        <w:t xml:space="preserve"> Bildungsg</w:t>
      </w:r>
      <w:r>
        <w:rPr>
          <w:rFonts w:cs="Arial"/>
        </w:rPr>
        <w:t>ä</w:t>
      </w:r>
      <w:r>
        <w:rPr>
          <w:rFonts w:cs="Arial"/>
        </w:rPr>
        <w:t xml:space="preserve">nge der Fachoberschule, die berufliche </w:t>
      </w:r>
      <w:r>
        <w:rPr>
          <w:rFonts w:cs="Arial"/>
        </w:rPr>
        <w:br/>
        <w:t>Kenntnisse, F</w:t>
      </w:r>
      <w:r>
        <w:rPr>
          <w:rFonts w:cs="Arial"/>
        </w:rPr>
        <w:t>ä</w:t>
      </w:r>
      <w:r>
        <w:rPr>
          <w:rFonts w:cs="Arial"/>
        </w:rPr>
        <w:t>higkeiten und Fertigkeiten vertiefen und die Fachhochschulreife vermitteln</w:t>
      </w:r>
      <w:r>
        <w:rPr>
          <w:rFonts w:cs="Arial"/>
        </w:rPr>
        <w:br/>
        <w:t xml:space="preserve">Fachbereiche Technik und Gestaltung; </w:t>
      </w:r>
      <w:r>
        <w:rPr>
          <w:rFonts w:cs="Arial"/>
        </w:rPr>
        <w:br/>
        <w:t>Vorl</w:t>
      </w:r>
      <w:r>
        <w:rPr>
          <w:rFonts w:cs="Arial"/>
        </w:rPr>
        <w:t>ä</w:t>
      </w:r>
      <w:r>
        <w:rPr>
          <w:rFonts w:cs="Arial"/>
        </w:rPr>
        <w:t>ufige Bildungspl</w:t>
      </w:r>
      <w:r>
        <w:rPr>
          <w:rFonts w:cs="Arial"/>
        </w:rPr>
        <w:t>ä</w:t>
      </w:r>
      <w:r>
        <w:rPr>
          <w:rFonts w:cs="Arial"/>
        </w:rPr>
        <w:t>ne</w:t>
      </w:r>
    </w:p>
    <w:p w14:paraId="1507FB9A" w14:textId="77777777" w:rsidR="007B2B67" w:rsidRDefault="007B2B67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 xml:space="preserve">v. 28.02.2023 - 312-71.06.03.05 </w:t>
      </w:r>
      <w:r>
        <w:t>–</w:t>
      </w:r>
      <w:r>
        <w:t xml:space="preserve"> 000002 2022-0002279-202004</w:t>
      </w:r>
    </w:p>
    <w:p w14:paraId="6E4C0913" w14:textId="77777777" w:rsidR="007B2B67" w:rsidRDefault="007B2B67">
      <w:pPr>
        <w:pStyle w:val="RVfliesstext175nb"/>
        <w:rPr>
          <w:rFonts w:cs="Calibri"/>
        </w:rPr>
      </w:pPr>
      <w:r>
        <w:t>Unter verantwortlicher Leitung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der Oberen Schulaufsicht wurden die vorl</w:t>
      </w:r>
      <w:r>
        <w:t>ä</w:t>
      </w:r>
      <w:r>
        <w:t>ufigen Bildungspl</w:t>
      </w:r>
      <w:r>
        <w:t>ä</w:t>
      </w:r>
      <w:r>
        <w:t>ne mit einer kompetenzorientierten Ausrichtung fertiggestellt.</w:t>
      </w:r>
    </w:p>
    <w:p w14:paraId="76051EB3" w14:textId="77777777" w:rsidR="007B2B67" w:rsidRDefault="007B2B67">
      <w:pPr>
        <w:pStyle w:val="RVfliesstext175nb"/>
        <w:rPr>
          <w:rFonts w:cs="Calibri"/>
        </w:rPr>
      </w:pPr>
      <w:r>
        <w:t>F</w:t>
      </w:r>
      <w:r>
        <w:t>ü</w:t>
      </w:r>
      <w:r>
        <w:t>r die in der Anlage C 3 aufgef</w:t>
      </w:r>
      <w:r>
        <w:t>ü</w:t>
      </w:r>
      <w:r>
        <w:t>hrten Bildungsg</w:t>
      </w:r>
      <w:r>
        <w:t>ä</w:t>
      </w:r>
      <w:r>
        <w:t>nge der Fachoberschule werden hiermit vorl</w:t>
      </w:r>
      <w:r>
        <w:t>ä</w:t>
      </w:r>
      <w:r>
        <w:t>ufige Bildungspl</w:t>
      </w:r>
      <w:r>
        <w:t>ä</w:t>
      </w:r>
      <w:r>
        <w:t>ne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hyperlink r:id="rId8" w:anchor="1-1p29" w:history="1">
        <w:r>
          <w:rPr>
            <w:rStyle w:val="blau"/>
            <w:sz w:val="15"/>
          </w:rPr>
          <w:t xml:space="preserve">§ 29 </w:t>
        </w:r>
      </w:hyperlink>
      <w:r>
        <w:rPr>
          <w:rStyle w:val="blau"/>
          <w:rFonts w:cs="Calibri"/>
          <w:sz w:val="15"/>
        </w:rPr>
        <w:t>Schulgesetz (BASS 1-1)</w:t>
      </w:r>
      <w:r>
        <w:t xml:space="preserve"> festgesetzt.</w:t>
      </w:r>
    </w:p>
    <w:p w14:paraId="3D77C285" w14:textId="77777777" w:rsidR="007B2B67" w:rsidRDefault="007B2B67">
      <w:pPr>
        <w:pStyle w:val="RVfliesstext175nb"/>
      </w:pPr>
      <w:r>
        <w:t>Die vorl</w:t>
      </w:r>
      <w:r>
        <w:t>ä</w:t>
      </w:r>
      <w:r>
        <w:t>ufigen Bildungspl</w:t>
      </w:r>
      <w:r>
        <w:t>ä</w:t>
      </w:r>
      <w:r>
        <w:t xml:space="preserve">ne werden im Bildungsportal auf der Seite </w:t>
      </w:r>
      <w:hyperlink r:id="rId9" w:history="1">
        <w:r>
          <w:t>www.berufsbildung.nrw.de</w:t>
        </w:r>
      </w:hyperlink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366E4E25" w14:textId="77777777" w:rsidR="007B2B67" w:rsidRDefault="007B2B67">
      <w:pPr>
        <w:pStyle w:val="RVfliesstext175nb"/>
        <w:rPr>
          <w:rFonts w:cs="Calibri"/>
        </w:rPr>
      </w:pPr>
      <w:r>
        <w:rPr>
          <w:rFonts w:cs="Calibri"/>
        </w:rPr>
        <w:t>Zum 01.08.2023 treten folgende vorl</w:t>
      </w:r>
      <w:r>
        <w:rPr>
          <w:rFonts w:cs="Calibri"/>
        </w:rPr>
        <w:t>ä</w:t>
      </w:r>
      <w:r>
        <w:rPr>
          <w:rFonts w:cs="Calibri"/>
        </w:rPr>
        <w:t>ufige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t>Fachbereich Technik sowie den Fachbereich Gestaltung in Kraft:</w:t>
      </w:r>
    </w:p>
    <w:p w14:paraId="40B8B583" w14:textId="77777777" w:rsidR="007B2B67" w:rsidRDefault="007B2B67">
      <w:pPr>
        <w:pStyle w:val="RVAnlagenpdfAnkerleer20"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46"/>
        <w:gridCol w:w="3920"/>
      </w:tblGrid>
      <w:tr w:rsidR="00000000" w14:paraId="00ADE6D4" w14:textId="77777777">
        <w:trPr>
          <w:trHeight w:val="210"/>
          <w:tblHeader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1834CA" w14:textId="77777777" w:rsidR="007B2B67" w:rsidRDefault="007B2B67">
            <w:pPr>
              <w:widowControl/>
              <w:spacing w:before="10" w:after="10" w:line="150" w:lineRule="exact"/>
              <w:ind w:left="1" w:hanging="1"/>
            </w:pPr>
            <w:r>
              <w:rPr>
                <w:rFonts w:cs="Calibri"/>
                <w:b/>
                <w:color w:val="000000"/>
                <w:sz w:val="15"/>
              </w:rPr>
              <w:t>Fachbereich Technik</w:t>
            </w:r>
          </w:p>
        </w:tc>
      </w:tr>
      <w:tr w:rsidR="00000000" w14:paraId="3E18225E" w14:textId="77777777">
        <w:trPr>
          <w:trHeight w:val="21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D0465" w14:textId="77777777" w:rsidR="007B2B67" w:rsidRDefault="007B2B67">
            <w:pPr>
              <w:spacing w:before="70" w:after="50" w:line="150" w:lineRule="exact"/>
              <w:ind w:left="1" w:hanging="1"/>
              <w:jc w:val="both"/>
            </w:pPr>
            <w:r>
              <w:rPr>
                <w:rFonts w:cs="Calibri"/>
                <w:b/>
                <w:color w:val="000000"/>
                <w:sz w:val="15"/>
              </w:rPr>
              <w:t>Heft-Nr.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E6512" w14:textId="77777777" w:rsidR="007B2B67" w:rsidRDefault="007B2B67">
            <w:pPr>
              <w:spacing w:before="70" w:after="50" w:line="150" w:lineRule="exact"/>
              <w:ind w:left="1" w:hanging="1"/>
              <w:jc w:val="both"/>
            </w:pPr>
            <w:r>
              <w:rPr>
                <w:rFonts w:cs="Calibri"/>
                <w:b/>
                <w:color w:val="000000"/>
                <w:sz w:val="15"/>
              </w:rPr>
              <w:t>Bildungsplan</w:t>
            </w:r>
          </w:p>
        </w:tc>
      </w:tr>
      <w:tr w:rsidR="00000000" w14:paraId="3A94D576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B4288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643D69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Bautechnik</w:t>
            </w:r>
          </w:p>
        </w:tc>
      </w:tr>
      <w:tr w:rsidR="00000000" w14:paraId="476BD36D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CDF46B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40111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6A3EF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Elektrotechnik</w:t>
            </w:r>
          </w:p>
        </w:tc>
      </w:tr>
      <w:tr w:rsidR="00000000" w14:paraId="080FED66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AE101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40121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6A61F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Maschinenbautechnik</w:t>
            </w:r>
          </w:p>
        </w:tc>
      </w:tr>
      <w:tr w:rsidR="00000000" w14:paraId="28A19481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31860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401001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B0F2B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</w:tr>
      <w:tr w:rsidR="00000000" w14:paraId="4A74B25B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CACEF6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7292C0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Physik</w:t>
            </w:r>
          </w:p>
        </w:tc>
      </w:tr>
      <w:tr w:rsidR="00000000" w14:paraId="4C482B6C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B2865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7994A4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Chemie</w:t>
            </w:r>
          </w:p>
        </w:tc>
      </w:tr>
      <w:tr w:rsidR="00000000" w14:paraId="7189BA77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B6B1E5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341A3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Biologie</w:t>
            </w:r>
          </w:p>
        </w:tc>
      </w:tr>
      <w:tr w:rsidR="00000000" w14:paraId="41249F36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36689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401005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160A0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Informatik</w:t>
            </w:r>
          </w:p>
        </w:tc>
      </w:tr>
      <w:tr w:rsidR="00000000" w14:paraId="1F7FEF43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FCA03A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401006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BA118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Wirtschaftslehre</w:t>
            </w:r>
          </w:p>
        </w:tc>
      </w:tr>
      <w:tr w:rsidR="00000000" w14:paraId="00806096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0A9324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401007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B8F96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</w:tr>
      <w:tr w:rsidR="00000000" w14:paraId="2EEDA80F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60DF7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401008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2B4C3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18F1C68E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550DCE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401012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FF872E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Praktische Philosophie</w:t>
            </w:r>
          </w:p>
        </w:tc>
      </w:tr>
      <w:tr w:rsidR="00000000" w14:paraId="6FA6CB3E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AFD12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401013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B59F4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663820C8" w14:textId="77777777">
        <w:trPr>
          <w:trHeight w:val="22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FEF0D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401014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2A45C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Politik/Gesellschaftslehre</w:t>
            </w:r>
          </w:p>
        </w:tc>
      </w:tr>
    </w:tbl>
    <w:p w14:paraId="124E7DD0" w14:textId="77777777" w:rsidR="007B2B67" w:rsidRDefault="007B2B67">
      <w:pPr>
        <w:pStyle w:val="RVAnlagenpdfAnkerleer20"/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3948"/>
      </w:tblGrid>
      <w:tr w:rsidR="00000000" w14:paraId="1548D38B" w14:textId="77777777">
        <w:trPr>
          <w:trHeight w:val="220"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D5DEA" w14:textId="77777777" w:rsidR="007B2B67" w:rsidRDefault="007B2B67">
            <w:pPr>
              <w:pStyle w:val="RVfliesstext175fl"/>
              <w:rPr>
                <w:rFonts w:cs="Calibri"/>
              </w:rPr>
            </w:pPr>
            <w:r>
              <w:t>Fachbereich Gestaltung</w:t>
            </w:r>
          </w:p>
        </w:tc>
      </w:tr>
      <w:tr w:rsidR="00000000" w14:paraId="680DCC9B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846CD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rPr>
                <w:b/>
              </w:rPr>
              <w:t>Heft-Nr.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F0EF0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rPr>
                <w:b/>
              </w:rPr>
              <w:t>Bildungsplan</w:t>
            </w:r>
          </w:p>
        </w:tc>
      </w:tr>
      <w:tr w:rsidR="00000000" w14:paraId="0D1369DA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F4EF1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40192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45E52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Gestaltungstechnik</w:t>
            </w:r>
          </w:p>
        </w:tc>
      </w:tr>
      <w:tr w:rsidR="00000000" w14:paraId="5D3B94D3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D07FA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401901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BCF624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</w:tr>
      <w:tr w:rsidR="00000000" w14:paraId="306E0E4B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94302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401902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1C9432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Physik</w:t>
            </w:r>
          </w:p>
        </w:tc>
      </w:tr>
      <w:tr w:rsidR="00000000" w14:paraId="137A3A84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71BB5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401903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E94AB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Informatik</w:t>
            </w:r>
          </w:p>
        </w:tc>
      </w:tr>
      <w:tr w:rsidR="00000000" w14:paraId="3A043814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39DFD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401904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0CA0E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Wirtschaftslehre</w:t>
            </w:r>
          </w:p>
        </w:tc>
      </w:tr>
      <w:tr w:rsidR="00000000" w14:paraId="002E6E2B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82B8F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401905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DBF40D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</w:tr>
      <w:tr w:rsidR="00000000" w14:paraId="3C2BF64B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51A2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401906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08017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3803AECB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467AB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401911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A15D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Praktische Philosophie</w:t>
            </w:r>
          </w:p>
        </w:tc>
      </w:tr>
      <w:tr w:rsidR="00000000" w14:paraId="34880A53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5809C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401912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3927F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30C8749D" w14:textId="77777777">
        <w:trPr>
          <w:trHeight w:val="22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00E18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401913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D7D30D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Politik/Gesellschaftslehre</w:t>
            </w:r>
          </w:p>
        </w:tc>
      </w:tr>
      <w:tr w:rsidR="00000000" w14:paraId="30D26368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52E6B2D" w14:textId="77777777" w:rsidR="007B2B67" w:rsidRDefault="007B2B67">
            <w:pPr>
              <w:pStyle w:val="RVfliesstext175nb"/>
            </w:pPr>
          </w:p>
        </w:tc>
      </w:tr>
    </w:tbl>
    <w:p w14:paraId="123C6041" w14:textId="77777777" w:rsidR="007B2B67" w:rsidRDefault="007B2B67">
      <w:pPr>
        <w:pStyle w:val="RVtabelle75fr"/>
        <w:widowControl/>
        <w:tabs>
          <w:tab w:val="clear" w:pos="720"/>
        </w:tabs>
        <w:spacing w:before="10" w:after="10" w:line="180" w:lineRule="exact"/>
        <w:jc w:val="both"/>
      </w:pPr>
      <w:r>
        <w:rPr>
          <w:rFonts w:ascii="Times New Roman" w:hAnsi="Times New Roman" w:cs="Calibri"/>
          <w:sz w:val="16"/>
        </w:rPr>
        <w:t>Zum 01.08.2023 treten nachfolgende Richtlinien und Lehrpl</w:t>
      </w:r>
      <w:r>
        <w:rPr>
          <w:rFonts w:ascii="Times New Roman" w:hAnsi="Times New Roman" w:cs="Calibri"/>
          <w:sz w:val="16"/>
        </w:rPr>
        <w:t>ä</w:t>
      </w:r>
      <w:r>
        <w:rPr>
          <w:rFonts w:ascii="Times New Roman" w:hAnsi="Times New Roman" w:cs="Calibri"/>
          <w:sz w:val="16"/>
        </w:rPr>
        <w:t>ne zur Erprobung f</w:t>
      </w:r>
      <w:r>
        <w:rPr>
          <w:rFonts w:ascii="Times New Roman" w:hAnsi="Times New Roman" w:cs="Calibri"/>
          <w:sz w:val="16"/>
        </w:rPr>
        <w:t>ü</w:t>
      </w:r>
      <w:r>
        <w:rPr>
          <w:rFonts w:ascii="Times New Roman" w:hAnsi="Times New Roman" w:cs="Calibri"/>
          <w:sz w:val="16"/>
        </w:rPr>
        <w:t>r den Fachbereich Technik sowie den Fachbereich Gestaltung au</w:t>
      </w:r>
      <w:r>
        <w:rPr>
          <w:rFonts w:ascii="Times New Roman" w:hAnsi="Times New Roman" w:cs="Calibri"/>
          <w:sz w:val="16"/>
        </w:rPr>
        <w:t>ß</w:t>
      </w:r>
      <w:r>
        <w:rPr>
          <w:rFonts w:ascii="Times New Roman" w:hAnsi="Times New Roman" w:cs="Calibri"/>
          <w:sz w:val="16"/>
        </w:rPr>
        <w:t>er Kraft:</w:t>
      </w:r>
    </w:p>
    <w:p w14:paraId="31455E6D" w14:textId="77777777" w:rsidR="007B2B67" w:rsidRDefault="007B2B67">
      <w:pPr>
        <w:pStyle w:val="RVAnlagenpdfAnkerleer20"/>
      </w:pPr>
    </w:p>
    <w:tbl>
      <w:tblPr>
        <w:tblW w:w="5000" w:type="pct"/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1385"/>
        <w:gridCol w:w="2900"/>
      </w:tblGrid>
      <w:tr w:rsidR="00000000" w14:paraId="523DD378" w14:textId="77777777">
        <w:trPr>
          <w:trHeight w:val="317"/>
        </w:trPr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D445A02" w14:textId="77777777" w:rsidR="007B2B67" w:rsidRDefault="007B2B67">
            <w:pPr>
              <w:pStyle w:val="RVfliesstext175fl"/>
              <w:rPr>
                <w:rFonts w:cs="Calibri"/>
              </w:rPr>
            </w:pPr>
            <w:r>
              <w:t xml:space="preserve">Fachbereich Technik </w:t>
            </w:r>
          </w:p>
        </w:tc>
      </w:tr>
      <w:tr w:rsidR="00000000" w14:paraId="56DB3EFC" w14:textId="77777777">
        <w:trPr>
          <w:trHeight w:val="31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8E68D25" w14:textId="77777777" w:rsidR="007B2B67" w:rsidRDefault="007B2B67">
            <w:pPr>
              <w:pStyle w:val="RVfliesstext175fl"/>
              <w:rPr>
                <w:rFonts w:cs="Calibri"/>
              </w:rPr>
            </w:pPr>
            <w:r>
              <w:t>Heft-Nr.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FC18328" w14:textId="77777777" w:rsidR="007B2B67" w:rsidRDefault="007B2B67">
            <w:pPr>
              <w:pStyle w:val="RVfliesstext175fl"/>
              <w:rPr>
                <w:rFonts w:cs="Calibri"/>
              </w:rPr>
            </w:pPr>
            <w:r>
              <w:t>Bildungsplan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D170A5" w14:textId="77777777" w:rsidR="007B2B67" w:rsidRDefault="007B2B67">
            <w:pPr>
              <w:pStyle w:val="RVfliesstext175fl"/>
              <w:rPr>
                <w:rFonts w:cs="Calibri"/>
              </w:rPr>
            </w:pPr>
            <w:r>
              <w:t>RdErl.d. Ministeriums f</w:t>
            </w:r>
            <w:r>
              <w:t>ü</w:t>
            </w:r>
            <w:r>
              <w:t>r Schule und Bildung</w:t>
            </w:r>
          </w:p>
        </w:tc>
      </w:tr>
      <w:tr w:rsidR="00000000" w14:paraId="3666455D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0C299B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1A4F3E7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Bautechnik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02DC188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(ABl. NRW. S. 412)</w:t>
            </w:r>
          </w:p>
        </w:tc>
      </w:tr>
      <w:tr w:rsidR="00000000" w14:paraId="406FB225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C7FDB27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0071CE5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Elektrotechnik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BEC39BC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(ABl. NRW. S. 412)</w:t>
            </w:r>
          </w:p>
        </w:tc>
      </w:tr>
      <w:tr w:rsidR="00000000" w14:paraId="525236FE" w14:textId="77777777">
        <w:trPr>
          <w:trHeight w:val="3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8120EE9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40121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7D2AF7A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Maschinenbautechnik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8A2A2F4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 xml:space="preserve">16.06.2007 (ABl. NRW. S. 412) und </w:t>
            </w:r>
            <w:r>
              <w:br/>
              <w:t>14.06.2011 (ABl. NRW. S. 373)</w:t>
            </w:r>
          </w:p>
        </w:tc>
      </w:tr>
      <w:tr w:rsidR="00000000" w14:paraId="1AD445B3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7148BA3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3DAC21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B014582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30010A2C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82A3B7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CF8C75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Physik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74C2A57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71E28473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2F00729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4F8D2E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Chemie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FE7FD05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</w:t>
            </w:r>
            <w:r>
              <w:t>BI. NRW. S. 412)</w:t>
            </w:r>
          </w:p>
        </w:tc>
      </w:tr>
      <w:tr w:rsidR="00000000" w14:paraId="2173967E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00359A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40002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515184F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Biologie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5524D7D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2F03BB8A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A6130B2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40008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95FD19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Informatik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E1B7927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273448A4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3E660A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DDD5D5C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Wirtschaftslehre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0535016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40701E36" w14:textId="77777777">
        <w:trPr>
          <w:trHeight w:val="23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BD37D98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40006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B85E4AC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AA253A7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0F07470C" w14:textId="77777777">
        <w:trPr>
          <w:trHeight w:val="3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843D0DD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40005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CB0808E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40B25C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  <w:tr w:rsidR="00000000" w14:paraId="411A83C5" w14:textId="77777777">
        <w:trPr>
          <w:trHeight w:val="3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3D3FBF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4912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9C3588E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Katholische Religionslehre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6291515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20.12.2006</w:t>
            </w:r>
          </w:p>
        </w:tc>
      </w:tr>
      <w:tr w:rsidR="00000000" w14:paraId="1DFF6258" w14:textId="77777777">
        <w:trPr>
          <w:trHeight w:val="3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13DFECC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4911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264B6F8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Evangelische Religionslehre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CCC2048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20.12.2006</w:t>
            </w:r>
          </w:p>
        </w:tc>
      </w:tr>
      <w:tr w:rsidR="00000000" w14:paraId="35EB2353" w14:textId="77777777">
        <w:trPr>
          <w:trHeight w:val="55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6C8AEE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5026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41AB8D0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Islamische Religionslehre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030A9B4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s. BASS 15-21 Nr. 13, RdErl. d. Ministeriums f</w:t>
            </w:r>
            <w:r>
              <w:t>ü</w:t>
            </w:r>
            <w:r>
              <w:t>r Schule und Weiterbildung v. 02.09.2014 (ABl. NRW. S. 492)</w:t>
            </w:r>
          </w:p>
        </w:tc>
      </w:tr>
      <w:tr w:rsidR="00000000" w14:paraId="3C923BEB" w14:textId="77777777">
        <w:trPr>
          <w:trHeight w:val="55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8B70531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5017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04EDAB4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Praktische Philosophie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C29042F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s. BASS 15-21 Nr. 7, RdErl. d. Ministeriums f</w:t>
            </w:r>
            <w:r>
              <w:t>ü</w:t>
            </w:r>
            <w:r>
              <w:t>r Schule und Weiterbildung v. 06.05.2008 (ABl. NRW. S. 295)</w:t>
            </w:r>
          </w:p>
        </w:tc>
      </w:tr>
      <w:tr w:rsidR="00000000" w14:paraId="72AF77EF" w14:textId="77777777">
        <w:trPr>
          <w:trHeight w:val="3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1116CBA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4903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4850AEA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F0089B4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31.03.2004</w:t>
            </w:r>
          </w:p>
        </w:tc>
      </w:tr>
      <w:tr w:rsidR="00000000" w14:paraId="5A4B25B8" w14:textId="77777777">
        <w:trPr>
          <w:trHeight w:val="71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098F8D8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40012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78F5B66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Politik/Gesellschaftslehre bzw.</w:t>
            </w:r>
            <w:r>
              <w:br/>
              <w:t>Gesellschaftslehre mit Geschichte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1B2253A" w14:textId="77777777" w:rsidR="007B2B67" w:rsidRDefault="007B2B67">
            <w:pPr>
              <w:pStyle w:val="RVfliesstext175nb"/>
              <w:rPr>
                <w:rFonts w:cs="Calibri"/>
              </w:rPr>
            </w:pPr>
            <w:r>
              <w:t>16.06.2007 (ABI. NRW. S. 412)</w:t>
            </w:r>
          </w:p>
        </w:tc>
      </w:tr>
    </w:tbl>
    <w:p w14:paraId="0FF2E33B" w14:textId="77777777" w:rsidR="007B2B67" w:rsidRDefault="007B2B67">
      <w:pPr>
        <w:pStyle w:val="RVueberschrift285fz"/>
        <w:keepNext/>
        <w:keepLines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774"/>
        <w:gridCol w:w="1423"/>
        <w:gridCol w:w="2769"/>
      </w:tblGrid>
      <w:tr w:rsidR="00000000" w14:paraId="5A1A6A2F" w14:textId="77777777">
        <w:trPr>
          <w:trHeight w:val="210"/>
        </w:trPr>
        <w:tc>
          <w:tcPr>
            <w:tcW w:w="4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040AAC" w14:textId="77777777" w:rsidR="007B2B67" w:rsidRDefault="007B2B67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45DFB9F8" w14:textId="77777777">
        <w:trPr>
          <w:trHeight w:val="37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687719" w14:textId="77777777" w:rsidR="007B2B67" w:rsidRDefault="007B2B67">
            <w:pPr>
              <w:pStyle w:val="RVfliesstext175fl"/>
            </w:pPr>
            <w:r>
              <w:rPr>
                <w:rFonts w:cs="Calibri"/>
              </w:rPr>
              <w:t>Heft-Nr.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ADD4BF" w14:textId="77777777" w:rsidR="007B2B67" w:rsidRDefault="007B2B67">
            <w:pPr>
              <w:pStyle w:val="RVfliesstext175fl"/>
            </w:pPr>
            <w:r>
              <w:rPr>
                <w:rFonts w:cs="Calibri"/>
              </w:rPr>
              <w:t>Bildungsplan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774FB" w14:textId="77777777" w:rsidR="007B2B67" w:rsidRDefault="007B2B67">
            <w:pPr>
              <w:pStyle w:val="RVfliesstext175fl"/>
            </w:pPr>
            <w:r>
              <w:rPr>
                <w:rFonts w:cs="Calibri"/>
              </w:rPr>
              <w:t>Runderlass des 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 und Bildung</w:t>
            </w:r>
          </w:p>
        </w:tc>
      </w:tr>
      <w:tr w:rsidR="00000000" w14:paraId="487CBC11" w14:textId="77777777">
        <w:trPr>
          <w:trHeight w:val="21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EE3171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40192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B876D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Gestaltungstechnik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75676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(ABl. NRW. S. 412)</w:t>
            </w:r>
          </w:p>
        </w:tc>
      </w:tr>
      <w:tr w:rsidR="00000000" w14:paraId="7E10C503" w14:textId="77777777">
        <w:trPr>
          <w:trHeight w:val="21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7B1CA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7C7582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Mathematik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B5086B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(ABI. NRW. S. 412)</w:t>
            </w:r>
          </w:p>
        </w:tc>
      </w:tr>
      <w:tr w:rsidR="00000000" w14:paraId="7425EB05" w14:textId="77777777">
        <w:trPr>
          <w:trHeight w:val="21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3039E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40011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EA43B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Physik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3F517D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16.60.2007 (ABI. NRW. S. 412)</w:t>
            </w:r>
          </w:p>
        </w:tc>
      </w:tr>
      <w:tr w:rsidR="00000000" w14:paraId="1F81F882" w14:textId="77777777">
        <w:trPr>
          <w:trHeight w:val="21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60B03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40008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15704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Informatik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042812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(ABI. NRW. S. 412)</w:t>
            </w:r>
          </w:p>
        </w:tc>
      </w:tr>
      <w:tr w:rsidR="00000000" w14:paraId="62A1039F" w14:textId="77777777">
        <w:trPr>
          <w:trHeight w:val="21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74F05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40013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F4AB4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Wirtschaftslehre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1DE11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(ABI. NRW. S. 412)</w:t>
            </w:r>
          </w:p>
        </w:tc>
      </w:tr>
      <w:tr w:rsidR="00000000" w14:paraId="6DC680A2" w14:textId="77777777">
        <w:trPr>
          <w:trHeight w:val="21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14D59C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40006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539C42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Englisch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9E80F8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(ABI. NRW. S. 412)</w:t>
            </w:r>
          </w:p>
        </w:tc>
      </w:tr>
      <w:tr w:rsidR="00000000" w14:paraId="34C5DD3C" w14:textId="77777777">
        <w:trPr>
          <w:trHeight w:val="37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1BF2F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40005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0637D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Deutsch/Kommunikation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57E29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(ABI. NRW. S. 412)</w:t>
            </w:r>
          </w:p>
        </w:tc>
      </w:tr>
      <w:tr w:rsidR="00000000" w14:paraId="5B7D4A3F" w14:textId="77777777">
        <w:trPr>
          <w:trHeight w:val="37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C527D5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4912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5D279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Katholische Religionslehre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8395B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20.12.2006</w:t>
            </w:r>
          </w:p>
        </w:tc>
      </w:tr>
      <w:tr w:rsidR="00000000" w14:paraId="5A94C023" w14:textId="77777777">
        <w:trPr>
          <w:trHeight w:val="37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64C31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4911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F5F6ED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Evangelische Religionslehre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0EB725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20.12.2006</w:t>
            </w:r>
          </w:p>
        </w:tc>
      </w:tr>
      <w:tr w:rsidR="00000000" w14:paraId="4B93782E" w14:textId="77777777">
        <w:trPr>
          <w:trHeight w:val="53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BD350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5026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65A4F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Islamische Religionslehre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C37606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s. BASS 15-21 Nr. 13, RdErl. d. 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 und Weiterbildung v. 02.09.2014 (ABl. NRW. S. 492)</w:t>
            </w:r>
          </w:p>
        </w:tc>
      </w:tr>
      <w:tr w:rsidR="00000000" w14:paraId="60437A6F" w14:textId="77777777">
        <w:trPr>
          <w:trHeight w:val="53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658CC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5017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96D04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Praktische Philosophie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8034E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s. BASS 15-21 Nr. 7, RdErl. d. 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Schule und Weiterbildung v. 06.05.2008 (ABl. NRW. S. 295)</w:t>
            </w:r>
          </w:p>
        </w:tc>
      </w:tr>
      <w:tr w:rsidR="00000000" w14:paraId="7EB10DA9" w14:textId="77777777">
        <w:trPr>
          <w:trHeight w:val="37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CEFE2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lastRenderedPageBreak/>
              <w:t>4903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B78BC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390A6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31.03.2004</w:t>
            </w:r>
          </w:p>
        </w:tc>
      </w:tr>
      <w:tr w:rsidR="00000000" w14:paraId="3EE06E24" w14:textId="77777777">
        <w:trPr>
          <w:trHeight w:val="690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61908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40012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B45DD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Politik/Gesellschaftslehre bzw.</w:t>
            </w:r>
            <w:r>
              <w:rPr>
                <w:rFonts w:cs="Calibri"/>
              </w:rPr>
              <w:br/>
              <w:t>Gesellschaftslehre mit Geschichte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3EFB9" w14:textId="77777777" w:rsidR="007B2B67" w:rsidRDefault="007B2B67">
            <w:pPr>
              <w:pStyle w:val="RVfliesstext175nb"/>
            </w:pPr>
            <w:r>
              <w:rPr>
                <w:rFonts w:cs="Calibri"/>
              </w:rPr>
              <w:t>16.06.2007 (ABI. NRW. S. 412)</w:t>
            </w:r>
          </w:p>
        </w:tc>
      </w:tr>
    </w:tbl>
    <w:p w14:paraId="42EE1E10" w14:textId="77777777" w:rsidR="007B2B67" w:rsidRDefault="007B2B67">
      <w:pPr>
        <w:pStyle w:val="RVueberschrift285fz"/>
        <w:keepNext/>
        <w:keepLines/>
      </w:pPr>
    </w:p>
    <w:p w14:paraId="4404347D" w14:textId="77777777" w:rsidR="007B2B67" w:rsidRDefault="007B2B67">
      <w:pPr>
        <w:pStyle w:val="RVAnlagenpdfAnkerleer20"/>
        <w:rPr>
          <w:rFonts w:cs="Arial"/>
        </w:rPr>
      </w:pPr>
    </w:p>
    <w:p w14:paraId="705E6FBB" w14:textId="77777777" w:rsidR="007B2B67" w:rsidRDefault="007B2B67">
      <w:pPr>
        <w:pStyle w:val="RVtabelle75nr"/>
        <w:widowControl/>
        <w:tabs>
          <w:tab w:val="clear" w:pos="720"/>
        </w:tabs>
        <w:spacing w:before="10" w:after="10"/>
        <w:rPr>
          <w:rFonts w:cs="Arial"/>
        </w:rPr>
      </w:pPr>
      <w:r>
        <w:rPr>
          <w:sz w:val="16"/>
        </w:rPr>
        <w:t>ABl. NRW. 03/23</w:t>
      </w:r>
    </w:p>
    <w:sectPr w:rsidR="00000000">
      <w:footerReference w:type="even" r:id="rId10"/>
      <w:footerReference w:type="default" r:id="rId11"/>
      <w:footerReference w:type="first" r:id="rId1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B373" w14:textId="77777777" w:rsidR="007B2B67" w:rsidRDefault="007B2B67">
      <w:r>
        <w:separator/>
      </w:r>
    </w:p>
  </w:endnote>
  <w:endnote w:type="continuationSeparator" w:id="0">
    <w:p w14:paraId="64680869" w14:textId="77777777" w:rsidR="007B2B67" w:rsidRDefault="007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3107" w14:textId="77777777" w:rsidR="007B2B67" w:rsidRDefault="007B2B6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8634" w14:textId="77777777" w:rsidR="007B2B67" w:rsidRDefault="007B2B67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4FC2" w14:textId="77777777" w:rsidR="007B2B67" w:rsidRDefault="007B2B67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7815" w14:textId="77777777" w:rsidR="007B2B67" w:rsidRDefault="007B2B67">
      <w:r>
        <w:separator/>
      </w:r>
    </w:p>
  </w:footnote>
  <w:footnote w:type="continuationSeparator" w:id="0">
    <w:p w14:paraId="4CBC7DD9" w14:textId="77777777" w:rsidR="007B2B67" w:rsidRDefault="007B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6711"/>
    <w:rsid w:val="001D4CE3"/>
    <w:rsid w:val="007B2B67"/>
    <w:rsid w:val="00B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BF13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rufsbildung.nrw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