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5A558" w14:textId="77777777" w:rsidR="006132FD" w:rsidRDefault="006132FD">
      <w:pPr>
        <w:pStyle w:val="BASS-Nr-ABl"/>
        <w:widowControl/>
        <w:tabs>
          <w:tab w:val="clear" w:pos="720"/>
        </w:tabs>
      </w:pPr>
      <w:hyperlink r:id="rId7" w:anchor="menuheader" w:history="1">
        <w:r>
          <w:rPr>
            <w:rFonts w:cs="Arial"/>
          </w:rPr>
          <w:t>Zu BASS 11-02 Nr. 47</w:t>
        </w:r>
      </w:hyperlink>
    </w:p>
    <w:p w14:paraId="7384E6B9" w14:textId="77777777" w:rsidR="006132FD" w:rsidRDefault="006132FD">
      <w:pPr>
        <w:pStyle w:val="RVueberschrift1100fz"/>
        <w:keepNext/>
        <w:keepLines/>
      </w:pPr>
      <w:r>
        <w:rPr>
          <w:rFonts w:cs="Arial"/>
        </w:rPr>
        <w:t xml:space="preserve">Richtlinie </w:t>
      </w:r>
      <w:r>
        <w:rPr>
          <w:rFonts w:cs="Arial"/>
        </w:rPr>
        <w:br/>
      </w:r>
      <w:r>
        <w:rPr>
          <w:rFonts w:cs="Arial"/>
        </w:rPr>
        <w:t>ü</w:t>
      </w:r>
      <w:r>
        <w:rPr>
          <w:rFonts w:cs="Arial"/>
        </w:rPr>
        <w:t>ber die F</w:t>
      </w:r>
      <w:r>
        <w:rPr>
          <w:rFonts w:cs="Arial"/>
        </w:rPr>
        <w:t>ö</w:t>
      </w:r>
      <w:r>
        <w:rPr>
          <w:rFonts w:cs="Arial"/>
        </w:rPr>
        <w:t>rderung von Endger</w:t>
      </w:r>
      <w:r>
        <w:rPr>
          <w:rFonts w:cs="Arial"/>
        </w:rPr>
        <w:t>ä</w:t>
      </w:r>
      <w:r>
        <w:rPr>
          <w:rFonts w:cs="Arial"/>
        </w:rPr>
        <w:t xml:space="preserve">ten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 xml:space="preserve">r Schulen in Nordrhein-Westfalen </w:t>
      </w:r>
      <w:r>
        <w:rPr>
          <w:rFonts w:cs="Arial"/>
        </w:rPr>
        <w:br/>
        <w:t xml:space="preserve">im Rahmen des </w:t>
      </w:r>
      <w:r>
        <w:rPr>
          <w:rFonts w:cs="Arial"/>
        </w:rPr>
        <w:t>„</w:t>
      </w:r>
      <w:r>
        <w:rPr>
          <w:rFonts w:cs="Arial"/>
        </w:rPr>
        <w:t>REACT-EU</w:t>
      </w:r>
      <w:r>
        <w:rPr>
          <w:rFonts w:cs="Arial"/>
        </w:rPr>
        <w:t>“</w:t>
      </w:r>
      <w:r>
        <w:rPr>
          <w:rFonts w:cs="Arial"/>
        </w:rPr>
        <w:t xml:space="preserve">; </w:t>
      </w:r>
      <w:r>
        <w:rPr>
          <w:rFonts w:cs="Arial"/>
        </w:rPr>
        <w:t>Ä</w:t>
      </w:r>
      <w:r>
        <w:rPr>
          <w:rFonts w:cs="Arial"/>
        </w:rPr>
        <w:t xml:space="preserve">nderung </w:t>
      </w:r>
    </w:p>
    <w:p w14:paraId="4C944B88" w14:textId="77777777" w:rsidR="006132FD" w:rsidRDefault="006132FD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18.11.2022 - 71.06.27.19-000062</w:t>
      </w:r>
    </w:p>
    <w:p w14:paraId="702271DA" w14:textId="77777777" w:rsidR="006132FD" w:rsidRDefault="006132FD">
      <w:pPr>
        <w:pStyle w:val="RVfliesstext175fl"/>
        <w:rPr>
          <w:rFonts w:cs="Calibri"/>
        </w:rPr>
      </w:pPr>
      <w:r>
        <w:t>Bezug:</w:t>
      </w:r>
    </w:p>
    <w:p w14:paraId="7476A30A" w14:textId="77777777" w:rsidR="006132FD" w:rsidRDefault="006132FD">
      <w:pPr>
        <w:pStyle w:val="RVfliesstext175nb"/>
        <w:rPr>
          <w:rFonts w:cs="Calibri"/>
        </w:rPr>
      </w:pPr>
      <w:r>
        <w:t>RdErl. d. Ministeriums f</w:t>
      </w:r>
      <w:r>
        <w:t>ü</w:t>
      </w:r>
      <w:r>
        <w:t xml:space="preserve">r Schule und Bildung v. 15.10.2021 </w:t>
      </w:r>
      <w:r>
        <w:br/>
        <w:t>(BASS 11-02 Nr. 47)</w:t>
      </w:r>
    </w:p>
    <w:p w14:paraId="0659B7BD" w14:textId="77777777" w:rsidR="006132FD" w:rsidRDefault="006132FD">
      <w:pPr>
        <w:pStyle w:val="RVfliesstext175nb"/>
        <w:rPr>
          <w:rFonts w:cs="Calibri"/>
        </w:rPr>
      </w:pPr>
      <w:r>
        <w:t>Der Bezugserlass wird wie folgt ge</w:t>
      </w:r>
      <w:r>
        <w:t>ä</w:t>
      </w:r>
      <w:r>
        <w:t>ndert:</w:t>
      </w:r>
    </w:p>
    <w:p w14:paraId="3AEA7FF0" w14:textId="77777777" w:rsidR="006132FD" w:rsidRDefault="006132FD">
      <w:pPr>
        <w:pStyle w:val="RVfliesstext175nb"/>
        <w:rPr>
          <w:rFonts w:cs="Calibri"/>
        </w:rPr>
      </w:pPr>
      <w:r>
        <w:t xml:space="preserve">1. In Satz 4 der Nummer 7 wird die Angabe </w:t>
      </w:r>
      <w:r>
        <w:t>„</w:t>
      </w:r>
      <w:r>
        <w:t>31. Dezember 2022</w:t>
      </w:r>
      <w:r>
        <w:t>“</w:t>
      </w:r>
      <w:r>
        <w:t xml:space="preserve"> durch die Angabe </w:t>
      </w:r>
      <w:r>
        <w:t>„</w:t>
      </w:r>
      <w:r>
        <w:t>31. Juli 2023</w:t>
      </w:r>
      <w:r>
        <w:t>“</w:t>
      </w:r>
      <w:r>
        <w:t xml:space="preserve"> ersetzt. </w:t>
      </w:r>
    </w:p>
    <w:p w14:paraId="513AEF75" w14:textId="77777777" w:rsidR="006132FD" w:rsidRDefault="006132FD">
      <w:pPr>
        <w:pStyle w:val="RVfliesstext175nb"/>
        <w:rPr>
          <w:rFonts w:cs="Calibri"/>
        </w:rPr>
      </w:pPr>
      <w:r>
        <w:t>2. Dieser Runderlass tritt am Tag nach der Ver</w:t>
      </w:r>
      <w:r>
        <w:t>ö</w:t>
      </w:r>
      <w:r>
        <w:t>ffentlichung in Kraft.</w:t>
      </w:r>
    </w:p>
    <w:p w14:paraId="5D012A1A" w14:textId="77777777" w:rsidR="006132FD" w:rsidRDefault="006132FD">
      <w:pPr>
        <w:pStyle w:val="RVtabelle75nr"/>
        <w:widowControl/>
        <w:tabs>
          <w:tab w:val="clear" w:pos="720"/>
        </w:tabs>
      </w:pPr>
      <w:r>
        <w:rPr>
          <w:rFonts w:cs="Arial"/>
        </w:rPr>
        <w:t>ABl. NRW. Sonderausgabe 11/22</w:t>
      </w:r>
    </w:p>
    <w:sectPr w:rsidR="00000000">
      <w:footerReference w:type="even" r:id="rId8"/>
      <w:footerReference w:type="default" r:id="rId9"/>
      <w:footerReference w:type="first" r:id="rId10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826AB" w14:textId="77777777" w:rsidR="006132FD" w:rsidRDefault="006132FD">
      <w:r>
        <w:separator/>
      </w:r>
    </w:p>
  </w:endnote>
  <w:endnote w:type="continuationSeparator" w:id="0">
    <w:p w14:paraId="5DF8EB3E" w14:textId="77777777" w:rsidR="006132FD" w:rsidRDefault="0061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B60CB" w14:textId="77777777" w:rsidR="006132FD" w:rsidRDefault="006132FD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DC987" w14:textId="77777777" w:rsidR="006132FD" w:rsidRDefault="006132FD">
    <w:pPr>
      <w:pStyle w:val="Fuzeile"/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EB1FB" w14:textId="77777777" w:rsidR="006132FD" w:rsidRDefault="006132FD">
    <w:pPr>
      <w:pStyle w:val="Fuzeile"/>
      <w:widowControl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F5B5F" w14:textId="77777777" w:rsidR="006132FD" w:rsidRDefault="006132FD">
      <w:r>
        <w:separator/>
      </w:r>
    </w:p>
  </w:footnote>
  <w:footnote w:type="continuationSeparator" w:id="0">
    <w:p w14:paraId="3F891231" w14:textId="77777777" w:rsidR="006132FD" w:rsidRDefault="00613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952AC"/>
    <w:rsid w:val="001D4CE3"/>
    <w:rsid w:val="005952AC"/>
    <w:rsid w:val="0061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8CDC3D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Lohit Devanagari"/>
    </w:r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color w:val="000000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  <w:lang w:bidi="hi-IN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Mangal"/>
      <w:sz w:val="22"/>
      <w:szCs w:val="24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  <w:lang w:bidi="hi-IN"/>
    </w:rPr>
  </w:style>
  <w:style w:type="character" w:customStyle="1" w:styleId="RV-Tabellenueberschrift">
    <w:name w:val="RV-Tabellenueberschrift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556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541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2024-09-10T18:27:00Z</dcterms:created>
  <dcterms:modified xsi:type="dcterms:W3CDTF">2024-09-10T18:27:00Z</dcterms:modified>
</cp:coreProperties>
</file>