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688C" w14:textId="77777777" w:rsidR="00D132AD" w:rsidRDefault="00D132AD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15-33 </w:t>
        </w:r>
      </w:hyperlink>
    </w:p>
    <w:p w14:paraId="721A8FBC" w14:textId="77777777" w:rsidR="00D132AD" w:rsidRDefault="00D132AD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 xml:space="preserve">ne </w:t>
      </w:r>
    </w:p>
    <w:p w14:paraId="00090714" w14:textId="77777777" w:rsidR="00D132AD" w:rsidRDefault="00D132A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14.10.2022 - 314-2022-08-0006389</w:t>
      </w:r>
    </w:p>
    <w:p w14:paraId="75612D67" w14:textId="77777777" w:rsidR="00D132AD" w:rsidRDefault="00D132AD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fte, der oberen Schulaufsicht und Beratung durch einen Vertreter der Pr</w:t>
      </w:r>
      <w:r>
        <w:t>ü</w:t>
      </w:r>
      <w:r>
        <w:t>fungsaufgaben- und Lehrmittelentwicklungsstelle der IHK (PAL) wurden die Bildungspl</w:t>
      </w:r>
      <w:r>
        <w:t>ä</w:t>
      </w:r>
      <w:r>
        <w:t xml:space="preserve">ne des dualen Systems </w:t>
      </w:r>
      <w:r>
        <w:rPr>
          <w:rStyle w:val="blau"/>
          <w:rFonts w:cs="Calibri"/>
          <w:sz w:val="15"/>
        </w:rPr>
        <w:t>Anlage A APO-BK</w:t>
      </w:r>
      <w:r>
        <w:t xml:space="preserve"> in den fachbereichsbezogenen F</w:t>
      </w:r>
      <w:r>
        <w:t>ä</w:t>
      </w:r>
      <w:r>
        <w:t>chern Politik/Gesellschaftslehre und Wirtschafts- und Betriebslehre in den Fachbereichen Agrarwirtschaft, Technik/Naturwissenschaften, Ern</w:t>
      </w:r>
      <w:r>
        <w:t>ä</w:t>
      </w:r>
      <w:r>
        <w:t>hrungs- und Versorgungsmanagement, Gesundheit/Erziehung und Soziales, Gestaltung sowie Informatik im Rahmen der Anpassung an das kompetenzorientierte KMK-Qualifikationsprofil f</w:t>
      </w:r>
      <w:r>
        <w:t>ü</w:t>
      </w:r>
      <w:r>
        <w:t>r die F</w:t>
      </w:r>
      <w:r>
        <w:t>ä</w:t>
      </w:r>
      <w:r>
        <w:t xml:space="preserve">cher Politik/Gesellschaftslehre und Wirtschafts- und Betriebslehre </w:t>
      </w:r>
      <w:r>
        <w:t>ü</w:t>
      </w:r>
      <w:r>
        <w:t>berarbeitet.</w:t>
      </w:r>
    </w:p>
    <w:p w14:paraId="2C17CFE4" w14:textId="77777777" w:rsidR="00D132AD" w:rsidRDefault="00D132AD">
      <w:pPr>
        <w:pStyle w:val="RVfliesstext175nb"/>
      </w:pPr>
      <w:r>
        <w:t>Die nachstehend genannten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</w:t>
      </w:r>
      <w:hyperlink r:id="rId8" w:history="1">
        <w:r>
          <w:rPr>
            <w:rStyle w:val="blau"/>
            <w:sz w:val="15"/>
          </w:rPr>
          <w:t>BASS</w:t>
        </w:r>
      </w:hyperlink>
      <w:hyperlink r:id="rId9" w:history="1">
        <w:r>
          <w:t xml:space="preserve"> 1-1</w:t>
        </w:r>
      </w:hyperlink>
      <w:r>
        <w:rPr>
          <w:rFonts w:cs="Calibri"/>
        </w:rPr>
        <w:t>) als 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>ne festgesetzt. Sie treten mit sofortiger Wirkung in Kraft.</w:t>
      </w:r>
    </w:p>
    <w:p w14:paraId="288F2EAD" w14:textId="5AA80CEF" w:rsidR="00D132AD" w:rsidRDefault="00D132AD">
      <w:pPr>
        <w:pStyle w:val="RVfliesstext175nb"/>
        <w:rPr>
          <w:rFonts w:cs="Calibri"/>
        </w:rPr>
      </w:pPr>
      <w:hyperlink r:id="rId10" w:history="1">
        <w:r>
          <w:t xml:space="preserve">Die vorläufigen Bildungspläne werden auf der Internetseite </w:t>
        </w:r>
      </w:hyperlink>
      <w:hyperlink r:id="rId11" w:history="1">
        <w:r>
          <w:t>www.berufsbil</w:t>
        </w:r>
      </w:hyperlink>
      <w:r>
        <w:rPr>
          <w:rStyle w:val="blau"/>
          <w:rFonts w:cs="Calibri"/>
          <w:sz w:val="15"/>
        </w:rPr>
        <w:t>dung.nrw.de</w:t>
      </w:r>
      <w:r>
        <w:t xml:space="preserve"> zur Verf</w:t>
      </w:r>
      <w:r>
        <w:t>ü</w:t>
      </w:r>
      <w:r>
        <w:t>gung gestellt.</w:t>
      </w:r>
    </w:p>
    <w:p w14:paraId="17FE7C51" w14:textId="77777777" w:rsidR="00D132AD" w:rsidRDefault="00D132AD">
      <w:pPr>
        <w:pStyle w:val="RVfliesstext175nb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36"/>
        <w:gridCol w:w="3529"/>
      </w:tblGrid>
      <w:tr w:rsidR="00000000" w14:paraId="14219A07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3DE42" w14:textId="77777777" w:rsidR="00D132AD" w:rsidRDefault="00D132AD">
            <w:pPr>
              <w:pStyle w:val="RVfliesstext175fl"/>
            </w:pPr>
            <w:r>
              <w:rPr>
                <w:rFonts w:cs="Calibri"/>
              </w:rPr>
              <w:t xml:space="preserve">Heft-Nr. 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2519B" w14:textId="77777777" w:rsidR="00D132AD" w:rsidRDefault="00D132AD">
            <w:pPr>
              <w:pStyle w:val="RVfliesstext175fl"/>
            </w:pPr>
            <w:r>
              <w:rPr>
                <w:rFonts w:cs="Calibri"/>
              </w:rPr>
              <w:t>Fach</w:t>
            </w:r>
          </w:p>
        </w:tc>
      </w:tr>
      <w:tr w:rsidR="00000000" w14:paraId="7D275568" w14:textId="77777777">
        <w:trPr>
          <w:trHeight w:val="226"/>
        </w:trPr>
        <w:tc>
          <w:tcPr>
            <w:tcW w:w="488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EB58A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Fachbereich Agrarwirtschaft</w:t>
            </w:r>
          </w:p>
        </w:tc>
      </w:tr>
      <w:tr w:rsidR="00000000" w14:paraId="6DAB321F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0474A9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41642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C573A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5154C5DA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EB862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41644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481CF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2BADC267" w14:textId="77777777">
        <w:trPr>
          <w:trHeight w:val="226"/>
        </w:trPr>
        <w:tc>
          <w:tcPr>
            <w:tcW w:w="488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372C5D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Fachbereich Technik/Naturwissenschaften</w:t>
            </w:r>
          </w:p>
        </w:tc>
      </w:tr>
      <w:tr w:rsidR="00000000" w14:paraId="48059F02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07C25C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41524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80E32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0E47781F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B1D989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41526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F30D06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08B94C1E" w14:textId="77777777">
        <w:trPr>
          <w:trHeight w:val="226"/>
        </w:trPr>
        <w:tc>
          <w:tcPr>
            <w:tcW w:w="488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8080A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Ern</w:t>
            </w:r>
            <w:r>
              <w:t>ä</w:t>
            </w:r>
            <w:r>
              <w:t>hrungs- und Versorgungsmanagement</w:t>
            </w:r>
          </w:p>
        </w:tc>
      </w:tr>
      <w:tr w:rsidR="00000000" w14:paraId="340187C2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9BE44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41544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5065A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407C52FF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1E7E2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41546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98ABD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276380D1" w14:textId="77777777">
        <w:trPr>
          <w:trHeight w:val="226"/>
        </w:trPr>
        <w:tc>
          <w:tcPr>
            <w:tcW w:w="488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8CE69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Gesundheit/Erziehung und Soziales</w:t>
            </w:r>
          </w:p>
        </w:tc>
      </w:tr>
      <w:tr w:rsidR="00000000" w14:paraId="1B54B9C9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19058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41564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B3F35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272041B4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80C38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41566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97CA9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653B86A0" w14:textId="77777777">
        <w:trPr>
          <w:trHeight w:val="226"/>
        </w:trPr>
        <w:tc>
          <w:tcPr>
            <w:tcW w:w="488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555DC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Gestaltung</w:t>
            </w:r>
          </w:p>
        </w:tc>
      </w:tr>
      <w:tr w:rsidR="00000000" w14:paraId="582489FA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8A0AF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41584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93D61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2476D251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CE3090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41586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29B7A3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2C790224" w14:textId="77777777">
        <w:trPr>
          <w:trHeight w:val="226"/>
        </w:trPr>
        <w:tc>
          <w:tcPr>
            <w:tcW w:w="488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F28B1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Informatik</w:t>
            </w:r>
          </w:p>
        </w:tc>
      </w:tr>
      <w:tr w:rsidR="00000000" w14:paraId="048F6E73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3F206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41612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8ACF0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70DFEF2B" w14:textId="77777777">
        <w:trPr>
          <w:trHeight w:val="226"/>
        </w:trPr>
        <w:tc>
          <w:tcPr>
            <w:tcW w:w="14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CDD8A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41614</w:t>
            </w:r>
          </w:p>
        </w:tc>
        <w:tc>
          <w:tcPr>
            <w:tcW w:w="34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1BAD9A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</w:tbl>
    <w:p w14:paraId="59E73922" w14:textId="77777777" w:rsidR="00D132AD" w:rsidRDefault="00D132AD">
      <w:pPr>
        <w:pStyle w:val="RVtabelle75nl"/>
        <w:rPr>
          <w:rFonts w:cs="Calibri"/>
        </w:rPr>
      </w:pPr>
      <w:r>
        <w:rPr>
          <w:rFonts w:cs="Calibri"/>
        </w:rPr>
        <w:t xml:space="preserve">Tabelle1: </w:t>
      </w:r>
      <w:r>
        <w:rPr>
          <w:rStyle w:val="kursiv"/>
          <w:sz w:val="15"/>
        </w:rPr>
        <w:t>vorl</w:t>
      </w:r>
      <w:r>
        <w:rPr>
          <w:rStyle w:val="kursiv"/>
          <w:sz w:val="15"/>
        </w:rPr>
        <w:t>ä</w:t>
      </w:r>
      <w:r>
        <w:rPr>
          <w:rStyle w:val="kursiv"/>
          <w:sz w:val="15"/>
        </w:rPr>
        <w:t>ufige Bildungspl</w:t>
      </w:r>
      <w:r>
        <w:rPr>
          <w:rStyle w:val="kursiv"/>
          <w:sz w:val="15"/>
        </w:rPr>
        <w:t>ä</w:t>
      </w:r>
      <w:r>
        <w:rPr>
          <w:rStyle w:val="kursiv"/>
          <w:sz w:val="15"/>
        </w:rPr>
        <w:t>ne; Berufskolleg; Fachklassen des Systems der Berufsausbildung</w:t>
      </w:r>
    </w:p>
    <w:p w14:paraId="1687B894" w14:textId="77777777" w:rsidR="00D132AD" w:rsidRDefault="00D132AD">
      <w:pPr>
        <w:pStyle w:val="RVfliesstext175nl"/>
        <w:rPr>
          <w:rFonts w:cs="Arial"/>
        </w:rPr>
      </w:pPr>
    </w:p>
    <w:p w14:paraId="6FC0B677" w14:textId="77777777" w:rsidR="00D132AD" w:rsidRDefault="00D132AD">
      <w:pPr>
        <w:pStyle w:val="RVfliesstext175nb"/>
      </w:pPr>
      <w:r>
        <w:rPr>
          <w:rFonts w:cs="Calibri"/>
        </w:rPr>
        <w:t>Gleichzeitig treten die nachstehend aufgef</w:t>
      </w:r>
      <w:r>
        <w:rPr>
          <w:rFonts w:cs="Calibri"/>
        </w:rPr>
        <w:t>ü</w:t>
      </w:r>
      <w:r>
        <w:rPr>
          <w:rFonts w:cs="Calibri"/>
        </w:rPr>
        <w:t>hrten Bildungspl</w:t>
      </w:r>
      <w:r>
        <w:rPr>
          <w:rFonts w:cs="Calibri"/>
        </w:rPr>
        <w:t>ä</w:t>
      </w:r>
      <w:r>
        <w:rPr>
          <w:rFonts w:cs="Calibri"/>
        </w:rPr>
        <w:t>ne au</w:t>
      </w:r>
      <w:r>
        <w:rPr>
          <w:rFonts w:cs="Calibri"/>
        </w:rPr>
        <w:t>ß</w:t>
      </w:r>
      <w:r>
        <w:rPr>
          <w:rFonts w:cs="Calibri"/>
        </w:rPr>
        <w:t xml:space="preserve">er Kraft.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2716"/>
        <w:gridCol w:w="1390"/>
      </w:tblGrid>
      <w:tr w:rsidR="00000000" w14:paraId="76FAC58D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4F5FB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D76AC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E922E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0DFE911C" w14:textId="77777777">
        <w:trPr>
          <w:trHeight w:val="220"/>
        </w:trPr>
        <w:tc>
          <w:tcPr>
            <w:tcW w:w="486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9A012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Fachbereich Agrarwirtschaft</w:t>
            </w:r>
          </w:p>
        </w:tc>
      </w:tr>
      <w:tr w:rsidR="00000000" w14:paraId="6C8AB671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185FB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41642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DF1D6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357C4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16.11.2020 (ABl. NRW. 12/20)</w:t>
            </w:r>
          </w:p>
        </w:tc>
      </w:tr>
      <w:tr w:rsidR="00000000" w14:paraId="2C20865C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60EC2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41644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0DCB3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4FB005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16.11.2020 (ABl. NRW. 12/20)</w:t>
            </w:r>
          </w:p>
        </w:tc>
      </w:tr>
      <w:tr w:rsidR="00000000" w14:paraId="093F7698" w14:textId="77777777">
        <w:trPr>
          <w:trHeight w:val="220"/>
        </w:trPr>
        <w:tc>
          <w:tcPr>
            <w:tcW w:w="486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F4964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Fachbereich Technik/Naturwissenschaften</w:t>
            </w:r>
          </w:p>
        </w:tc>
      </w:tr>
      <w:tr w:rsidR="00000000" w14:paraId="2ADC430F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56308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41524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5247D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5AF8B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16.07.2015 (ABl. NRW. S. 362),</w:t>
            </w:r>
            <w:r>
              <w:rPr>
                <w:rFonts w:cs="Calibri"/>
              </w:rPr>
              <w:br/>
              <w:t>16.01.2019 (ABl. NRW. 02/19)</w:t>
            </w:r>
          </w:p>
        </w:tc>
      </w:tr>
      <w:tr w:rsidR="00000000" w14:paraId="3AA29979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056EF0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41526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DDAE1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2E6F1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16.07.2015 (ABl. NRW. S. 362),</w:t>
            </w:r>
            <w:r>
              <w:rPr>
                <w:rFonts w:cs="Calibri"/>
              </w:rPr>
              <w:br/>
              <w:t>16.01.2019 (ABl. NRW. 02/19)</w:t>
            </w:r>
          </w:p>
        </w:tc>
      </w:tr>
      <w:tr w:rsidR="00000000" w14:paraId="473FD6F5" w14:textId="77777777">
        <w:trPr>
          <w:trHeight w:val="220"/>
        </w:trPr>
        <w:tc>
          <w:tcPr>
            <w:tcW w:w="486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E67C6B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Ern</w:t>
            </w:r>
            <w:r>
              <w:t>ä</w:t>
            </w:r>
            <w:r>
              <w:t>hrungs- und Versorgungsmanagement</w:t>
            </w:r>
          </w:p>
        </w:tc>
      </w:tr>
      <w:tr w:rsidR="00000000" w14:paraId="1126BB51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656C8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41544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C386F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6DC4E0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16.07.2015 (ABl. NRW. S. 362),</w:t>
            </w:r>
            <w:r>
              <w:rPr>
                <w:rFonts w:cs="Calibri"/>
              </w:rPr>
              <w:br/>
              <w:t>16.01.2019 (ABl. NRW. 02/19)</w:t>
            </w:r>
          </w:p>
        </w:tc>
      </w:tr>
      <w:tr w:rsidR="00000000" w14:paraId="0AE6E6FA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CC228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41546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1470F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FCBB5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16.07.2015 (ABl. NRW. S. 362),</w:t>
            </w:r>
            <w:r>
              <w:rPr>
                <w:rFonts w:cs="Calibri"/>
              </w:rPr>
              <w:br/>
              <w:t>16.01.2019 (ABl. NRW. 02/19)</w:t>
            </w:r>
          </w:p>
        </w:tc>
      </w:tr>
      <w:tr w:rsidR="00000000" w14:paraId="10F37E48" w14:textId="77777777">
        <w:trPr>
          <w:trHeight w:val="220"/>
        </w:trPr>
        <w:tc>
          <w:tcPr>
            <w:tcW w:w="486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7C0FD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Gesundheit/Erziehung und Soziales</w:t>
            </w:r>
          </w:p>
        </w:tc>
      </w:tr>
      <w:tr w:rsidR="00000000" w14:paraId="6547B482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057DC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41564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78C9C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59EF8D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21.08.2019 (ABl. NRW. 09/19)</w:t>
            </w:r>
          </w:p>
        </w:tc>
      </w:tr>
      <w:tr w:rsidR="00000000" w14:paraId="299D18EF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E4D997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41566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C1AB9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9ECC6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21.08.2019 (ABl. NRW. 09/19)</w:t>
            </w:r>
          </w:p>
        </w:tc>
      </w:tr>
      <w:tr w:rsidR="00000000" w14:paraId="42EF3323" w14:textId="77777777">
        <w:trPr>
          <w:trHeight w:val="220"/>
        </w:trPr>
        <w:tc>
          <w:tcPr>
            <w:tcW w:w="486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25AB9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Gestaltung</w:t>
            </w:r>
          </w:p>
        </w:tc>
      </w:tr>
      <w:tr w:rsidR="00000000" w14:paraId="21D0300C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9ADF0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41584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2C36D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701485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20.04.2018 (ABl. NRW. 05/18 S. 36) ab 18/19</w:t>
            </w:r>
          </w:p>
        </w:tc>
      </w:tr>
      <w:tr w:rsidR="00000000" w14:paraId="369DED82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00E68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41586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C581A7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B9D49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20.04.2018 (ABl. NRW. 05/18 S. 36) ab 18/19</w:t>
            </w:r>
          </w:p>
        </w:tc>
      </w:tr>
      <w:tr w:rsidR="00000000" w14:paraId="106CC7F4" w14:textId="77777777">
        <w:trPr>
          <w:trHeight w:val="220"/>
        </w:trPr>
        <w:tc>
          <w:tcPr>
            <w:tcW w:w="486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D74F5" w14:textId="77777777" w:rsidR="00D132AD" w:rsidRDefault="00D132AD">
            <w:pPr>
              <w:pStyle w:val="RVtabelle75fb"/>
              <w:rPr>
                <w:rFonts w:cs="Arial"/>
              </w:rPr>
            </w:pPr>
            <w:r>
              <w:t>Informatik</w:t>
            </w:r>
          </w:p>
        </w:tc>
      </w:tr>
      <w:tr w:rsidR="00000000" w14:paraId="270D6236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F932A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41612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D7C95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16787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21.08.2019 (ABl. NRW. 09/19)</w:t>
            </w:r>
          </w:p>
        </w:tc>
      </w:tr>
      <w:tr w:rsidR="00000000" w14:paraId="4D407E15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D85FC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41614</w:t>
            </w:r>
          </w:p>
        </w:tc>
        <w:tc>
          <w:tcPr>
            <w:tcW w:w="26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8A029E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  <w:tc>
          <w:tcPr>
            <w:tcW w:w="13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33AB9" w14:textId="77777777" w:rsidR="00D132AD" w:rsidRDefault="00D132AD">
            <w:pPr>
              <w:pStyle w:val="RVtabelle75nl"/>
            </w:pPr>
            <w:r>
              <w:rPr>
                <w:rFonts w:cs="Calibri"/>
              </w:rPr>
              <w:t>21.08.2019 (ABl. NRW. 09/19)</w:t>
            </w:r>
          </w:p>
        </w:tc>
      </w:tr>
    </w:tbl>
    <w:p w14:paraId="3E31D248" w14:textId="77777777" w:rsidR="00D132AD" w:rsidRDefault="00D132AD">
      <w:pPr>
        <w:pStyle w:val="RVtabelle75nl"/>
        <w:rPr>
          <w:rFonts w:cs="Calibri"/>
        </w:rPr>
      </w:pPr>
      <w:r>
        <w:rPr>
          <w:rFonts w:cs="Calibri"/>
        </w:rPr>
        <w:t xml:space="preserve">Tabelle 2: </w:t>
      </w:r>
      <w:r>
        <w:rPr>
          <w:rStyle w:val="kursiv"/>
          <w:sz w:val="15"/>
        </w:rPr>
        <w:t>au</w:t>
      </w:r>
      <w:r>
        <w:rPr>
          <w:rStyle w:val="kursiv"/>
          <w:sz w:val="15"/>
        </w:rPr>
        <w:t>ß</w:t>
      </w:r>
      <w:r>
        <w:rPr>
          <w:rStyle w:val="kursiv"/>
          <w:sz w:val="15"/>
        </w:rPr>
        <w:t>er Kraft tretende Bildungspl</w:t>
      </w:r>
      <w:r>
        <w:rPr>
          <w:rStyle w:val="kursiv"/>
          <w:sz w:val="15"/>
        </w:rPr>
        <w:t>ä</w:t>
      </w:r>
      <w:r>
        <w:rPr>
          <w:rStyle w:val="kursiv"/>
          <w:sz w:val="15"/>
        </w:rPr>
        <w:t>ne</w:t>
      </w:r>
    </w:p>
    <w:p w14:paraId="185CE827" w14:textId="77777777" w:rsidR="00D132AD" w:rsidRDefault="00D132AD">
      <w:pPr>
        <w:pStyle w:val="RVfliesstext175nb"/>
      </w:pPr>
    </w:p>
    <w:p w14:paraId="3F42EB65" w14:textId="77777777" w:rsidR="00D132AD" w:rsidRDefault="00D132AD">
      <w:pPr>
        <w:pStyle w:val="RVfliesstext175nb"/>
      </w:pPr>
      <w:r>
        <w:rPr>
          <w:rFonts w:cs="Calibri"/>
        </w:rPr>
        <w:t>Dieser Runderlass wird im ABl. NRW.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054D699F" w14:textId="77777777" w:rsidR="00D132AD" w:rsidRDefault="00D132AD">
      <w:pPr>
        <w:pStyle w:val="RVtabelle75nr"/>
        <w:widowControl/>
        <w:rPr>
          <w:rFonts w:cs="Arial"/>
        </w:rPr>
      </w:pPr>
      <w:r>
        <w:t>ABl. NRW. 11/22</w:t>
      </w:r>
    </w:p>
    <w:sectPr w:rsidR="00000000">
      <w:footerReference w:type="even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49590" w14:textId="77777777" w:rsidR="00D132AD" w:rsidRDefault="00D132AD">
      <w:r>
        <w:separator/>
      </w:r>
    </w:p>
  </w:endnote>
  <w:endnote w:type="continuationSeparator" w:id="0">
    <w:p w14:paraId="376FB6D2" w14:textId="77777777" w:rsidR="00D132AD" w:rsidRDefault="00D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9AF9" w14:textId="77777777" w:rsidR="00D132AD" w:rsidRDefault="00D132A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2961A" w14:textId="77777777" w:rsidR="00D132AD" w:rsidRDefault="00D132A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76DEA19" w14:textId="77777777" w:rsidR="00D132AD" w:rsidRDefault="00D132A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E69"/>
    <w:rsid w:val="000F6E69"/>
    <w:rsid w:val="001D4CE3"/>
    <w:rsid w:val="00D1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B8C0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menuhea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aaa\rtf\www.berufsbildung.nrw.de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aaa\rtf\www.berufsbildung.nr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menuhea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