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347F" w14:textId="77777777" w:rsidR="00BE3034" w:rsidRDefault="00BE303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20-22 Nr. 8</w:t>
        </w:r>
      </w:hyperlink>
    </w:p>
    <w:p w14:paraId="48789C17" w14:textId="77777777" w:rsidR="00BE3034" w:rsidRDefault="00BE3034">
      <w:pPr>
        <w:pStyle w:val="RVueberschrift1100fz"/>
        <w:keepNext/>
        <w:keepLines/>
      </w:pPr>
      <w:r>
        <w:rPr>
          <w:rFonts w:cs="Arial"/>
        </w:rPr>
        <w:t xml:space="preserve">Fort- und Weiterbildung; </w:t>
      </w:r>
      <w:r>
        <w:rPr>
          <w:rFonts w:cs="Arial"/>
        </w:rPr>
        <w:br/>
        <w:t xml:space="preserve">Strukturen und Inhalte </w:t>
      </w:r>
      <w:r>
        <w:rPr>
          <w:rFonts w:cs="Arial"/>
        </w:rPr>
        <w:br/>
        <w:t xml:space="preserve">der Fort- und Weiterbildung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Schulpersonal (</w:t>
      </w:r>
      <w:r>
        <w:rPr>
          <w:rFonts w:cs="Arial"/>
        </w:rPr>
        <w:t>§§</w:t>
      </w:r>
      <w:r>
        <w:rPr>
          <w:rFonts w:cs="Arial"/>
        </w:rPr>
        <w:t xml:space="preserve"> 57 - 60 SchulG);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Anlage 1</w:t>
      </w:r>
      <w:r>
        <w:rPr>
          <w:rFonts w:cs="Arial"/>
        </w:rPr>
        <w:tab/>
      </w:r>
    </w:p>
    <w:p w14:paraId="560901C9" w14:textId="77777777" w:rsidR="00BE3034" w:rsidRDefault="00BE303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20.07.2022 - 424-6.07.01-163525</w:t>
      </w:r>
    </w:p>
    <w:p w14:paraId="32965749" w14:textId="77777777" w:rsidR="00BE3034" w:rsidRDefault="00BE3034">
      <w:pPr>
        <w:pStyle w:val="RVfliesstext175fb"/>
        <w:rPr>
          <w:rFonts w:cs="Arial"/>
        </w:rPr>
      </w:pPr>
      <w:r>
        <w:rPr>
          <w:rFonts w:cs="Arial"/>
        </w:rPr>
        <w:t>Bezug</w:t>
      </w:r>
      <w:r>
        <w:t xml:space="preserve">: </w:t>
      </w:r>
    </w:p>
    <w:p w14:paraId="4C9F4823" w14:textId="77777777" w:rsidR="00BE3034" w:rsidRDefault="00BE3034">
      <w:pPr>
        <w:pStyle w:val="RVfliesstext175nb"/>
      </w:pPr>
      <w:hyperlink r:id="rId8" w:history="1">
        <w:r>
          <w:t>RdErl. d. Ministeriums für Schule und Weiterbildung v. 06.04.2014 (BASS 20-22 Nr. 8</w:t>
        </w:r>
      </w:hyperlink>
      <w:r>
        <w:rPr>
          <w:rFonts w:cs="Calibri"/>
        </w:rPr>
        <w:t>)</w:t>
      </w:r>
    </w:p>
    <w:p w14:paraId="159F3E89" w14:textId="77777777" w:rsidR="00BE3034" w:rsidRDefault="00BE3034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92EBCC1" w14:textId="77777777" w:rsidR="00BE3034" w:rsidRDefault="00BE3034">
      <w:pPr>
        <w:pStyle w:val="RVfliesstext175nb"/>
      </w:pPr>
      <w:r>
        <w:rPr>
          <w:rFonts w:cs="Calibri"/>
        </w:rPr>
        <w:t>In Anlage 1 des Bezugserlasses wird nach Nummer XVIII e folgende neue Nummer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10BE752" w14:textId="77777777" w:rsidR="00BE3034" w:rsidRDefault="00BE3034">
      <w:pPr>
        <w:pStyle w:val="RVueberschrift285fz"/>
        <w:keepNext/>
        <w:keepLines/>
        <w:rPr>
          <w:rFonts w:cs="Arial"/>
        </w:rPr>
      </w:pPr>
      <w:r>
        <w:t>XVIII f</w:t>
      </w:r>
      <w:r>
        <w:br/>
        <w:t>Fortbildung f</w:t>
      </w:r>
      <w:r>
        <w:t>ü</w:t>
      </w:r>
      <w:r>
        <w:t>r den neugeordneten Beruf Kaufmann/Kauffrau f</w:t>
      </w:r>
      <w:r>
        <w:t>ü</w:t>
      </w:r>
      <w:r>
        <w:t>r Versicherungen und Finanzanlagen</w:t>
      </w:r>
    </w:p>
    <w:p w14:paraId="30B5F8E6" w14:textId="77777777" w:rsidR="00BE3034" w:rsidRDefault="00BE3034">
      <w:pPr>
        <w:pStyle w:val="RVfliesstext175fl"/>
      </w:pP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>hrende Bezirksregierung</w:t>
      </w:r>
    </w:p>
    <w:p w14:paraId="501A6DAA" w14:textId="77777777" w:rsidR="00BE3034" w:rsidRDefault="00BE3034">
      <w:pPr>
        <w:pStyle w:val="RVfliesstext175nb"/>
      </w:pPr>
      <w:r>
        <w:rPr>
          <w:rFonts w:cs="Calibri"/>
        </w:rPr>
        <w:t>K</w:t>
      </w:r>
      <w:r>
        <w:rPr>
          <w:rFonts w:cs="Calibri"/>
        </w:rPr>
        <w:t>ö</w:t>
      </w:r>
      <w:r>
        <w:rPr>
          <w:rFonts w:cs="Calibri"/>
        </w:rPr>
        <w:t>ln (federf</w:t>
      </w:r>
      <w:r>
        <w:rPr>
          <w:rFonts w:cs="Calibri"/>
        </w:rPr>
        <w:t>ü</w:t>
      </w:r>
      <w:r>
        <w:rPr>
          <w:rFonts w:cs="Calibri"/>
        </w:rPr>
        <w:t>hrend), Arnsberg, Detmold, D</w:t>
      </w:r>
      <w:r>
        <w:rPr>
          <w:rFonts w:cs="Calibri"/>
        </w:rPr>
        <w:t>ü</w:t>
      </w:r>
      <w:r>
        <w:rPr>
          <w:rFonts w:cs="Calibri"/>
        </w:rPr>
        <w:t>sseldorf, K</w:t>
      </w:r>
      <w:r>
        <w:rPr>
          <w:rFonts w:cs="Calibri"/>
        </w:rPr>
        <w:t>ö</w:t>
      </w:r>
      <w:r>
        <w:rPr>
          <w:rFonts w:cs="Calibri"/>
        </w:rPr>
        <w:t>ln, M</w:t>
      </w:r>
      <w:r>
        <w:rPr>
          <w:rFonts w:cs="Calibri"/>
        </w:rPr>
        <w:t>ü</w:t>
      </w:r>
      <w:r>
        <w:rPr>
          <w:rFonts w:cs="Calibri"/>
        </w:rPr>
        <w:t>nster</w:t>
      </w:r>
    </w:p>
    <w:p w14:paraId="20EDF1FE" w14:textId="77777777" w:rsidR="00BE3034" w:rsidRDefault="00BE3034">
      <w:pPr>
        <w:pStyle w:val="RVfliesstext175fl"/>
      </w:pPr>
      <w:r>
        <w:rPr>
          <w:rFonts w:cs="Calibri"/>
        </w:rPr>
        <w:t>Ausbildungsberuf</w:t>
      </w:r>
    </w:p>
    <w:p w14:paraId="636971F1" w14:textId="77777777" w:rsidR="00BE3034" w:rsidRDefault="00BE3034">
      <w:pPr>
        <w:pStyle w:val="RVfliesstext175nb"/>
      </w:pPr>
      <w:r>
        <w:rPr>
          <w:rFonts w:cs="Calibri"/>
        </w:rPr>
        <w:t>Kauffrau/ Kaufmann f</w:t>
      </w:r>
      <w:r>
        <w:rPr>
          <w:rFonts w:cs="Calibri"/>
        </w:rPr>
        <w:t>ü</w:t>
      </w:r>
      <w:r>
        <w:rPr>
          <w:rFonts w:cs="Calibri"/>
        </w:rPr>
        <w:t>r Versicherungen und Finanzanlagen</w:t>
      </w:r>
    </w:p>
    <w:p w14:paraId="5F450E21" w14:textId="77777777" w:rsidR="00BE3034" w:rsidRDefault="00BE3034">
      <w:pPr>
        <w:pStyle w:val="RVfliesstext175fl"/>
      </w:pPr>
      <w:r>
        <w:rPr>
          <w:rFonts w:cs="Calibri"/>
        </w:rPr>
        <w:t>Fortbildungsumfang (Stunden)</w:t>
      </w:r>
    </w:p>
    <w:p w14:paraId="773BF12F" w14:textId="77777777" w:rsidR="00BE3034" w:rsidRDefault="00BE3034">
      <w:pPr>
        <w:pStyle w:val="RVfliesstext175nb"/>
      </w:pPr>
      <w:r>
        <w:rPr>
          <w:rFonts w:cs="Calibri"/>
        </w:rPr>
        <w:t>80 Stunden (kleiner Innovationsgrad; geringer Umfang der durch die Neuordnung ver</w:t>
      </w:r>
      <w:r>
        <w:rPr>
          <w:rFonts w:cs="Calibri"/>
        </w:rPr>
        <w:t>ä</w:t>
      </w:r>
      <w:r>
        <w:rPr>
          <w:rFonts w:cs="Calibri"/>
        </w:rPr>
        <w:t>nderten Kompetenzanforderungen)</w:t>
      </w:r>
    </w:p>
    <w:p w14:paraId="51A0992D" w14:textId="77777777" w:rsidR="00BE3034" w:rsidRDefault="00BE3034">
      <w:pPr>
        <w:pStyle w:val="RVfliesstext175fl"/>
      </w:pPr>
      <w:r>
        <w:rPr>
          <w:rFonts w:cs="Calibri"/>
        </w:rPr>
        <w:t>Inhalt</w:t>
      </w:r>
    </w:p>
    <w:p w14:paraId="19212BFE" w14:textId="77777777" w:rsidR="00BE3034" w:rsidRDefault="00BE3034">
      <w:pPr>
        <w:pStyle w:val="RVfliesstext175nb"/>
      </w:pPr>
      <w:r>
        <w:rPr>
          <w:rFonts w:cs="Calibri"/>
        </w:rPr>
        <w:t xml:space="preserve">Abstimmung neuer Inhalte durch externe Partnerinnen und Partner, </w:t>
      </w:r>
      <w:r>
        <w:rPr>
          <w:rFonts w:cs="Calibri"/>
        </w:rPr>
        <w:t>Ü</w:t>
      </w:r>
      <w:r>
        <w:rPr>
          <w:rFonts w:cs="Calibri"/>
        </w:rPr>
        <w:t>berarbeitung der Didaktischen Jahresplanungen,</w:t>
      </w:r>
    </w:p>
    <w:p w14:paraId="28A15E2E" w14:textId="77777777" w:rsidR="00BE3034" w:rsidRDefault="00BE3034">
      <w:pPr>
        <w:pStyle w:val="RVfliesstext175nb"/>
      </w:pPr>
      <w:r>
        <w:rPr>
          <w:rFonts w:cs="Calibri"/>
        </w:rPr>
        <w:t>Erstellung exemplarischer Lernsituationen zu aktuellen Themenbereichen:</w:t>
      </w:r>
    </w:p>
    <w:p w14:paraId="51A6D94F" w14:textId="77777777" w:rsidR="00BE3034" w:rsidRDefault="00BE3034">
      <w:pPr>
        <w:pStyle w:val="RVfliesstext175nb"/>
      </w:pPr>
      <w:r>
        <w:rPr>
          <w:rFonts w:cs="Calibri"/>
        </w:rPr>
        <w:t>Orientierung an Kundenbedarfsfeldern mit dem Ziel langfristiger Kundenbeziehungen unter Nutzung verschiedener auch digitaler Kommunikati- ons- und Vertriebskan</w:t>
      </w:r>
      <w:r>
        <w:rPr>
          <w:rFonts w:cs="Calibri"/>
        </w:rPr>
        <w:t>ä</w:t>
      </w:r>
      <w:r>
        <w:rPr>
          <w:rFonts w:cs="Calibri"/>
        </w:rPr>
        <w:t>le,</w:t>
      </w:r>
    </w:p>
    <w:p w14:paraId="08EB9A4C" w14:textId="77777777" w:rsidR="00BE3034" w:rsidRDefault="00BE3034">
      <w:pPr>
        <w:pStyle w:val="RVfliesstext175nb"/>
      </w:pPr>
      <w:r>
        <w:rPr>
          <w:rFonts w:cs="Calibri"/>
        </w:rPr>
        <w:t>Gestaltung digitaler Lernumgebung,</w:t>
      </w:r>
    </w:p>
    <w:p w14:paraId="518B0CFB" w14:textId="77777777" w:rsidR="00BE3034" w:rsidRDefault="00BE3034">
      <w:pPr>
        <w:pStyle w:val="RVfliesstext175nb"/>
      </w:pPr>
      <w:r>
        <w:rPr>
          <w:rFonts w:cs="Calibri"/>
        </w:rPr>
        <w:t>Identifizierung digitaler Schl</w:t>
      </w:r>
      <w:r>
        <w:rPr>
          <w:rFonts w:cs="Calibri"/>
        </w:rPr>
        <w:t>ü</w:t>
      </w:r>
      <w:r>
        <w:rPr>
          <w:rFonts w:cs="Calibri"/>
        </w:rPr>
        <w:t>sselkompetenzen als integraler Bestandteil umfassender Handlungskompetenz und planvoller Kompetenzaufbau, Abgleich dieser Kompetenzentwicklung im basalen Ausbildungsprozess und den erweiterten M</w:t>
      </w:r>
      <w:r>
        <w:rPr>
          <w:rFonts w:cs="Calibri"/>
        </w:rPr>
        <w:t>ö</w:t>
      </w:r>
      <w:r>
        <w:rPr>
          <w:rFonts w:cs="Calibri"/>
        </w:rPr>
        <w:t xml:space="preserve">glichkeiten </w:t>
      </w:r>
      <w:r>
        <w:rPr>
          <w:rFonts w:cs="Calibri"/>
        </w:rPr>
        <w:t>ü</w:t>
      </w:r>
      <w:r>
        <w:rPr>
          <w:rFonts w:cs="Calibri"/>
        </w:rPr>
        <w:t>ber ein Angebot f</w:t>
      </w:r>
      <w:r>
        <w:rPr>
          <w:rFonts w:cs="Calibri"/>
        </w:rPr>
        <w:t>ü</w:t>
      </w:r>
      <w:r>
        <w:rPr>
          <w:rFonts w:cs="Calibri"/>
        </w:rPr>
        <w:t>r eine Zusatzqualifikation zu digitalen Kompetenzen</w:t>
      </w:r>
    </w:p>
    <w:p w14:paraId="5E7DDBF0" w14:textId="77777777" w:rsidR="00BE3034" w:rsidRDefault="00BE3034">
      <w:pPr>
        <w:pStyle w:val="RVfliesstext175fl"/>
      </w:pPr>
      <w:r>
        <w:rPr>
          <w:rFonts w:cs="Calibri"/>
        </w:rPr>
        <w:t>Ziel der Fortbildung</w:t>
      </w:r>
    </w:p>
    <w:p w14:paraId="1D6B6F77" w14:textId="77777777" w:rsidR="00BE3034" w:rsidRDefault="00BE3034">
      <w:pPr>
        <w:pStyle w:val="RVfliesstext175nb"/>
      </w:pPr>
      <w:r>
        <w:rPr>
          <w:rFonts w:cs="Calibri"/>
        </w:rPr>
        <w:t>Schulfachliche Aufsicht unterst</w:t>
      </w:r>
      <w:r>
        <w:rPr>
          <w:rFonts w:cs="Calibri"/>
        </w:rPr>
        <w:t>ü</w:t>
      </w:r>
      <w:r>
        <w:rPr>
          <w:rFonts w:cs="Calibri"/>
        </w:rPr>
        <w:t>tzt bei Auftakt und Abschluss, verstetigte Planung und Evaluation,</w:t>
      </w:r>
    </w:p>
    <w:p w14:paraId="3D9FE393" w14:textId="77777777" w:rsidR="00BE3034" w:rsidRDefault="00BE3034">
      <w:pPr>
        <w:pStyle w:val="RVfliesstext175nb"/>
      </w:pPr>
      <w:r>
        <w:rPr>
          <w:rFonts w:cs="Calibri"/>
        </w:rPr>
        <w:t>R</w:t>
      </w:r>
      <w:r>
        <w:rPr>
          <w:rFonts w:cs="Calibri"/>
        </w:rPr>
        <w:t>ü</w:t>
      </w:r>
      <w:r>
        <w:rPr>
          <w:rFonts w:cs="Calibri"/>
        </w:rPr>
        <w:t>ckkopplung von Unterst</w:t>
      </w:r>
      <w:r>
        <w:rPr>
          <w:rFonts w:cs="Calibri"/>
        </w:rPr>
        <w:t>ü</w:t>
      </w:r>
      <w:r>
        <w:rPr>
          <w:rFonts w:cs="Calibri"/>
        </w:rPr>
        <w:t>tzungsbedarfen,</w:t>
      </w:r>
    </w:p>
    <w:p w14:paraId="39EA52D9" w14:textId="77777777" w:rsidR="00BE3034" w:rsidRDefault="00BE3034">
      <w:pPr>
        <w:pStyle w:val="RVfliesstext175nb"/>
      </w:pPr>
      <w:r>
        <w:rPr>
          <w:rFonts w:cs="Calibri"/>
        </w:rPr>
        <w:t>Qualifizierung der Fachlehrkr</w:t>
      </w:r>
      <w:r>
        <w:rPr>
          <w:rFonts w:cs="Calibri"/>
        </w:rPr>
        <w:t>ä</w:t>
      </w:r>
      <w:r>
        <w:rPr>
          <w:rFonts w:cs="Calibri"/>
        </w:rPr>
        <w:t>fte,</w:t>
      </w:r>
    </w:p>
    <w:p w14:paraId="6D791D81" w14:textId="77777777" w:rsidR="00BE3034" w:rsidRDefault="00BE3034">
      <w:pPr>
        <w:pStyle w:val="RVfliesstext175nb"/>
      </w:pPr>
      <w:r>
        <w:rPr>
          <w:rFonts w:cs="Calibri"/>
        </w:rPr>
        <w:t>Entwicklung beispielhafter Lernsituationen unter Ber</w:t>
      </w:r>
      <w:r>
        <w:rPr>
          <w:rFonts w:cs="Calibri"/>
        </w:rPr>
        <w:t>ü</w:t>
      </w:r>
      <w:r>
        <w:rPr>
          <w:rFonts w:cs="Calibri"/>
        </w:rPr>
        <w:t>cksichtigung der jeweiligen digitalen Schl</w:t>
      </w:r>
      <w:r>
        <w:rPr>
          <w:rFonts w:cs="Calibri"/>
        </w:rPr>
        <w:t>ü</w:t>
      </w:r>
      <w:r>
        <w:rPr>
          <w:rFonts w:cs="Calibri"/>
        </w:rPr>
        <w:t>sselkompetenzen,</w:t>
      </w:r>
    </w:p>
    <w:p w14:paraId="5A6DD36D" w14:textId="77777777" w:rsidR="00BE3034" w:rsidRDefault="00BE3034">
      <w:pPr>
        <w:pStyle w:val="RVfliesstext175nb"/>
      </w:pPr>
      <w:r>
        <w:rPr>
          <w:rFonts w:cs="Calibri"/>
        </w:rPr>
        <w:t>Erprobung und Reflexion, unterst</w:t>
      </w:r>
      <w:r>
        <w:rPr>
          <w:rFonts w:cs="Calibri"/>
        </w:rPr>
        <w:t>ü</w:t>
      </w:r>
      <w:r>
        <w:rPr>
          <w:rFonts w:cs="Calibri"/>
        </w:rPr>
        <w:t>tzt u.a. durch ein Reflexionstool f</w:t>
      </w:r>
      <w:r>
        <w:rPr>
          <w:rFonts w:cs="Calibri"/>
        </w:rPr>
        <w:t>ü</w:t>
      </w:r>
      <w:r>
        <w:rPr>
          <w:rFonts w:cs="Calibri"/>
        </w:rPr>
        <w:t>r Lernsituationen mit dem Blick auf die F</w:t>
      </w:r>
      <w:r>
        <w:rPr>
          <w:rFonts w:cs="Calibri"/>
        </w:rPr>
        <w:t>ö</w:t>
      </w:r>
      <w:r>
        <w:rPr>
          <w:rFonts w:cs="Calibri"/>
        </w:rPr>
        <w:t>rderung digitaler Schl</w:t>
      </w:r>
      <w:r>
        <w:rPr>
          <w:rFonts w:cs="Calibri"/>
        </w:rPr>
        <w:t>ü</w:t>
      </w:r>
      <w:r>
        <w:rPr>
          <w:rFonts w:cs="Calibri"/>
        </w:rPr>
        <w:t xml:space="preserve">sselkompetenzen (Hinweise aus dem </w:t>
      </w:r>
      <w:r>
        <w:rPr>
          <w:rFonts w:cs="Calibri"/>
        </w:rPr>
        <w:t>„</w:t>
      </w:r>
      <w:r>
        <w:rPr>
          <w:rFonts w:cs="Calibri"/>
        </w:rPr>
        <w:t>Einleger DSK</w:t>
      </w:r>
      <w:r>
        <w:rPr>
          <w:rFonts w:cs="Calibri"/>
        </w:rPr>
        <w:t>“</w:t>
      </w:r>
      <w:r>
        <w:rPr>
          <w:rFonts w:cs="Calibri"/>
        </w:rPr>
        <w:t>, Erg</w:t>
      </w:r>
      <w:r>
        <w:rPr>
          <w:rFonts w:cs="Calibri"/>
        </w:rPr>
        <w:t>ä</w:t>
      </w:r>
      <w:r>
        <w:rPr>
          <w:rFonts w:cs="Calibri"/>
        </w:rPr>
        <w:t>nzung der Handreichung Didaktische Jahresplanung),</w:t>
      </w:r>
    </w:p>
    <w:p w14:paraId="4254D649" w14:textId="77777777" w:rsidR="00BE3034" w:rsidRDefault="00BE3034">
      <w:pPr>
        <w:pStyle w:val="RVfliesstext175nb"/>
      </w:pPr>
      <w:r>
        <w:rPr>
          <w:rFonts w:cs="Calibri"/>
        </w:rPr>
        <w:t>Einbeziehung verschiedener Vorgehensweisen des Projektmanagements,</w:t>
      </w:r>
    </w:p>
    <w:p w14:paraId="4BAD989E" w14:textId="77777777" w:rsidR="00BE3034" w:rsidRDefault="00BE3034">
      <w:pPr>
        <w:pStyle w:val="RVfliesstext175nb"/>
      </w:pPr>
      <w:r>
        <w:rPr>
          <w:rFonts w:cs="Calibri"/>
        </w:rPr>
        <w:t>Zusammenarbeit mit den Stakeholdern der dualen Ausbildung in der Versicherungswirtschaft</w:t>
      </w:r>
    </w:p>
    <w:p w14:paraId="5DC4C707" w14:textId="77777777" w:rsidR="00BE3034" w:rsidRDefault="00BE3034">
      <w:pPr>
        <w:pStyle w:val="RVfliesstext175fl"/>
      </w:pPr>
      <w:r>
        <w:rPr>
          <w:rFonts w:cs="Calibri"/>
        </w:rPr>
        <w:t>Zielgruppe</w:t>
      </w:r>
    </w:p>
    <w:p w14:paraId="61144B61" w14:textId="77777777" w:rsidR="00BE3034" w:rsidRDefault="00BE3034">
      <w:pPr>
        <w:pStyle w:val="RVfliesstext175nb"/>
      </w:pPr>
      <w:r>
        <w:rPr>
          <w:rFonts w:cs="Calibri"/>
        </w:rPr>
        <w:t>Fachlehrkr</w:t>
      </w:r>
      <w:r>
        <w:rPr>
          <w:rFonts w:cs="Calibri"/>
        </w:rPr>
        <w:t>ä</w:t>
      </w:r>
      <w:r>
        <w:rPr>
          <w:rFonts w:cs="Calibri"/>
        </w:rPr>
        <w:t>fte / Bildungsgangleitungen Kauffrau/Kaufmann f</w:t>
      </w:r>
      <w:r>
        <w:rPr>
          <w:rFonts w:cs="Calibri"/>
        </w:rPr>
        <w:t>ü</w:t>
      </w:r>
      <w:r>
        <w:rPr>
          <w:rFonts w:cs="Calibri"/>
        </w:rPr>
        <w:t>r Versicherungen und Finanzanlagen</w:t>
      </w:r>
    </w:p>
    <w:p w14:paraId="629CC165" w14:textId="77777777" w:rsidR="00BE3034" w:rsidRDefault="00BE3034">
      <w:pPr>
        <w:pStyle w:val="RVfliesstext175nb"/>
      </w:pPr>
      <w:r>
        <w:rPr>
          <w:rFonts w:cs="Calibri"/>
        </w:rPr>
        <w:t>Dieser Runderlass wird im Amtsblatt ver</w:t>
      </w:r>
      <w:r>
        <w:rPr>
          <w:rFonts w:cs="Calibri"/>
        </w:rPr>
        <w:t>ö</w:t>
      </w:r>
      <w:r>
        <w:rPr>
          <w:rFonts w:cs="Calibri"/>
        </w:rPr>
        <w:t>ffentlicht. Er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2B434E1" w14:textId="77777777" w:rsidR="00BE3034" w:rsidRDefault="00BE3034">
      <w:pPr>
        <w:pStyle w:val="RVtabelle75nr"/>
        <w:widowControl/>
        <w:rPr>
          <w:rFonts w:cs="Arial"/>
        </w:rPr>
      </w:pPr>
      <w:r>
        <w:t>ABl. NRW. 09/22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FEE8" w14:textId="77777777" w:rsidR="00BE3034" w:rsidRDefault="00BE3034">
      <w:r>
        <w:separator/>
      </w:r>
    </w:p>
  </w:endnote>
  <w:endnote w:type="continuationSeparator" w:id="0">
    <w:p w14:paraId="5B953729" w14:textId="77777777" w:rsidR="00BE3034" w:rsidRDefault="00BE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C2DC" w14:textId="77777777" w:rsidR="00BE3034" w:rsidRDefault="00BE303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FAC0" w14:textId="77777777" w:rsidR="00BE3034" w:rsidRDefault="00BE303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3F5F06A" w14:textId="77777777" w:rsidR="00BE3034" w:rsidRDefault="00BE303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3F07"/>
    <w:rsid w:val="00003F07"/>
    <w:rsid w:val="001D4CE3"/>
    <w:rsid w:val="00B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7715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4149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