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D24E9" w14:textId="77777777" w:rsidR="00B91944" w:rsidRDefault="00B91944">
      <w:pPr>
        <w:pStyle w:val="BASS-Nr-ABl"/>
        <w:widowControl/>
        <w:rPr>
          <w:rFonts w:cs="Arial"/>
        </w:rPr>
      </w:pPr>
      <w:r>
        <w:t xml:space="preserve">Zu BASS </w:t>
      </w:r>
      <w:hyperlink r:id="rId7" w:history="1">
        <w:r>
          <w:t>11-02 Nr. 34</w:t>
        </w:r>
      </w:hyperlink>
    </w:p>
    <w:p w14:paraId="17BDDF9B" w14:textId="77777777" w:rsidR="00B91944" w:rsidRDefault="00B91944">
      <w:pPr>
        <w:pStyle w:val="RVueberschrift1100fz"/>
        <w:keepNext/>
        <w:keepLines/>
        <w:rPr>
          <w:rFonts w:cs="Arial"/>
        </w:rPr>
      </w:pPr>
      <w:r>
        <w:t xml:space="preserve">Richtlinie </w:t>
      </w:r>
      <w:r>
        <w:br/>
      </w:r>
      <w:r>
        <w:t>ü</w:t>
      </w:r>
      <w:r>
        <w:t>ber die Gew</w:t>
      </w:r>
      <w:r>
        <w:t>ä</w:t>
      </w:r>
      <w:r>
        <w:t xml:space="preserve">hrung von Zuwendungen </w:t>
      </w:r>
      <w:r>
        <w:br/>
        <w:t>zur F</w:t>
      </w:r>
      <w:r>
        <w:t>ö</w:t>
      </w:r>
      <w:r>
        <w:t xml:space="preserve">rderung der Digitalisierung der Schulen </w:t>
      </w:r>
      <w:r>
        <w:br/>
        <w:t xml:space="preserve">in Nordrhein-Westfalen </w:t>
      </w:r>
      <w:r>
        <w:br/>
      </w:r>
      <w:r>
        <w:t xml:space="preserve">(RL DigitalPakt NRW) </w:t>
      </w:r>
      <w:r>
        <w:br/>
        <w:t>f</w:t>
      </w:r>
      <w:r>
        <w:t>ü</w:t>
      </w:r>
      <w:r>
        <w:t>r Ma</w:t>
      </w:r>
      <w:r>
        <w:t>ß</w:t>
      </w:r>
      <w:r>
        <w:t xml:space="preserve">nahmen an Schulen und in Regionen; </w:t>
      </w:r>
      <w:r>
        <w:br/>
      </w:r>
      <w:r>
        <w:t>Ä</w:t>
      </w:r>
      <w:r>
        <w:t xml:space="preserve">nderung </w:t>
      </w:r>
    </w:p>
    <w:p w14:paraId="6A37F295" w14:textId="77777777" w:rsidR="00B91944" w:rsidRDefault="00B91944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27.12.2022 - 71.06.27.19-000055</w:t>
      </w:r>
    </w:p>
    <w:p w14:paraId="7F621D96" w14:textId="77777777" w:rsidR="00B91944" w:rsidRDefault="00B91944">
      <w:pPr>
        <w:pStyle w:val="RVfliesstext175fl"/>
      </w:pPr>
      <w:r>
        <w:rPr>
          <w:rFonts w:cs="Calibri"/>
        </w:rPr>
        <w:t>Bezug:</w:t>
      </w:r>
    </w:p>
    <w:p w14:paraId="7215ED10" w14:textId="77777777" w:rsidR="00B91944" w:rsidRDefault="00B91944">
      <w:pPr>
        <w:pStyle w:val="RVfliesstext175nb"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v. 11.09.2019 </w:t>
      </w:r>
      <w:r>
        <w:rPr>
          <w:rFonts w:cs="Calibri"/>
        </w:rPr>
        <w:br/>
        <w:t>(BASS 11-02 Nr. 34)</w:t>
      </w:r>
    </w:p>
    <w:p w14:paraId="4E347C77" w14:textId="77777777" w:rsidR="00B91944" w:rsidRDefault="00B91944">
      <w:pPr>
        <w:pStyle w:val="RVueberschrift285fz"/>
        <w:keepNext/>
        <w:keepLines/>
        <w:rPr>
          <w:rFonts w:cs="Arial"/>
        </w:rPr>
      </w:pPr>
      <w:r>
        <w:t>1</w:t>
      </w:r>
    </w:p>
    <w:p w14:paraId="4E97D299" w14:textId="77777777" w:rsidR="00B91944" w:rsidRDefault="00B91944">
      <w:pPr>
        <w:pStyle w:val="RVfliesstext175nb"/>
      </w:pPr>
      <w:r>
        <w:rPr>
          <w:rFonts w:cs="Calibri"/>
        </w:rPr>
        <w:t>Der Bezugserlass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31770A9B" w14:textId="77777777" w:rsidR="00B91944" w:rsidRDefault="00B91944">
      <w:pPr>
        <w:pStyle w:val="RVfliesstext175nb"/>
      </w:pPr>
      <w:r>
        <w:rPr>
          <w:rFonts w:cs="Calibri"/>
        </w:rPr>
        <w:t>1. Nummer 1.1 wird wie folgt ge</w:t>
      </w:r>
      <w:r>
        <w:rPr>
          <w:rFonts w:cs="Calibri"/>
        </w:rPr>
        <w:t>ä</w:t>
      </w:r>
      <w:r>
        <w:rPr>
          <w:rFonts w:cs="Calibri"/>
        </w:rPr>
        <w:t xml:space="preserve">ndert: </w:t>
      </w:r>
    </w:p>
    <w:p w14:paraId="3EDE99AD" w14:textId="77777777" w:rsidR="00B91944" w:rsidRDefault="00B91944">
      <w:pPr>
        <w:pStyle w:val="RVfliesstext175nb"/>
      </w:pPr>
      <w:r>
        <w:rPr>
          <w:rFonts w:cs="Calibri"/>
        </w:rPr>
        <w:t xml:space="preserve">a) Das Datum </w:t>
      </w:r>
      <w:r>
        <w:rPr>
          <w:rFonts w:cs="Calibri"/>
        </w:rPr>
        <w:t>„</w:t>
      </w:r>
      <w:r>
        <w:rPr>
          <w:rFonts w:cs="Calibri"/>
        </w:rPr>
        <w:t>30. September 2003</w:t>
      </w:r>
      <w:r>
        <w:rPr>
          <w:rFonts w:cs="Calibri"/>
        </w:rPr>
        <w:t>“</w:t>
      </w:r>
      <w:r>
        <w:rPr>
          <w:rFonts w:cs="Calibri"/>
        </w:rPr>
        <w:t xml:space="preserve"> wird durch </w:t>
      </w:r>
      <w:r>
        <w:rPr>
          <w:rFonts w:cs="Calibri"/>
        </w:rPr>
        <w:t>„</w:t>
      </w:r>
      <w:r>
        <w:rPr>
          <w:rFonts w:cs="Calibri"/>
        </w:rPr>
        <w:t>6. Juni 2022</w:t>
      </w:r>
      <w:r>
        <w:rPr>
          <w:rFonts w:cs="Calibri"/>
        </w:rPr>
        <w:t>“</w:t>
      </w:r>
      <w:r>
        <w:rPr>
          <w:rFonts w:cs="Calibri"/>
        </w:rPr>
        <w:t xml:space="preserve"> ersetzt. </w:t>
      </w:r>
    </w:p>
    <w:p w14:paraId="7CBA529E" w14:textId="77777777" w:rsidR="00B91944" w:rsidRDefault="00B91944">
      <w:pPr>
        <w:pStyle w:val="RVfliesstext175nb"/>
      </w:pPr>
      <w:r>
        <w:rPr>
          <w:rFonts w:cs="Calibri"/>
        </w:rPr>
        <w:t xml:space="preserve">b) Die Seitenzahl </w:t>
      </w:r>
      <w:r>
        <w:rPr>
          <w:rFonts w:cs="Calibri"/>
        </w:rPr>
        <w:t>„</w:t>
      </w:r>
      <w:r>
        <w:rPr>
          <w:rFonts w:cs="Calibri"/>
        </w:rPr>
        <w:t>1254</w:t>
      </w:r>
      <w:r>
        <w:rPr>
          <w:rFonts w:cs="Calibri"/>
        </w:rPr>
        <w:t>“</w:t>
      </w:r>
      <w:r>
        <w:rPr>
          <w:rFonts w:cs="Calibri"/>
        </w:rPr>
        <w:t xml:space="preserve"> wird durch </w:t>
      </w:r>
      <w:r>
        <w:rPr>
          <w:rFonts w:cs="Calibri"/>
        </w:rPr>
        <w:t>„</w:t>
      </w:r>
      <w:r>
        <w:rPr>
          <w:rFonts w:cs="Calibri"/>
        </w:rPr>
        <w:t>445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13007043" w14:textId="77777777" w:rsidR="00B91944" w:rsidRDefault="00B91944">
      <w:pPr>
        <w:pStyle w:val="RVfliesstext175nb"/>
      </w:pPr>
      <w:r>
        <w:rPr>
          <w:rFonts w:cs="Calibri"/>
        </w:rPr>
        <w:t>c) Am Ende des vierten Aufz</w:t>
      </w:r>
      <w:r>
        <w:rPr>
          <w:rFonts w:cs="Calibri"/>
        </w:rPr>
        <w:t>ä</w:t>
      </w:r>
      <w:r>
        <w:rPr>
          <w:rFonts w:cs="Calibri"/>
        </w:rPr>
        <w:t xml:space="preserve">hlungspunktes wird der </w:t>
      </w:r>
      <w:r>
        <w:rPr>
          <w:rFonts w:cs="Calibri"/>
        </w:rPr>
        <w:t>„</w:t>
      </w:r>
      <w:r>
        <w:rPr>
          <w:rFonts w:cs="Calibri"/>
        </w:rPr>
        <w:t>.</w:t>
      </w:r>
      <w:r>
        <w:rPr>
          <w:rFonts w:cs="Calibri"/>
        </w:rPr>
        <w:t>“</w:t>
      </w:r>
      <w:r>
        <w:rPr>
          <w:rFonts w:cs="Calibri"/>
        </w:rPr>
        <w:t xml:space="preserve"> durch das Wort </w:t>
      </w:r>
      <w:r>
        <w:rPr>
          <w:rFonts w:cs="Calibri"/>
        </w:rPr>
        <w:t>„</w:t>
      </w:r>
      <w:r>
        <w:rPr>
          <w:rFonts w:cs="Calibri"/>
        </w:rPr>
        <w:t>und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12DF6D5E" w14:textId="77777777" w:rsidR="00B91944" w:rsidRDefault="00B91944">
      <w:pPr>
        <w:pStyle w:val="RVfliesstext175nb"/>
      </w:pPr>
      <w:r>
        <w:rPr>
          <w:rFonts w:cs="Calibri"/>
        </w:rPr>
        <w:t>d) Dem vierten Aufz</w:t>
      </w:r>
      <w:r>
        <w:rPr>
          <w:rFonts w:cs="Calibri"/>
        </w:rPr>
        <w:t>ä</w:t>
      </w:r>
      <w:r>
        <w:rPr>
          <w:rFonts w:cs="Calibri"/>
        </w:rPr>
        <w:t>hlungspunkt wird folgender f</w:t>
      </w:r>
      <w:r>
        <w:rPr>
          <w:rFonts w:cs="Calibri"/>
        </w:rPr>
        <w:t>ü</w:t>
      </w:r>
      <w:r>
        <w:rPr>
          <w:rFonts w:cs="Calibri"/>
        </w:rPr>
        <w:t>nfter Aufz</w:t>
      </w:r>
      <w:r>
        <w:rPr>
          <w:rFonts w:cs="Calibri"/>
        </w:rPr>
        <w:t>ä</w:t>
      </w:r>
      <w:r>
        <w:rPr>
          <w:rFonts w:cs="Calibri"/>
        </w:rPr>
        <w:t>hlungspunkt angef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20737D60" w14:textId="77777777" w:rsidR="00B91944" w:rsidRDefault="00B91944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- des Landesverwaltungsverfahrensgesetzes.</w:t>
      </w:r>
      <w:r>
        <w:rPr>
          <w:rFonts w:cs="Calibri"/>
        </w:rPr>
        <w:t>“</w:t>
      </w:r>
    </w:p>
    <w:p w14:paraId="099D97A2" w14:textId="77777777" w:rsidR="00B91944" w:rsidRDefault="00B91944">
      <w:pPr>
        <w:pStyle w:val="RVfliesstext175nb"/>
      </w:pPr>
      <w:r>
        <w:rPr>
          <w:rFonts w:cs="Calibri"/>
        </w:rPr>
        <w:t>2. Nummer 2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7DCEC776" w14:textId="77777777" w:rsidR="00B91944" w:rsidRDefault="00B91944">
      <w:pPr>
        <w:pStyle w:val="RVfliesstext175nb"/>
      </w:pPr>
      <w:r>
        <w:rPr>
          <w:rFonts w:cs="Calibri"/>
        </w:rPr>
        <w:t>a) In Aufz</w:t>
      </w:r>
      <w:r>
        <w:rPr>
          <w:rFonts w:cs="Calibri"/>
        </w:rPr>
        <w:t>ä</w:t>
      </w:r>
      <w:r>
        <w:rPr>
          <w:rFonts w:cs="Calibri"/>
        </w:rPr>
        <w:t xml:space="preserve">hlungspunkt b) wird das Wort </w:t>
      </w:r>
      <w:r>
        <w:rPr>
          <w:rFonts w:cs="Calibri"/>
        </w:rPr>
        <w:t>„</w:t>
      </w:r>
      <w:r>
        <w:rPr>
          <w:rFonts w:cs="Calibri"/>
        </w:rPr>
        <w:t>regionale</w:t>
      </w:r>
      <w:r>
        <w:rPr>
          <w:rFonts w:cs="Calibri"/>
        </w:rPr>
        <w:t>“</w:t>
      </w:r>
      <w:r>
        <w:rPr>
          <w:rFonts w:cs="Calibri"/>
        </w:rPr>
        <w:t xml:space="preserve"> durch </w:t>
      </w:r>
      <w:r>
        <w:rPr>
          <w:rFonts w:cs="Calibri"/>
        </w:rPr>
        <w:t>„</w:t>
      </w:r>
      <w:r>
        <w:rPr>
          <w:rFonts w:cs="Calibri"/>
        </w:rPr>
        <w:t>Regionale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00C7011E" w14:textId="77777777" w:rsidR="00B91944" w:rsidRDefault="00B91944">
      <w:pPr>
        <w:pStyle w:val="RVfliesstext175nb"/>
      </w:pPr>
      <w:r>
        <w:rPr>
          <w:rFonts w:cs="Calibri"/>
        </w:rPr>
        <w:t>b) Dem Aufz</w:t>
      </w:r>
      <w:r>
        <w:rPr>
          <w:rFonts w:cs="Calibri"/>
        </w:rPr>
        <w:t>ä</w:t>
      </w:r>
      <w:r>
        <w:rPr>
          <w:rFonts w:cs="Calibri"/>
        </w:rPr>
        <w:t>hlungspunkt b) wird folgender Aufz</w:t>
      </w:r>
      <w:r>
        <w:rPr>
          <w:rFonts w:cs="Calibri"/>
        </w:rPr>
        <w:t>ä</w:t>
      </w:r>
      <w:r>
        <w:rPr>
          <w:rFonts w:cs="Calibri"/>
        </w:rPr>
        <w:t>hlungspunkt c) angef</w:t>
      </w:r>
      <w:r>
        <w:rPr>
          <w:rFonts w:cs="Calibri"/>
        </w:rPr>
        <w:t>ü</w:t>
      </w:r>
      <w:r>
        <w:rPr>
          <w:rFonts w:cs="Calibri"/>
        </w:rPr>
        <w:t xml:space="preserve">gt: </w:t>
      </w:r>
    </w:p>
    <w:p w14:paraId="6D828A20" w14:textId="77777777" w:rsidR="00B91944" w:rsidRDefault="00B91944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c) Landesweite Investitionsma</w:t>
      </w:r>
      <w:r>
        <w:rPr>
          <w:rFonts w:cs="Calibri"/>
        </w:rPr>
        <w:t>ß</w:t>
      </w:r>
      <w:r>
        <w:rPr>
          <w:rFonts w:cs="Calibri"/>
        </w:rPr>
        <w:t>nahmen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3 Absatz 2 Verwaltungsvereinbarung DigitalPakt Schule 2019 bis 2024. Die F</w:t>
      </w:r>
      <w:r>
        <w:rPr>
          <w:rFonts w:cs="Calibri"/>
        </w:rPr>
        <w:t>ö</w:t>
      </w:r>
      <w:r>
        <w:rPr>
          <w:rFonts w:cs="Calibri"/>
        </w:rPr>
        <w:t>rderung umfasst Entwicklung, Planung, Beschaffung, Aufbau und Inbetriebnahme bestehend aus Integration, Umsetzung und Installation.</w:t>
      </w:r>
      <w:r>
        <w:rPr>
          <w:rFonts w:cs="Calibri"/>
        </w:rPr>
        <w:t>“</w:t>
      </w:r>
    </w:p>
    <w:p w14:paraId="43F9F09A" w14:textId="77777777" w:rsidR="00B91944" w:rsidRDefault="00B91944">
      <w:pPr>
        <w:pStyle w:val="RVfliesstext175nb"/>
      </w:pPr>
      <w:r>
        <w:rPr>
          <w:rFonts w:cs="Calibri"/>
        </w:rPr>
        <w:t>3. Nummer 2.4 wird folgende Nummer 2.5 angef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66901670" w14:textId="77777777" w:rsidR="00B91944" w:rsidRDefault="00B91944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2.5 Landesweite Ma</w:t>
      </w:r>
      <w:r>
        <w:rPr>
          <w:rFonts w:cs="Calibri"/>
        </w:rPr>
        <w:t>ß</w:t>
      </w:r>
      <w:r>
        <w:rPr>
          <w:rFonts w:cs="Calibri"/>
        </w:rPr>
        <w:t>nahmen</w:t>
      </w:r>
    </w:p>
    <w:p w14:paraId="40B9C65E" w14:textId="77777777" w:rsidR="00B91944" w:rsidRDefault="00B91944">
      <w:pPr>
        <w:pStyle w:val="RVfliesstext175nb"/>
      </w:pPr>
      <w:r>
        <w:rPr>
          <w:rFonts w:cs="Calibri"/>
        </w:rPr>
        <w:t>a) Ausstattung von Einrichtungen der zweiten Phase der Lehrerausbildung sowie von Schulen und Bildungseinrichtungen mit landesweiter Bedeutung mit den erforderlichen Dateninfrastrukturen, drahtlosen Netzzug</w:t>
      </w:r>
      <w:r>
        <w:rPr>
          <w:rFonts w:cs="Calibri"/>
        </w:rPr>
        <w:t>ä</w:t>
      </w:r>
      <w:r>
        <w:rPr>
          <w:rFonts w:cs="Calibri"/>
        </w:rPr>
        <w:t>ngen sowie Anzeige- und Interaktionsger</w:t>
      </w:r>
      <w:r>
        <w:rPr>
          <w:rFonts w:cs="Calibri"/>
        </w:rPr>
        <w:t>ä</w:t>
      </w:r>
      <w:r>
        <w:rPr>
          <w:rFonts w:cs="Calibri"/>
        </w:rPr>
        <w:t>ten, einschlie</w:t>
      </w:r>
      <w:r>
        <w:rPr>
          <w:rFonts w:cs="Calibri"/>
        </w:rPr>
        <w:t>ß</w:t>
      </w:r>
      <w:r>
        <w:rPr>
          <w:rFonts w:cs="Calibri"/>
        </w:rPr>
        <w:t>lich entsprechender Steuerungsger</w:t>
      </w:r>
      <w:r>
        <w:rPr>
          <w:rFonts w:cs="Calibri"/>
        </w:rPr>
        <w:t>ä</w:t>
      </w:r>
      <w:r>
        <w:rPr>
          <w:rFonts w:cs="Calibri"/>
        </w:rPr>
        <w:t>te.</w:t>
      </w:r>
    </w:p>
    <w:p w14:paraId="31FBCB68" w14:textId="77777777" w:rsidR="00B91944" w:rsidRDefault="00B91944">
      <w:pPr>
        <w:pStyle w:val="RVfliesstext175nb"/>
      </w:pPr>
      <w:r>
        <w:rPr>
          <w:rFonts w:cs="Calibri"/>
        </w:rPr>
        <w:t>b) Systeme, Werkzeuge und Dienste, die dem Ziel dienen, bei bestehenden Angeboten Leistungsverbesserungen herbeizuf</w:t>
      </w:r>
      <w:r>
        <w:rPr>
          <w:rFonts w:cs="Calibri"/>
        </w:rPr>
        <w:t>ü</w:t>
      </w:r>
      <w:r>
        <w:rPr>
          <w:rFonts w:cs="Calibri"/>
        </w:rPr>
        <w:t>hren, die Service-Qualit</w:t>
      </w:r>
      <w:r>
        <w:rPr>
          <w:rFonts w:cs="Calibri"/>
        </w:rPr>
        <w:t>ä</w:t>
      </w:r>
      <w:r>
        <w:rPr>
          <w:rFonts w:cs="Calibri"/>
        </w:rPr>
        <w:t>t bestehender Angebote zu steigern oder die Interoperabilit</w:t>
      </w:r>
      <w:r>
        <w:rPr>
          <w:rFonts w:cs="Calibri"/>
        </w:rPr>
        <w:t>ä</w:t>
      </w:r>
      <w:r>
        <w:rPr>
          <w:rFonts w:cs="Calibri"/>
        </w:rPr>
        <w:t>t bestehender oder neu zu entwickelnder digitaler Infrastrukturen herzustellen oder zu sichern.</w:t>
      </w:r>
    </w:p>
    <w:p w14:paraId="23B724A8" w14:textId="77777777" w:rsidR="00B91944" w:rsidRDefault="00B91944">
      <w:pPr>
        <w:pStyle w:val="RVfliesstext175nb"/>
      </w:pPr>
      <w:r>
        <w:rPr>
          <w:rFonts w:cs="Calibri"/>
        </w:rPr>
        <w:t>c) Strukturen f</w:t>
      </w:r>
      <w:r>
        <w:rPr>
          <w:rFonts w:cs="Calibri"/>
        </w:rPr>
        <w:t>ü</w:t>
      </w:r>
      <w:r>
        <w:rPr>
          <w:rFonts w:cs="Calibri"/>
        </w:rPr>
        <w:t>r die professionelle Administration und Wartung digitaler Infrastrukturen mit landesweiter Wirkung.</w:t>
      </w:r>
      <w:r>
        <w:rPr>
          <w:rFonts w:cs="Calibri"/>
        </w:rPr>
        <w:t>“</w:t>
      </w:r>
    </w:p>
    <w:p w14:paraId="44060CA2" w14:textId="77777777" w:rsidR="00B91944" w:rsidRDefault="00B91944">
      <w:pPr>
        <w:pStyle w:val="RVfliesstext175nb"/>
      </w:pPr>
      <w:r>
        <w:rPr>
          <w:rFonts w:cs="Calibri"/>
        </w:rPr>
        <w:t>4. In Nummer 4.1 wird unter dem Aufz</w:t>
      </w:r>
      <w:r>
        <w:rPr>
          <w:rFonts w:cs="Calibri"/>
        </w:rPr>
        <w:t>ä</w:t>
      </w:r>
      <w:r>
        <w:rPr>
          <w:rFonts w:cs="Calibri"/>
        </w:rPr>
        <w:t xml:space="preserve">hlungszeichen b)  die Nummer </w:t>
      </w:r>
      <w:r>
        <w:rPr>
          <w:rFonts w:cs="Calibri"/>
        </w:rPr>
        <w:t>„</w:t>
      </w:r>
      <w:r>
        <w:rPr>
          <w:rFonts w:cs="Calibri"/>
        </w:rPr>
        <w:t>2.4</w:t>
      </w:r>
      <w:r>
        <w:rPr>
          <w:rFonts w:cs="Calibri"/>
        </w:rPr>
        <w:t>“</w:t>
      </w:r>
      <w:r>
        <w:rPr>
          <w:rFonts w:cs="Calibri"/>
        </w:rPr>
        <w:t xml:space="preserve"> durch </w:t>
      </w:r>
      <w:r>
        <w:rPr>
          <w:rFonts w:cs="Calibri"/>
        </w:rPr>
        <w:t>„</w:t>
      </w:r>
      <w:r>
        <w:rPr>
          <w:rFonts w:cs="Calibri"/>
        </w:rPr>
        <w:t>2.5</w:t>
      </w:r>
      <w:r>
        <w:rPr>
          <w:rFonts w:cs="Calibri"/>
        </w:rPr>
        <w:t>“</w:t>
      </w:r>
      <w:r>
        <w:rPr>
          <w:rFonts w:cs="Calibri"/>
        </w:rPr>
        <w:t xml:space="preserve"> ersetzt. </w:t>
      </w:r>
    </w:p>
    <w:p w14:paraId="371F8742" w14:textId="77777777" w:rsidR="00B91944" w:rsidRDefault="00B91944">
      <w:pPr>
        <w:pStyle w:val="RVfliesstext175nb"/>
      </w:pPr>
      <w:r>
        <w:rPr>
          <w:rFonts w:cs="Calibri"/>
        </w:rPr>
        <w:t>5. Der Nummer 4.2 werden folgende S</w:t>
      </w:r>
      <w:r>
        <w:rPr>
          <w:rFonts w:cs="Calibri"/>
        </w:rPr>
        <w:t>ä</w:t>
      </w:r>
      <w:r>
        <w:rPr>
          <w:rFonts w:cs="Calibri"/>
        </w:rPr>
        <w:t>tze angef</w:t>
      </w:r>
      <w:r>
        <w:rPr>
          <w:rFonts w:cs="Calibri"/>
        </w:rPr>
        <w:t>ü</w:t>
      </w:r>
      <w:r>
        <w:rPr>
          <w:rFonts w:cs="Calibri"/>
        </w:rPr>
        <w:t xml:space="preserve">gt: </w:t>
      </w:r>
    </w:p>
    <w:p w14:paraId="4F94B1BD" w14:textId="77777777" w:rsidR="00B91944" w:rsidRDefault="00B91944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Ma</w:t>
      </w:r>
      <w:r>
        <w:rPr>
          <w:rFonts w:cs="Calibri"/>
        </w:rPr>
        <w:t>ß</w:t>
      </w:r>
      <w:r>
        <w:rPr>
          <w:rFonts w:cs="Calibri"/>
        </w:rPr>
        <w:t xml:space="preserve">nahmen nach Nummer 2.5 gilt: </w:t>
      </w:r>
    </w:p>
    <w:p w14:paraId="1673736F" w14:textId="77777777" w:rsidR="00B91944" w:rsidRDefault="00B91944">
      <w:pPr>
        <w:pStyle w:val="RVfliesstext175nb"/>
      </w:pPr>
      <w:r>
        <w:rPr>
          <w:rFonts w:cs="Calibri"/>
        </w:rPr>
        <w:t>Landesweite Investitionsma</w:t>
      </w:r>
      <w:r>
        <w:rPr>
          <w:rFonts w:cs="Calibri"/>
        </w:rPr>
        <w:t>ß</w:t>
      </w:r>
      <w:r>
        <w:rPr>
          <w:rFonts w:cs="Calibri"/>
        </w:rPr>
        <w:t>nahmen m</w:t>
      </w:r>
      <w:r>
        <w:rPr>
          <w:rFonts w:cs="Calibri"/>
        </w:rPr>
        <w:t>ü</w:t>
      </w:r>
      <w:r>
        <w:rPr>
          <w:rFonts w:cs="Calibri"/>
        </w:rPr>
        <w:t>ssen technologische oder p</w:t>
      </w:r>
      <w:r>
        <w:rPr>
          <w:rFonts w:cs="Calibri"/>
        </w:rPr>
        <w:t>ä</w:t>
      </w:r>
      <w:r>
        <w:rPr>
          <w:rFonts w:cs="Calibri"/>
        </w:rPr>
        <w:t>dagogische oder funktionale Vorteile bieten und strukturbildende Wirkungen entfalten (zum Beispiel F</w:t>
      </w:r>
      <w:r>
        <w:rPr>
          <w:rFonts w:cs="Calibri"/>
        </w:rPr>
        <w:t>ö</w:t>
      </w:r>
      <w:r>
        <w:rPr>
          <w:rFonts w:cs="Calibri"/>
        </w:rPr>
        <w:t>rderung von Interoperabilit</w:t>
      </w:r>
      <w:r>
        <w:rPr>
          <w:rFonts w:cs="Calibri"/>
        </w:rPr>
        <w:t>ä</w:t>
      </w:r>
      <w:r>
        <w:rPr>
          <w:rFonts w:cs="Calibri"/>
        </w:rPr>
        <w:t>t, Effizienzsteigerung, Qualit</w:t>
      </w:r>
      <w:r>
        <w:rPr>
          <w:rFonts w:cs="Calibri"/>
        </w:rPr>
        <w:t>ä</w:t>
      </w:r>
      <w:r>
        <w:rPr>
          <w:rFonts w:cs="Calibri"/>
        </w:rPr>
        <w:t>tssicherung).</w:t>
      </w:r>
      <w:r>
        <w:rPr>
          <w:rFonts w:cs="Calibri"/>
        </w:rPr>
        <w:t>“</w:t>
      </w:r>
    </w:p>
    <w:p w14:paraId="66201FA5" w14:textId="77777777" w:rsidR="00B91944" w:rsidRDefault="00B91944">
      <w:pPr>
        <w:pStyle w:val="RVfliesstext175nb"/>
      </w:pPr>
      <w:r>
        <w:rPr>
          <w:rFonts w:cs="Calibri"/>
        </w:rPr>
        <w:t>6. Der Nummer 5.4 wird folgender Satz angef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796AF13A" w14:textId="77777777" w:rsidR="00B91944" w:rsidRDefault="00B91944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Die Regelungen f</w:t>
      </w:r>
      <w:r>
        <w:rPr>
          <w:rFonts w:cs="Calibri"/>
        </w:rPr>
        <w:t>ü</w:t>
      </w:r>
      <w:r>
        <w:rPr>
          <w:rFonts w:cs="Calibri"/>
        </w:rPr>
        <w:t>r das Schultr</w:t>
      </w:r>
      <w:r>
        <w:rPr>
          <w:rFonts w:cs="Calibri"/>
        </w:rPr>
        <w:t>ä</w:t>
      </w:r>
      <w:r>
        <w:rPr>
          <w:rFonts w:cs="Calibri"/>
        </w:rPr>
        <w:t>gerbudget sind nicht auf Ma</w:t>
      </w:r>
      <w:r>
        <w:rPr>
          <w:rFonts w:cs="Calibri"/>
        </w:rPr>
        <w:t>ß</w:t>
      </w:r>
      <w:r>
        <w:rPr>
          <w:rFonts w:cs="Calibri"/>
        </w:rPr>
        <w:t>nahmen gem</w:t>
      </w:r>
      <w:r>
        <w:rPr>
          <w:rFonts w:cs="Calibri"/>
        </w:rPr>
        <w:t>äß</w:t>
      </w:r>
      <w:r>
        <w:rPr>
          <w:rFonts w:cs="Calibri"/>
        </w:rPr>
        <w:t xml:space="preserve"> Nummer 2.5 anzuwenden.</w:t>
      </w:r>
      <w:r>
        <w:rPr>
          <w:rFonts w:cs="Calibri"/>
        </w:rPr>
        <w:t>“</w:t>
      </w:r>
    </w:p>
    <w:p w14:paraId="16B53AAE" w14:textId="77777777" w:rsidR="00B91944" w:rsidRDefault="00B91944">
      <w:pPr>
        <w:pStyle w:val="RVfliesstext175nb"/>
      </w:pPr>
      <w:r>
        <w:rPr>
          <w:rFonts w:cs="Calibri"/>
        </w:rPr>
        <w:t>7. In Nummer 5.5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4198DB62" w14:textId="77777777" w:rsidR="00B91944" w:rsidRDefault="00B91944">
      <w:pPr>
        <w:pStyle w:val="RVfliesstext175nb"/>
      </w:pPr>
      <w:r>
        <w:rPr>
          <w:rFonts w:cs="Calibri"/>
        </w:rPr>
        <w:t xml:space="preserve">a) Nach dem Wort </w:t>
      </w:r>
      <w:r>
        <w:rPr>
          <w:rFonts w:cs="Calibri"/>
        </w:rPr>
        <w:t>„</w:t>
      </w:r>
      <w:r>
        <w:rPr>
          <w:rFonts w:cs="Calibri"/>
        </w:rPr>
        <w:t>Investitionsma</w:t>
      </w:r>
      <w:r>
        <w:rPr>
          <w:rFonts w:cs="Calibri"/>
        </w:rPr>
        <w:t>ß</w:t>
      </w:r>
      <w:r>
        <w:rPr>
          <w:rFonts w:cs="Calibri"/>
        </w:rPr>
        <w:t>nahmen</w:t>
      </w:r>
      <w:r>
        <w:rPr>
          <w:rFonts w:cs="Calibri"/>
        </w:rPr>
        <w:t>“</w:t>
      </w:r>
      <w:r>
        <w:rPr>
          <w:rFonts w:cs="Calibri"/>
        </w:rPr>
        <w:t xml:space="preserve"> wird das Wort </w:t>
      </w:r>
      <w:r>
        <w:rPr>
          <w:rFonts w:cs="Calibri"/>
        </w:rPr>
        <w:t>„</w:t>
      </w:r>
      <w:r>
        <w:rPr>
          <w:rFonts w:cs="Calibri"/>
        </w:rPr>
        <w:t>sowie</w:t>
      </w:r>
      <w:r>
        <w:rPr>
          <w:rFonts w:cs="Calibri"/>
        </w:rPr>
        <w:t>“</w:t>
      </w:r>
      <w:r>
        <w:rPr>
          <w:rFonts w:cs="Calibri"/>
        </w:rPr>
        <w:t xml:space="preserve"> eingef</w:t>
      </w:r>
      <w:r>
        <w:rPr>
          <w:rFonts w:cs="Calibri"/>
        </w:rPr>
        <w:t>ü</w:t>
      </w:r>
      <w:r>
        <w:rPr>
          <w:rFonts w:cs="Calibri"/>
        </w:rPr>
        <w:t>gt.</w:t>
      </w:r>
    </w:p>
    <w:p w14:paraId="202524F5" w14:textId="77777777" w:rsidR="00B91944" w:rsidRDefault="00B91944">
      <w:pPr>
        <w:pStyle w:val="RVfliesstext175nb"/>
      </w:pPr>
      <w:r>
        <w:rPr>
          <w:rFonts w:cs="Calibri"/>
        </w:rPr>
        <w:t xml:space="preserve">b) Nach dem Wort </w:t>
      </w:r>
      <w:r>
        <w:rPr>
          <w:rFonts w:cs="Calibri"/>
        </w:rPr>
        <w:t>„</w:t>
      </w:r>
      <w:r>
        <w:rPr>
          <w:rFonts w:cs="Calibri"/>
        </w:rPr>
        <w:t>sowie</w:t>
      </w:r>
      <w:r>
        <w:rPr>
          <w:rFonts w:cs="Calibri"/>
        </w:rPr>
        <w:t>“</w:t>
      </w:r>
      <w:r>
        <w:rPr>
          <w:rFonts w:cs="Calibri"/>
        </w:rPr>
        <w:t xml:space="preserve"> wird in einer neuen Zeile folgendes Aufz</w:t>
      </w:r>
      <w:r>
        <w:rPr>
          <w:rFonts w:cs="Calibri"/>
        </w:rPr>
        <w:t>ä</w:t>
      </w:r>
      <w:r>
        <w:rPr>
          <w:rFonts w:cs="Calibri"/>
        </w:rPr>
        <w:t>hlungszeichen eingef</w:t>
      </w:r>
      <w:r>
        <w:rPr>
          <w:rFonts w:cs="Calibri"/>
        </w:rPr>
        <w:t>ü</w:t>
      </w:r>
      <w:r>
        <w:rPr>
          <w:rFonts w:cs="Calibri"/>
        </w:rPr>
        <w:t xml:space="preserve">gt: </w:t>
      </w:r>
      <w:r>
        <w:rPr>
          <w:rFonts w:cs="Calibri"/>
        </w:rPr>
        <w:t>„</w:t>
      </w:r>
      <w:r>
        <w:rPr>
          <w:rFonts w:cs="Calibri"/>
        </w:rPr>
        <w:t>- landesweiten Investitionsma</w:t>
      </w:r>
      <w:r>
        <w:rPr>
          <w:rFonts w:cs="Calibri"/>
        </w:rPr>
        <w:t>ß</w:t>
      </w:r>
      <w:r>
        <w:rPr>
          <w:rFonts w:cs="Calibri"/>
        </w:rPr>
        <w:t>nahmen.</w:t>
      </w:r>
      <w:r>
        <w:rPr>
          <w:rFonts w:cs="Calibri"/>
        </w:rPr>
        <w:t>“</w:t>
      </w:r>
    </w:p>
    <w:p w14:paraId="4C078320" w14:textId="77777777" w:rsidR="00B91944" w:rsidRDefault="00B91944">
      <w:pPr>
        <w:pStyle w:val="RVfliesstext175nb"/>
      </w:pPr>
      <w:r>
        <w:rPr>
          <w:rFonts w:cs="Calibri"/>
        </w:rPr>
        <w:t>c) Nach dem Aufz</w:t>
      </w:r>
      <w:r>
        <w:rPr>
          <w:rFonts w:cs="Calibri"/>
        </w:rPr>
        <w:t>ä</w:t>
      </w:r>
      <w:r>
        <w:rPr>
          <w:rFonts w:cs="Calibri"/>
        </w:rPr>
        <w:t>hlungszeichen d) wird folgendes Aufz</w:t>
      </w:r>
      <w:r>
        <w:rPr>
          <w:rFonts w:cs="Calibri"/>
        </w:rPr>
        <w:t>ä</w:t>
      </w:r>
      <w:r>
        <w:rPr>
          <w:rFonts w:cs="Calibri"/>
        </w:rPr>
        <w:t>hlungszeichen e) angef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573E3E56" w14:textId="77777777" w:rsidR="00B91944" w:rsidRDefault="00B91944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e) Landesweite Ma</w:t>
      </w:r>
      <w:r>
        <w:rPr>
          <w:rFonts w:cs="Calibri"/>
        </w:rPr>
        <w:t>ß</w:t>
      </w:r>
      <w:r>
        <w:rPr>
          <w:rFonts w:cs="Calibri"/>
        </w:rPr>
        <w:t>nahmen unterliegen nicht dem F</w:t>
      </w:r>
      <w:r>
        <w:rPr>
          <w:rFonts w:cs="Calibri"/>
        </w:rPr>
        <w:t>ö</w:t>
      </w:r>
      <w:r>
        <w:rPr>
          <w:rFonts w:cs="Calibri"/>
        </w:rPr>
        <w:t>rderbudget, sondern werden ma</w:t>
      </w:r>
      <w:r>
        <w:rPr>
          <w:rFonts w:cs="Calibri"/>
        </w:rPr>
        <w:t>ß</w:t>
      </w:r>
      <w:r>
        <w:rPr>
          <w:rFonts w:cs="Calibri"/>
        </w:rPr>
        <w:t xml:space="preserve">nahmenorientiert nach Nummer 2.4 VV/2.3 VVG zu </w:t>
      </w:r>
      <w:r>
        <w:rPr>
          <w:rFonts w:cs="Calibri"/>
        </w:rPr>
        <w:t>§</w:t>
      </w:r>
      <w:r>
        <w:rPr>
          <w:rFonts w:cs="Calibri"/>
        </w:rPr>
        <w:t xml:space="preserve"> 44 LHO bemessen. Die Mittel d</w:t>
      </w:r>
      <w:r>
        <w:rPr>
          <w:rFonts w:cs="Calibri"/>
        </w:rPr>
        <w:t>ü</w:t>
      </w:r>
      <w:r>
        <w:rPr>
          <w:rFonts w:cs="Calibri"/>
        </w:rPr>
        <w:t>rfen nicht verwendet werden f</w:t>
      </w:r>
      <w:r>
        <w:rPr>
          <w:rFonts w:cs="Calibri"/>
        </w:rPr>
        <w:t>ü</w:t>
      </w:r>
      <w:r>
        <w:rPr>
          <w:rFonts w:cs="Calibri"/>
        </w:rPr>
        <w:t>r Miete, Mietkauf und Leasing. Dasselbe gilt f</w:t>
      </w:r>
      <w:r>
        <w:rPr>
          <w:rFonts w:cs="Calibri"/>
        </w:rPr>
        <w:t>ü</w:t>
      </w:r>
      <w:r>
        <w:rPr>
          <w:rFonts w:cs="Calibri"/>
        </w:rPr>
        <w:t>r laufende Ausgaben der Verwaltung (Personalausgaben, Sachausgaben) sowie Ausgaben f</w:t>
      </w:r>
      <w:r>
        <w:rPr>
          <w:rFonts w:cs="Calibri"/>
        </w:rPr>
        <w:t>ü</w:t>
      </w:r>
      <w:r>
        <w:rPr>
          <w:rFonts w:cs="Calibri"/>
        </w:rPr>
        <w:t>r Betrieb, Wartung und IT-Support der gef</w:t>
      </w:r>
      <w:r>
        <w:rPr>
          <w:rFonts w:cs="Calibri"/>
        </w:rPr>
        <w:t>ö</w:t>
      </w:r>
      <w:r>
        <w:rPr>
          <w:rFonts w:cs="Calibri"/>
        </w:rPr>
        <w:t>rderten Infrastrukturen.</w:t>
      </w:r>
      <w:r>
        <w:rPr>
          <w:rFonts w:cs="Calibri"/>
        </w:rPr>
        <w:t>“</w:t>
      </w:r>
    </w:p>
    <w:p w14:paraId="09EA4FAC" w14:textId="77777777" w:rsidR="00B91944" w:rsidRDefault="00B91944">
      <w:pPr>
        <w:pStyle w:val="RVfliesstext175nb"/>
      </w:pPr>
      <w:r>
        <w:rPr>
          <w:rFonts w:cs="Calibri"/>
        </w:rPr>
        <w:t>8. Der Nummer 7.1.1 wird folgender Satz angef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7CFF3892" w14:textId="77777777" w:rsidR="00B91944" w:rsidRDefault="00B91944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landesweite Ma</w:t>
      </w:r>
      <w:r>
        <w:rPr>
          <w:rFonts w:cs="Calibri"/>
        </w:rPr>
        <w:t>ß</w:t>
      </w:r>
      <w:r>
        <w:rPr>
          <w:rFonts w:cs="Calibri"/>
        </w:rPr>
        <w:t>nahmen sind ma</w:t>
      </w:r>
      <w:r>
        <w:rPr>
          <w:rFonts w:cs="Calibri"/>
        </w:rPr>
        <w:t>ß</w:t>
      </w:r>
      <w:r>
        <w:rPr>
          <w:rFonts w:cs="Calibri"/>
        </w:rPr>
        <w:t>nahmenbezogene Antr</w:t>
      </w:r>
      <w:r>
        <w:rPr>
          <w:rFonts w:cs="Calibri"/>
        </w:rPr>
        <w:t>ä</w:t>
      </w:r>
      <w:r>
        <w:rPr>
          <w:rFonts w:cs="Calibri"/>
        </w:rPr>
        <w:t>ge gem</w:t>
      </w:r>
      <w:r>
        <w:rPr>
          <w:rFonts w:cs="Calibri"/>
        </w:rPr>
        <w:t>äß</w:t>
      </w:r>
      <w:r>
        <w:rPr>
          <w:rFonts w:cs="Calibri"/>
        </w:rPr>
        <w:t xml:space="preserve"> Anlage 7 zu stellen.</w:t>
      </w:r>
      <w:r>
        <w:rPr>
          <w:rFonts w:cs="Calibri"/>
        </w:rPr>
        <w:t>“</w:t>
      </w:r>
    </w:p>
    <w:p w14:paraId="662A36FE" w14:textId="77777777" w:rsidR="00B91944" w:rsidRDefault="00B91944">
      <w:pPr>
        <w:pStyle w:val="RVfliesstext175nb"/>
      </w:pPr>
      <w:r>
        <w:rPr>
          <w:rFonts w:cs="Calibri"/>
        </w:rPr>
        <w:t>9. In Nummer 7.1.2.1 werden unter Aufz</w:t>
      </w:r>
      <w:r>
        <w:rPr>
          <w:rFonts w:cs="Calibri"/>
        </w:rPr>
        <w:t>ä</w:t>
      </w:r>
      <w:r>
        <w:rPr>
          <w:rFonts w:cs="Calibri"/>
        </w:rPr>
        <w:t xml:space="preserve">hlungspunkt a) nach dem Wort </w:t>
      </w:r>
      <w:r>
        <w:rPr>
          <w:rFonts w:cs="Calibri"/>
        </w:rPr>
        <w:t>„</w:t>
      </w:r>
      <w:r>
        <w:rPr>
          <w:rFonts w:cs="Calibri"/>
        </w:rPr>
        <w:t>Schulen</w:t>
      </w:r>
      <w:r>
        <w:rPr>
          <w:rFonts w:cs="Calibri"/>
        </w:rPr>
        <w:t>“</w:t>
      </w:r>
      <w:r>
        <w:rPr>
          <w:rFonts w:cs="Calibri"/>
        </w:rPr>
        <w:t xml:space="preserve"> die Worte </w:t>
      </w:r>
      <w:r>
        <w:rPr>
          <w:rFonts w:cs="Calibri"/>
        </w:rPr>
        <w:t>„</w:t>
      </w:r>
      <w:r>
        <w:rPr>
          <w:rFonts w:cs="Calibri"/>
        </w:rPr>
        <w:t>und einbezogenen Bildungseinrichtungen</w:t>
      </w:r>
      <w:r>
        <w:rPr>
          <w:rFonts w:cs="Calibri"/>
        </w:rPr>
        <w:t>“</w:t>
      </w:r>
      <w:r>
        <w:rPr>
          <w:rFonts w:cs="Calibri"/>
        </w:rPr>
        <w:t xml:space="preserve"> ange</w:t>
      </w: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gt; unter Aufz</w:t>
      </w:r>
      <w:r>
        <w:rPr>
          <w:rFonts w:cs="Calibri"/>
        </w:rPr>
        <w:t>ä</w:t>
      </w:r>
      <w:r>
        <w:rPr>
          <w:rFonts w:cs="Calibri"/>
        </w:rPr>
        <w:t xml:space="preserve">hlungspunkt c) werden nach der Zahl </w:t>
      </w:r>
      <w:r>
        <w:rPr>
          <w:rFonts w:cs="Calibri"/>
        </w:rPr>
        <w:t>„</w:t>
      </w:r>
      <w:r>
        <w:rPr>
          <w:rFonts w:cs="Calibri"/>
        </w:rPr>
        <w:t>1</w:t>
      </w:r>
      <w:r>
        <w:rPr>
          <w:rFonts w:cs="Calibri"/>
        </w:rPr>
        <w:t>“</w:t>
      </w:r>
      <w:r>
        <w:rPr>
          <w:rFonts w:cs="Calibri"/>
        </w:rPr>
        <w:t xml:space="preserve"> die Worte </w:t>
      </w:r>
      <w:r>
        <w:rPr>
          <w:rFonts w:cs="Calibri"/>
        </w:rPr>
        <w:t>„</w:t>
      </w:r>
      <w:r>
        <w:rPr>
          <w:rFonts w:cs="Calibri"/>
        </w:rPr>
        <w:t>sowie der Anlage 8a oder 8b bei landesweiten Ma</w:t>
      </w:r>
      <w:r>
        <w:rPr>
          <w:rFonts w:cs="Calibri"/>
        </w:rPr>
        <w:t>ß</w:t>
      </w:r>
      <w:r>
        <w:rPr>
          <w:rFonts w:cs="Calibri"/>
        </w:rPr>
        <w:t>nahmen</w:t>
      </w:r>
      <w:r>
        <w:rPr>
          <w:rFonts w:cs="Calibri"/>
        </w:rPr>
        <w:t>“</w:t>
      </w:r>
      <w:r>
        <w:rPr>
          <w:rFonts w:cs="Calibri"/>
        </w:rPr>
        <w:t xml:space="preserve"> angef</w:t>
      </w:r>
      <w:r>
        <w:rPr>
          <w:rFonts w:cs="Calibri"/>
        </w:rPr>
        <w:t>ü</w:t>
      </w:r>
      <w:r>
        <w:rPr>
          <w:rFonts w:cs="Calibri"/>
        </w:rPr>
        <w:t>gt.</w:t>
      </w:r>
    </w:p>
    <w:p w14:paraId="7C8C9526" w14:textId="77777777" w:rsidR="00B91944" w:rsidRDefault="00B91944">
      <w:pPr>
        <w:pStyle w:val="RVfliesstext175nb"/>
      </w:pPr>
      <w:r>
        <w:rPr>
          <w:rFonts w:cs="Calibri"/>
        </w:rPr>
        <w:t>10. Der Nummer 7.1.2.2 werden nach dem Aufz</w:t>
      </w:r>
      <w:r>
        <w:rPr>
          <w:rFonts w:cs="Calibri"/>
        </w:rPr>
        <w:t>ä</w:t>
      </w:r>
      <w:r>
        <w:rPr>
          <w:rFonts w:cs="Calibri"/>
        </w:rPr>
        <w:t>hlungspunkt c) folgende S</w:t>
      </w:r>
      <w:r>
        <w:rPr>
          <w:rFonts w:cs="Calibri"/>
        </w:rPr>
        <w:t>ä</w:t>
      </w:r>
      <w:r>
        <w:rPr>
          <w:rFonts w:cs="Calibri"/>
        </w:rPr>
        <w:t>tze angef</w:t>
      </w:r>
      <w:r>
        <w:rPr>
          <w:rFonts w:cs="Calibri"/>
        </w:rPr>
        <w:t>ü</w:t>
      </w:r>
      <w:r>
        <w:rPr>
          <w:rFonts w:cs="Calibri"/>
        </w:rPr>
        <w:t xml:space="preserve">gt: </w:t>
      </w:r>
    </w:p>
    <w:p w14:paraId="3842BBB5" w14:textId="77777777" w:rsidR="00B91944" w:rsidRDefault="00B91944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Antr</w:t>
      </w:r>
      <w:r>
        <w:rPr>
          <w:rFonts w:cs="Calibri"/>
        </w:rPr>
        <w:t>ä</w:t>
      </w:r>
      <w:r>
        <w:rPr>
          <w:rFonts w:cs="Calibri"/>
        </w:rPr>
        <w:t>ge nach Nummer 2.5 enthalten folgende weiteren Angaben zu jeder beantragten landesweiten Ma</w:t>
      </w:r>
      <w:r>
        <w:rPr>
          <w:rFonts w:cs="Calibri"/>
        </w:rPr>
        <w:t>ß</w:t>
      </w:r>
      <w:r>
        <w:rPr>
          <w:rFonts w:cs="Calibri"/>
        </w:rPr>
        <w:t xml:space="preserve">nahme </w:t>
      </w:r>
    </w:p>
    <w:p w14:paraId="7327CD9E" w14:textId="77777777" w:rsidR="00B91944" w:rsidRDefault="00B91944">
      <w:pPr>
        <w:pStyle w:val="RVfliesstext175nb"/>
      </w:pPr>
      <w:r>
        <w:rPr>
          <w:rFonts w:cs="Calibri"/>
        </w:rPr>
        <w:t>a) Erl</w:t>
      </w:r>
      <w:r>
        <w:rPr>
          <w:rFonts w:cs="Calibri"/>
        </w:rPr>
        <w:t>ä</w:t>
      </w:r>
      <w:r>
        <w:rPr>
          <w:rFonts w:cs="Calibri"/>
        </w:rPr>
        <w:t>uterung der technologischen oder p</w:t>
      </w:r>
      <w:r>
        <w:rPr>
          <w:rFonts w:cs="Calibri"/>
        </w:rPr>
        <w:t>ä</w:t>
      </w:r>
      <w:r>
        <w:rPr>
          <w:rFonts w:cs="Calibri"/>
        </w:rPr>
        <w:t>dagogischen oder funktionalen Vorteile,</w:t>
      </w:r>
    </w:p>
    <w:p w14:paraId="59080F72" w14:textId="77777777" w:rsidR="00B91944" w:rsidRDefault="00B91944">
      <w:pPr>
        <w:pStyle w:val="RVfliesstext175nb"/>
      </w:pPr>
      <w:r>
        <w:rPr>
          <w:rFonts w:cs="Calibri"/>
        </w:rPr>
        <w:t>b) Erl</w:t>
      </w:r>
      <w:r>
        <w:rPr>
          <w:rFonts w:cs="Calibri"/>
        </w:rPr>
        <w:t>ä</w:t>
      </w:r>
      <w:r>
        <w:rPr>
          <w:rFonts w:cs="Calibri"/>
        </w:rPr>
        <w:t>uterung der strukturbildenden Wirkungen der Investitionsma</w:t>
      </w:r>
      <w:r>
        <w:rPr>
          <w:rFonts w:cs="Calibri"/>
        </w:rPr>
        <w:t>ß</w:t>
      </w:r>
      <w:r>
        <w:rPr>
          <w:rFonts w:cs="Calibri"/>
        </w:rPr>
        <w:t>nahmen (zum Beispiel F</w:t>
      </w:r>
      <w:r>
        <w:rPr>
          <w:rFonts w:cs="Calibri"/>
        </w:rPr>
        <w:t>ö</w:t>
      </w:r>
      <w:r>
        <w:rPr>
          <w:rFonts w:cs="Calibri"/>
        </w:rPr>
        <w:t>rderung von Interoperabilit</w:t>
      </w:r>
      <w:r>
        <w:rPr>
          <w:rFonts w:cs="Calibri"/>
        </w:rPr>
        <w:t>ä</w:t>
      </w:r>
      <w:r>
        <w:rPr>
          <w:rFonts w:cs="Calibri"/>
        </w:rPr>
        <w:t>t, Effizienzsteigerung, Qualit</w:t>
      </w:r>
      <w:r>
        <w:rPr>
          <w:rFonts w:cs="Calibri"/>
        </w:rPr>
        <w:t>ä</w:t>
      </w:r>
      <w:r>
        <w:rPr>
          <w:rFonts w:cs="Calibri"/>
        </w:rPr>
        <w:t>tssicherung).</w:t>
      </w:r>
      <w:r>
        <w:rPr>
          <w:rFonts w:cs="Calibri"/>
        </w:rPr>
        <w:t>“</w:t>
      </w:r>
    </w:p>
    <w:p w14:paraId="25457BBB" w14:textId="77777777" w:rsidR="00B91944" w:rsidRDefault="00B91944">
      <w:pPr>
        <w:pStyle w:val="RVfliesstext175nb"/>
      </w:pPr>
      <w:r>
        <w:rPr>
          <w:rFonts w:cs="Calibri"/>
        </w:rPr>
        <w:t>11. Nummer 7.2.1 wird wie folgt gefasst:</w:t>
      </w:r>
    </w:p>
    <w:p w14:paraId="75A87D50" w14:textId="77777777" w:rsidR="00B91944" w:rsidRDefault="00B91944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7.2.1 Bewilligungsbeh</w:t>
      </w:r>
      <w:r>
        <w:rPr>
          <w:rFonts w:cs="Calibri"/>
        </w:rPr>
        <w:t>ö</w:t>
      </w:r>
      <w:r>
        <w:rPr>
          <w:rFonts w:cs="Calibri"/>
        </w:rPr>
        <w:t>rde</w:t>
      </w:r>
    </w:p>
    <w:p w14:paraId="5BDC51BC" w14:textId="77777777" w:rsidR="00B91944" w:rsidRDefault="00B91944">
      <w:pPr>
        <w:pStyle w:val="RVfliesstext175nb"/>
      </w:pPr>
      <w:r>
        <w:rPr>
          <w:rFonts w:cs="Calibri"/>
        </w:rPr>
        <w:t>Bewilligungsbeh</w:t>
      </w:r>
      <w:r>
        <w:rPr>
          <w:rFonts w:cs="Calibri"/>
        </w:rPr>
        <w:t>ö</w:t>
      </w:r>
      <w:r>
        <w:rPr>
          <w:rFonts w:cs="Calibri"/>
        </w:rPr>
        <w:t>rde ist</w:t>
      </w:r>
    </w:p>
    <w:p w14:paraId="2E3873E3" w14:textId="77777777" w:rsidR="00B91944" w:rsidRDefault="00B91944">
      <w:pPr>
        <w:pStyle w:val="RVfliesstext175nb"/>
      </w:pPr>
      <w:r>
        <w:rPr>
          <w:rFonts w:cs="Calibri"/>
        </w:rPr>
        <w:t>a) f</w:t>
      </w:r>
      <w:r>
        <w:rPr>
          <w:rFonts w:cs="Calibri"/>
        </w:rPr>
        <w:t>ü</w:t>
      </w:r>
      <w:r>
        <w:rPr>
          <w:rFonts w:cs="Calibri"/>
        </w:rPr>
        <w:t>r die Ma</w:t>
      </w:r>
      <w:r>
        <w:rPr>
          <w:rFonts w:cs="Calibri"/>
        </w:rPr>
        <w:t>ß</w:t>
      </w:r>
      <w:r>
        <w:rPr>
          <w:rFonts w:cs="Calibri"/>
        </w:rPr>
        <w:t>nahmen gem</w:t>
      </w:r>
      <w:r>
        <w:rPr>
          <w:rFonts w:cs="Calibri"/>
        </w:rPr>
        <w:t>äß</w:t>
      </w:r>
      <w:r>
        <w:rPr>
          <w:rFonts w:cs="Calibri"/>
        </w:rPr>
        <w:t xml:space="preserve"> Nummer 2.1 bis Nummer 2.4 die </w:t>
      </w:r>
      <w:r>
        <w:rPr>
          <w:rFonts w:cs="Calibri"/>
        </w:rPr>
        <w:t>ö</w:t>
      </w:r>
      <w:r>
        <w:rPr>
          <w:rFonts w:cs="Calibri"/>
        </w:rPr>
        <w:t>rtlich zust</w:t>
      </w:r>
      <w:r>
        <w:rPr>
          <w:rFonts w:cs="Calibri"/>
        </w:rPr>
        <w:t>ä</w:t>
      </w:r>
      <w:r>
        <w:rPr>
          <w:rFonts w:cs="Calibri"/>
        </w:rPr>
        <w:t>ndige Bezirksregierung. Die Bezirksregierung Detmold ist Benannte Stelle f</w:t>
      </w:r>
      <w:r>
        <w:rPr>
          <w:rFonts w:cs="Calibri"/>
        </w:rPr>
        <w:t>ü</w:t>
      </w:r>
      <w:r>
        <w:rPr>
          <w:rFonts w:cs="Calibri"/>
        </w:rPr>
        <w:t>r den Bund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7 Absatz 1 der Verwaltungsvereinbarung zum </w:t>
      </w:r>
      <w:r>
        <w:rPr>
          <w:rFonts w:cs="Calibri"/>
        </w:rPr>
        <w:t>„</w:t>
      </w:r>
      <w:r>
        <w:rPr>
          <w:rFonts w:cs="Calibri"/>
        </w:rPr>
        <w:t>DigitalPakt Schule</w:t>
      </w:r>
      <w:r>
        <w:rPr>
          <w:rFonts w:cs="Calibri"/>
        </w:rPr>
        <w:t>“</w:t>
      </w:r>
      <w:r>
        <w:rPr>
          <w:rFonts w:cs="Calibri"/>
        </w:rPr>
        <w:t>.</w:t>
      </w:r>
    </w:p>
    <w:p w14:paraId="46C29618" w14:textId="77777777" w:rsidR="00B91944" w:rsidRDefault="00B91944">
      <w:pPr>
        <w:pStyle w:val="RVfliesstext175nb"/>
      </w:pPr>
      <w:r>
        <w:rPr>
          <w:rFonts w:cs="Calibri"/>
        </w:rPr>
        <w:t>b) f</w:t>
      </w:r>
      <w:r>
        <w:rPr>
          <w:rFonts w:cs="Calibri"/>
        </w:rPr>
        <w:t>ü</w:t>
      </w:r>
      <w:r>
        <w:rPr>
          <w:rFonts w:cs="Calibri"/>
        </w:rPr>
        <w:t>r die Ma</w:t>
      </w:r>
      <w:r>
        <w:rPr>
          <w:rFonts w:cs="Calibri"/>
        </w:rPr>
        <w:t>ß</w:t>
      </w:r>
      <w:r>
        <w:rPr>
          <w:rFonts w:cs="Calibri"/>
        </w:rPr>
        <w:t>nahmen gem</w:t>
      </w:r>
      <w:r>
        <w:rPr>
          <w:rFonts w:cs="Calibri"/>
        </w:rPr>
        <w:t>äß</w:t>
      </w:r>
      <w:r>
        <w:rPr>
          <w:rFonts w:cs="Calibri"/>
        </w:rPr>
        <w:t xml:space="preserve"> Nummer 2.5 das Ministerium f</w:t>
      </w:r>
      <w:r>
        <w:rPr>
          <w:rFonts w:cs="Calibri"/>
        </w:rPr>
        <w:t>ü</w:t>
      </w:r>
      <w:r>
        <w:rPr>
          <w:rFonts w:cs="Calibri"/>
        </w:rPr>
        <w:t>r Schule und Bildung des Landes Nordrhein-Westfalen.</w:t>
      </w:r>
      <w:r>
        <w:rPr>
          <w:rFonts w:cs="Calibri"/>
        </w:rPr>
        <w:t>“</w:t>
      </w:r>
    </w:p>
    <w:p w14:paraId="3204ED43" w14:textId="77777777" w:rsidR="00B91944" w:rsidRDefault="00B91944">
      <w:pPr>
        <w:pStyle w:val="RVfliesstext175nb"/>
      </w:pPr>
      <w:r>
        <w:rPr>
          <w:rFonts w:cs="Calibri"/>
        </w:rPr>
        <w:t>12. Der Nummer 7 wird folgende Nummer 7.5 angef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020EF551" w14:textId="77777777" w:rsidR="00B91944" w:rsidRDefault="00B91944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7.5 Zu beachtende Vorschriften</w:t>
      </w:r>
    </w:p>
    <w:p w14:paraId="12E5CCF7" w14:textId="77777777" w:rsidR="00B91944" w:rsidRDefault="00B91944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Bewilligung, Auszahlung und Abrechnung der Zuwendung sowie f</w:t>
      </w:r>
      <w:r>
        <w:rPr>
          <w:rFonts w:cs="Calibri"/>
        </w:rPr>
        <w:t>ü</w:t>
      </w:r>
      <w:r>
        <w:rPr>
          <w:rFonts w:cs="Calibri"/>
        </w:rPr>
        <w:t>r den Nachweis und die Pr</w:t>
      </w:r>
      <w:r>
        <w:rPr>
          <w:rFonts w:cs="Calibri"/>
        </w:rPr>
        <w:t>ü</w:t>
      </w:r>
      <w:r>
        <w:rPr>
          <w:rFonts w:cs="Calibri"/>
        </w:rPr>
        <w:t>fung der Verwendung und die gegebenenfalls erforderliche Aufhebung des Zuwendungsbescheides und die R</w:t>
      </w:r>
      <w:r>
        <w:rPr>
          <w:rFonts w:cs="Calibri"/>
        </w:rPr>
        <w:t>ü</w:t>
      </w:r>
      <w:r>
        <w:rPr>
          <w:rFonts w:cs="Calibri"/>
        </w:rPr>
        <w:t>ckforderung der gew</w:t>
      </w:r>
      <w:r>
        <w:rPr>
          <w:rFonts w:cs="Calibri"/>
        </w:rPr>
        <w:t>ä</w:t>
      </w:r>
      <w:r>
        <w:rPr>
          <w:rFonts w:cs="Calibri"/>
        </w:rPr>
        <w:t xml:space="preserve">hrten Zuwendung gelten die VV/VVG zu </w:t>
      </w:r>
      <w:r>
        <w:rPr>
          <w:rFonts w:cs="Calibri"/>
        </w:rPr>
        <w:t>§</w:t>
      </w:r>
      <w:r>
        <w:rPr>
          <w:rFonts w:cs="Calibri"/>
        </w:rPr>
        <w:t xml:space="preserve"> 44 LHO, soweit nicht in den F</w:t>
      </w:r>
      <w:r>
        <w:rPr>
          <w:rFonts w:cs="Calibri"/>
        </w:rPr>
        <w:t>ö</w:t>
      </w:r>
      <w:r>
        <w:rPr>
          <w:rFonts w:cs="Calibri"/>
        </w:rPr>
        <w:t>rderrichtlinien Abweichungen zugelassen worden sind.</w:t>
      </w:r>
      <w:r>
        <w:rPr>
          <w:rFonts w:cs="Calibri"/>
        </w:rPr>
        <w:t>“</w:t>
      </w:r>
    </w:p>
    <w:p w14:paraId="14F4DD7A" w14:textId="77777777" w:rsidR="00B91944" w:rsidRDefault="00B91944">
      <w:pPr>
        <w:pStyle w:val="RVfliesstext175nb"/>
      </w:pPr>
      <w:r>
        <w:rPr>
          <w:rFonts w:cs="Calibri"/>
        </w:rPr>
        <w:t>13. Nach Anlage 6 werden die Anlagen 7, 7a sowie 8a und 8b in der aus den angef</w:t>
      </w:r>
      <w:r>
        <w:rPr>
          <w:rFonts w:cs="Calibri"/>
        </w:rPr>
        <w:t>ü</w:t>
      </w:r>
      <w:r>
        <w:rPr>
          <w:rFonts w:cs="Calibri"/>
        </w:rPr>
        <w:t xml:space="preserve">gten Anlagen dieses </w:t>
      </w:r>
      <w:r>
        <w:rPr>
          <w:rFonts w:cs="Calibri"/>
        </w:rPr>
        <w:t>Ä</w:t>
      </w:r>
      <w:r>
        <w:rPr>
          <w:rFonts w:cs="Calibri"/>
        </w:rPr>
        <w:t>nderungserlasses ersichtlichen Fassung eingef</w:t>
      </w:r>
      <w:r>
        <w:rPr>
          <w:rFonts w:cs="Calibri"/>
        </w:rPr>
        <w:t>ü</w:t>
      </w:r>
      <w:r>
        <w:rPr>
          <w:rFonts w:cs="Calibri"/>
        </w:rPr>
        <w:t>gt.</w:t>
      </w:r>
    </w:p>
    <w:p w14:paraId="10E14F37" w14:textId="77777777" w:rsidR="00B91944" w:rsidRDefault="00B91944">
      <w:pPr>
        <w:pStyle w:val="RVueberschrift285fz"/>
        <w:keepNext/>
        <w:keepLines/>
        <w:rPr>
          <w:rFonts w:cs="Arial"/>
        </w:rPr>
      </w:pPr>
      <w:r>
        <w:t>2</w:t>
      </w:r>
    </w:p>
    <w:p w14:paraId="2EA8A5CE" w14:textId="77777777" w:rsidR="00B91944" w:rsidRDefault="00B91944">
      <w:pPr>
        <w:pStyle w:val="RVfliesstext175nb"/>
      </w:pPr>
      <w:r>
        <w:rPr>
          <w:rFonts w:cs="Calibri"/>
        </w:rPr>
        <w:t>Dieser Runderlass tritt am Tag nach der Verk</w:t>
      </w:r>
      <w:r>
        <w:rPr>
          <w:rFonts w:cs="Calibri"/>
        </w:rPr>
        <w:t>ü</w:t>
      </w:r>
      <w:r>
        <w:rPr>
          <w:rFonts w:cs="Calibri"/>
        </w:rPr>
        <w:t>ndung in Kraft.</w:t>
      </w:r>
    </w:p>
    <w:p w14:paraId="16EDABDA" w14:textId="77777777" w:rsidR="00B91944" w:rsidRDefault="00B91944">
      <w:pPr>
        <w:pStyle w:val="RVfliesstext175nb"/>
        <w:rPr>
          <w:rFonts w:cs="Calibri"/>
        </w:rPr>
      </w:pPr>
    </w:p>
    <w:p w14:paraId="36E67FC5" w14:textId="77777777" w:rsidR="00B91944" w:rsidRDefault="00B91944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4A9CC9DC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C07D89" w14:textId="77777777" w:rsidR="00B91944" w:rsidRDefault="00B91944">
            <w:pPr>
              <w:pStyle w:val="RVredhinweis"/>
              <w:rPr>
                <w:rFonts w:cs="Arial"/>
              </w:rPr>
            </w:pPr>
            <w:r>
              <w:t>Nachfolgend finden Sie die Anlagen zum Runderlass:</w:t>
            </w:r>
          </w:p>
        </w:tc>
      </w:tr>
    </w:tbl>
    <w:p w14:paraId="7BF8D5A2" w14:textId="77777777" w:rsidR="00B91944" w:rsidRDefault="00B91944">
      <w:pPr>
        <w:pStyle w:val="RVtabelle75fr"/>
        <w:keepLines/>
        <w:widowControl/>
        <w:spacing w:before="10" w:after="10" w:line="160" w:lineRule="atLeast"/>
      </w:pPr>
      <w:r>
        <w:rPr>
          <w:rFonts w:cs="Calibri"/>
        </w:rPr>
        <w:t>Anlage 7</w:t>
      </w:r>
      <w:r>
        <w:rPr>
          <w:rStyle w:val="mager"/>
          <w:b w:val="0"/>
        </w:rPr>
        <w:t xml:space="preserve"> - Seite 1 -</w:t>
      </w:r>
      <w:r>
        <w:rPr>
          <w:rFonts w:cs="Calibri"/>
          <w:noProof/>
        </w:rPr>
        <w:drawing>
          <wp:inline distT="0" distB="0" distL="0" distR="0" wp14:anchorId="6FA5DC5E" wp14:editId="4903E940">
            <wp:extent cx="3133725" cy="4457700"/>
            <wp:effectExtent l="0" t="0" r="0" b="0"/>
            <wp:docPr id="1" name="Imag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8" t="9352" r="8202" b="3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8AA74" w14:textId="77777777" w:rsidR="00B91944" w:rsidRDefault="00B91944">
      <w:pPr>
        <w:pStyle w:val="RVAnlagenabstandleer75"/>
        <w:rPr>
          <w:rFonts w:cs="Calibri"/>
        </w:rPr>
      </w:pPr>
    </w:p>
    <w:p w14:paraId="771FEEB1" w14:textId="77777777" w:rsidR="00B91944" w:rsidRDefault="00B91944">
      <w:pPr>
        <w:pStyle w:val="RVtabelle75fr"/>
        <w:keepLines/>
        <w:widowControl/>
        <w:spacing w:before="10" w:after="10" w:line="160" w:lineRule="atLeast"/>
        <w:rPr>
          <w:rFonts w:cs="Calibri"/>
        </w:rPr>
      </w:pPr>
      <w:r>
        <w:lastRenderedPageBreak/>
        <w:t xml:space="preserve">Anlage 7 </w:t>
      </w:r>
      <w:r>
        <w:rPr>
          <w:rStyle w:val="mager"/>
          <w:rFonts w:cs="Calibri"/>
          <w:b w:val="0"/>
        </w:rPr>
        <w:t>- Seite 2 -</w:t>
      </w:r>
      <w:r>
        <w:rPr>
          <w:noProof/>
        </w:rPr>
        <w:drawing>
          <wp:inline distT="0" distB="0" distL="0" distR="0" wp14:anchorId="361813B1" wp14:editId="54B8462A">
            <wp:extent cx="3133725" cy="4457700"/>
            <wp:effectExtent l="0" t="0" r="0" b="0"/>
            <wp:docPr id="2" name="Imag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1" t="4640" r="7317" b="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4F23E" w14:textId="77777777" w:rsidR="00B91944" w:rsidRDefault="00B91944">
      <w:pPr>
        <w:pStyle w:val="RVAnlagenabstandleer75"/>
      </w:pPr>
    </w:p>
    <w:p w14:paraId="019DE468" w14:textId="77777777" w:rsidR="00B91944" w:rsidRDefault="00B91944">
      <w:pPr>
        <w:pStyle w:val="RVtabelle75fr"/>
        <w:keepLines/>
        <w:widowControl/>
        <w:spacing w:before="10" w:after="10" w:line="160" w:lineRule="atLeast"/>
      </w:pPr>
      <w:r>
        <w:rPr>
          <w:rFonts w:cs="Calibri"/>
        </w:rPr>
        <w:t xml:space="preserve">Anlage 7a </w:t>
      </w:r>
      <w:r>
        <w:rPr>
          <w:rStyle w:val="mager"/>
          <w:b w:val="0"/>
        </w:rPr>
        <w:t>- Seite 1 -</w:t>
      </w:r>
      <w:r>
        <w:rPr>
          <w:rFonts w:cs="Calibri"/>
          <w:noProof/>
        </w:rPr>
        <w:drawing>
          <wp:inline distT="0" distB="0" distL="0" distR="0" wp14:anchorId="3C68A36F" wp14:editId="15529B90">
            <wp:extent cx="3133725" cy="4457700"/>
            <wp:effectExtent l="0" t="0" r="0" b="0"/>
            <wp:docPr id="3" name="Image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5" t="8766" r="5374" b="4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01FE2" w14:textId="77777777" w:rsidR="00B91944" w:rsidRDefault="00B91944">
      <w:pPr>
        <w:pStyle w:val="RVAnlagenabstandleer75"/>
        <w:rPr>
          <w:rFonts w:cs="Calibri"/>
        </w:rPr>
      </w:pPr>
    </w:p>
    <w:p w14:paraId="19E3DA20" w14:textId="77777777" w:rsidR="00B91944" w:rsidRDefault="00B91944">
      <w:pPr>
        <w:pStyle w:val="RVtabelle75fr"/>
        <w:keepLines/>
        <w:widowControl/>
        <w:spacing w:before="10" w:after="10" w:line="160" w:lineRule="atLeast"/>
        <w:rPr>
          <w:rFonts w:cs="Calibri"/>
        </w:rPr>
      </w:pPr>
      <w:r>
        <w:t>Anlage 7a</w:t>
      </w:r>
      <w:r>
        <w:rPr>
          <w:rStyle w:val="mager"/>
          <w:rFonts w:cs="Calibri"/>
          <w:b w:val="0"/>
        </w:rPr>
        <w:t xml:space="preserve"> - Seite 2 -</w:t>
      </w:r>
      <w:r>
        <w:rPr>
          <w:noProof/>
        </w:rPr>
        <w:drawing>
          <wp:inline distT="0" distB="0" distL="0" distR="0" wp14:anchorId="1D26ACAB" wp14:editId="6FBAEF4A">
            <wp:extent cx="3133725" cy="4457700"/>
            <wp:effectExtent l="0" t="0" r="0" b="0"/>
            <wp:docPr id="4" name="Image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18" t="4265" r="5666" b="8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3C55E" w14:textId="77777777" w:rsidR="00B91944" w:rsidRDefault="00B91944">
      <w:pPr>
        <w:pStyle w:val="RVAnlagenabstandleer75"/>
      </w:pPr>
    </w:p>
    <w:p w14:paraId="3E279123" w14:textId="77777777" w:rsidR="00B91944" w:rsidRDefault="00B91944">
      <w:pPr>
        <w:pStyle w:val="RVtabelle75fr"/>
        <w:keepLines/>
        <w:widowControl/>
        <w:spacing w:before="10" w:after="10" w:line="160" w:lineRule="atLeast"/>
        <w:rPr>
          <w:rFonts w:cs="Calibri"/>
        </w:rPr>
      </w:pPr>
      <w:r>
        <w:rPr>
          <w:rFonts w:cs="Calibri"/>
        </w:rPr>
        <w:t>Anlage 8a</w:t>
      </w:r>
      <w:r>
        <w:rPr>
          <w:noProof/>
        </w:rPr>
        <w:drawing>
          <wp:inline distT="0" distB="0" distL="0" distR="0" wp14:anchorId="717ADB8C" wp14:editId="114578D5">
            <wp:extent cx="3133725" cy="4457700"/>
            <wp:effectExtent l="0" t="0" r="0" b="0"/>
            <wp:docPr id="5" name="Image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5" t="8850" r="8263" b="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7AFC1" w14:textId="77777777" w:rsidR="00B91944" w:rsidRDefault="00B91944">
      <w:pPr>
        <w:pStyle w:val="RVtabelle75fr"/>
        <w:keepLines/>
        <w:widowControl/>
        <w:spacing w:before="10" w:after="10" w:line="160" w:lineRule="atLeast"/>
      </w:pPr>
      <w:r>
        <w:lastRenderedPageBreak/>
        <w:t>Anlage 8b</w:t>
      </w:r>
      <w:r>
        <w:rPr>
          <w:rFonts w:cs="Calibri"/>
          <w:noProof/>
        </w:rPr>
        <w:drawing>
          <wp:inline distT="0" distB="0" distL="0" distR="0" wp14:anchorId="3139374E" wp14:editId="7B0B8074">
            <wp:extent cx="3133725" cy="4457700"/>
            <wp:effectExtent l="0" t="0" r="0" b="0"/>
            <wp:docPr id="6" name="Image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2" t="9602" r="9143" b="3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E2FE4" w14:textId="77777777" w:rsidR="00B91944" w:rsidRDefault="00B91944">
      <w:pPr>
        <w:pStyle w:val="RVAnlagenabstandleer75"/>
        <w:rPr>
          <w:rFonts w:cs="Calibri"/>
        </w:rPr>
      </w:pPr>
    </w:p>
    <w:p w14:paraId="5420212F" w14:textId="77777777" w:rsidR="00B91944" w:rsidRDefault="00B91944">
      <w:pPr>
        <w:pStyle w:val="RVtabelle75nr"/>
        <w:widowControl/>
      </w:pPr>
      <w:r>
        <w:rPr>
          <w:rFonts w:cs="Arial"/>
        </w:rPr>
        <w:t>ABl. NRW. 1/23</w:t>
      </w:r>
    </w:p>
    <w:sectPr w:rsidR="00000000">
      <w:footerReference w:type="even" r:id="rId14"/>
      <w:footerReference w:type="default" r:id="rId15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F23CA" w14:textId="77777777" w:rsidR="00B91944" w:rsidRDefault="00B91944">
      <w:r>
        <w:separator/>
      </w:r>
    </w:p>
  </w:endnote>
  <w:endnote w:type="continuationSeparator" w:id="0">
    <w:p w14:paraId="25AD60CA" w14:textId="77777777" w:rsidR="00B91944" w:rsidRDefault="00B9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BE67F" w14:textId="77777777" w:rsidR="00B91944" w:rsidRDefault="00B91944">
    <w:pPr>
      <w:pStyle w:val="RVtabelle75fr"/>
      <w:widowControl/>
      <w:tabs>
        <w:tab w:val="left" w:pos="4989"/>
        <w:tab w:val="left" w:pos="7455"/>
        <w:tab w:val="left" w:pos="9978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A8490" w14:textId="77777777" w:rsidR="00B91944" w:rsidRDefault="00B91944">
    <w:pPr>
      <w:pStyle w:val="RVAnlagenabstandleer75"/>
      <w:tabs>
        <w:tab w:val="left" w:pos="4989"/>
        <w:tab w:val="left" w:pos="7455"/>
        <w:tab w:val="left" w:pos="9978"/>
      </w:tabs>
      <w:spacing w:before="50" w:after="3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1472C" w14:textId="77777777" w:rsidR="00B91944" w:rsidRDefault="00B91944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7822A414" w14:textId="77777777" w:rsidR="00B91944" w:rsidRDefault="00B91944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D4F7B"/>
    <w:rsid w:val="001D4CE3"/>
    <w:rsid w:val="002D4F7B"/>
    <w:rsid w:val="00B9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478D4F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bass.schul-welt.de/18679.htm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748</Words>
  <Characters>4715</Characters>
  <Application>Microsoft Office Word</Application>
  <DocSecurity>0</DocSecurity>
  <Lines>39</Lines>
  <Paragraphs>10</Paragraphs>
  <ScaleCrop>false</ScaleCrop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2024-09-10T18:26:00Z</dcterms:created>
  <dcterms:modified xsi:type="dcterms:W3CDTF">2024-09-10T18:26:00Z</dcterms:modified>
</cp:coreProperties>
</file>