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C5AA2" w14:textId="77777777" w:rsidR="00BC439D" w:rsidRDefault="00BC439D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15-47</w:t>
        </w:r>
      </w:hyperlink>
    </w:p>
    <w:p w14:paraId="07CDC176" w14:textId="77777777" w:rsidR="00BC439D" w:rsidRDefault="00BC439D">
      <w:pPr>
        <w:pStyle w:val="RVueberschrift1100fz"/>
        <w:keepNext/>
        <w:keepLines/>
      </w:pPr>
      <w:r>
        <w:rPr>
          <w:rFonts w:cs="Arial"/>
        </w:rPr>
        <w:t>F</w:t>
      </w:r>
      <w:r>
        <w:rPr>
          <w:rFonts w:cs="Arial"/>
        </w:rPr>
        <w:t>ö</w:t>
      </w:r>
      <w:r>
        <w:rPr>
          <w:rFonts w:cs="Arial"/>
        </w:rPr>
        <w:t xml:space="preserve">rderschule Geistige Entwicklung </w:t>
      </w:r>
      <w:r>
        <w:rPr>
          <w:rFonts w:cs="Arial"/>
        </w:rPr>
        <w:br/>
        <w:t xml:space="preserve">Primarstufe, Sekundarstufe I und II </w:t>
      </w:r>
      <w:r>
        <w:rPr>
          <w:rFonts w:cs="Arial"/>
        </w:rPr>
        <w:t>–</w:t>
      </w:r>
      <w:r>
        <w:rPr>
          <w:rFonts w:cs="Arial"/>
        </w:rPr>
        <w:t xml:space="preserve"> </w:t>
      </w:r>
      <w:r>
        <w:rPr>
          <w:rFonts w:cs="Arial"/>
        </w:rPr>
        <w:br/>
        <w:t xml:space="preserve">Gemeinsames Lernen </w:t>
      </w:r>
      <w:r>
        <w:rPr>
          <w:rFonts w:cs="Arial"/>
        </w:rPr>
        <w:br/>
        <w:t xml:space="preserve">in Primarstufe und Sekundarstufe I </w:t>
      </w:r>
    </w:p>
    <w:p w14:paraId="7B837FB7" w14:textId="77777777" w:rsidR="00BC439D" w:rsidRDefault="00BC439D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31.05.2022 - 526-2022-05-0005351</w:t>
      </w:r>
    </w:p>
    <w:p w14:paraId="7EC783FE" w14:textId="77777777" w:rsidR="00BC439D" w:rsidRDefault="00BC439D">
      <w:pPr>
        <w:pStyle w:val="RVfliesstext175nb"/>
      </w:pPr>
      <w:r>
        <w:t>F</w:t>
      </w:r>
      <w:r>
        <w:t>ü</w:t>
      </w:r>
      <w:r>
        <w:t>r den F</w:t>
      </w:r>
      <w:r>
        <w:t>ö</w:t>
      </w:r>
      <w:r>
        <w:t>rderschwerpunkt Geistige Entwicklung an allen Lernorten werden hiermit gem</w:t>
      </w:r>
      <w:r>
        <w:t>äß</w:t>
      </w:r>
      <w:r>
        <w:t xml:space="preserve"> </w:t>
      </w:r>
      <w:hyperlink r:id="rId8" w:history="1">
        <w:r>
          <w:rPr>
            <w:rStyle w:val="blau"/>
            <w:sz w:val="15"/>
          </w:rPr>
          <w:t>§ 29 SchulG</w:t>
        </w:r>
      </w:hyperlink>
      <w:r>
        <w:rPr>
          <w:rFonts w:cs="Calibri"/>
        </w:rPr>
        <w:t xml:space="preserve"> (BASS 1-1) Richtlinien f</w:t>
      </w:r>
      <w:r>
        <w:rPr>
          <w:rFonts w:cs="Calibri"/>
        </w:rPr>
        <w:t>ü</w:t>
      </w:r>
      <w:r>
        <w:rPr>
          <w:rFonts w:cs="Calibri"/>
        </w:rPr>
        <w:t>r den F</w:t>
      </w:r>
      <w:r>
        <w:rPr>
          <w:rFonts w:cs="Calibri"/>
        </w:rPr>
        <w:t>ö</w:t>
      </w:r>
      <w:r>
        <w:rPr>
          <w:rFonts w:cs="Calibri"/>
        </w:rPr>
        <w:t>rderschwerpunkt Geistige Entwicklung sowie Unterrichtsvorgaben f</w:t>
      </w:r>
      <w:r>
        <w:rPr>
          <w:rFonts w:cs="Calibri"/>
        </w:rPr>
        <w:t>ü</w:t>
      </w:r>
      <w:r>
        <w:rPr>
          <w:rFonts w:cs="Calibri"/>
        </w:rPr>
        <w:t>r den sogenannten zieldifferenten Bildungsgang Geistige Entwicklung an allen Lernorten f</w:t>
      </w:r>
      <w:r>
        <w:rPr>
          <w:rFonts w:cs="Calibri"/>
        </w:rPr>
        <w:t>ü</w:t>
      </w:r>
      <w:r>
        <w:rPr>
          <w:rFonts w:cs="Calibri"/>
        </w:rPr>
        <w:t>r die Aufgabenfelder Sprache und Kommunikation sowie Mathematik und f</w:t>
      </w:r>
      <w:r>
        <w:rPr>
          <w:rFonts w:cs="Calibri"/>
        </w:rPr>
        <w:t>ü</w:t>
      </w:r>
      <w:r>
        <w:rPr>
          <w:rFonts w:cs="Calibri"/>
        </w:rPr>
        <w:t xml:space="preserve">r die Entwicklungsbereiche festgesetzt. </w:t>
      </w:r>
    </w:p>
    <w:p w14:paraId="471F927F" w14:textId="77777777" w:rsidR="00BC439D" w:rsidRDefault="00BC439D">
      <w:pPr>
        <w:pStyle w:val="RVfliesstext175nb"/>
      </w:pPr>
      <w:r>
        <w:rPr>
          <w:rFonts w:cs="Calibri"/>
        </w:rPr>
        <w:t>Die Richtlinien f</w:t>
      </w:r>
      <w:r>
        <w:rPr>
          <w:rFonts w:cs="Calibri"/>
        </w:rPr>
        <w:t>ü</w:t>
      </w:r>
      <w:r>
        <w:rPr>
          <w:rFonts w:cs="Calibri"/>
        </w:rPr>
        <w:t>r den F</w:t>
      </w:r>
      <w:r>
        <w:rPr>
          <w:rFonts w:cs="Calibri"/>
        </w:rPr>
        <w:t>ö</w:t>
      </w:r>
      <w:r>
        <w:rPr>
          <w:rFonts w:cs="Calibri"/>
        </w:rPr>
        <w:t xml:space="preserve">rderschwerpunkt Geistige Entwicklung und die Unterrichtsvorgaben in Form Curricularer Vorgaben treten zum 01.08.2022 in Kraft. </w:t>
      </w:r>
    </w:p>
    <w:p w14:paraId="2143E948" w14:textId="77777777" w:rsidR="00BC439D" w:rsidRDefault="00BC439D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59"/>
        <w:gridCol w:w="1854"/>
        <w:gridCol w:w="2152"/>
      </w:tblGrid>
      <w:tr w:rsidR="00000000" w14:paraId="1A5B4285" w14:textId="77777777">
        <w:tc>
          <w:tcPr>
            <w:tcW w:w="9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592C26" w14:textId="77777777" w:rsidR="00BC439D" w:rsidRDefault="00BC439D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18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FF821A" w14:textId="77777777" w:rsidR="00BC439D" w:rsidRDefault="00BC439D">
            <w:pPr>
              <w:pStyle w:val="RVtabelle75fb"/>
            </w:pPr>
            <w:r>
              <w:rPr>
                <w:rFonts w:cs="Arial"/>
              </w:rPr>
              <w:t>Bereich/Fach</w:t>
            </w:r>
          </w:p>
        </w:tc>
        <w:tc>
          <w:tcPr>
            <w:tcW w:w="21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2EE02F" w14:textId="77777777" w:rsidR="00BC439D" w:rsidRDefault="00BC439D">
            <w:pPr>
              <w:pStyle w:val="RVtabelle75fb"/>
            </w:pPr>
            <w:r>
              <w:rPr>
                <w:rFonts w:cs="Arial"/>
              </w:rPr>
              <w:t>Bezeichnung</w:t>
            </w:r>
          </w:p>
        </w:tc>
      </w:tr>
      <w:tr w:rsidR="00000000" w14:paraId="0BB6CBEF" w14:textId="77777777">
        <w:tc>
          <w:tcPr>
            <w:tcW w:w="9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139AD2" w14:textId="77777777" w:rsidR="00BC439D" w:rsidRDefault="00BC439D">
            <w:pPr>
              <w:pStyle w:val="RVtabelle75nl"/>
              <w:rPr>
                <w:rFonts w:cs="Calibri"/>
              </w:rPr>
            </w:pPr>
            <w:r>
              <w:t>6453</w:t>
            </w:r>
          </w:p>
        </w:tc>
        <w:tc>
          <w:tcPr>
            <w:tcW w:w="18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272E1A" w14:textId="77777777" w:rsidR="00BC439D" w:rsidRDefault="00BC439D">
            <w:pPr>
              <w:pStyle w:val="RVtabelle75nl"/>
              <w:rPr>
                <w:rFonts w:cs="Calibri"/>
              </w:rPr>
            </w:pPr>
            <w:r>
              <w:t>Aufgabenfeld Sprache und Kommunikation</w:t>
            </w:r>
          </w:p>
        </w:tc>
        <w:tc>
          <w:tcPr>
            <w:tcW w:w="21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205DB0" w14:textId="77777777" w:rsidR="00BC439D" w:rsidRDefault="00BC439D">
            <w:pPr>
              <w:pStyle w:val="RVtabelle75nl"/>
              <w:rPr>
                <w:rFonts w:cs="Calibri"/>
              </w:rPr>
            </w:pPr>
            <w:r>
              <w:t>Unterrichtsvorgaben f</w:t>
            </w:r>
            <w:r>
              <w:t>ü</w:t>
            </w:r>
            <w:r>
              <w:t>r den zieldifferenten Bildungsgang Geistige Entwicklung an allen Lernorten</w:t>
            </w:r>
          </w:p>
        </w:tc>
      </w:tr>
      <w:tr w:rsidR="00000000" w14:paraId="7400AD0B" w14:textId="77777777">
        <w:tc>
          <w:tcPr>
            <w:tcW w:w="9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BA3CA1" w14:textId="77777777" w:rsidR="00BC439D" w:rsidRDefault="00BC439D">
            <w:pPr>
              <w:pStyle w:val="RVtabelle75nl"/>
              <w:rPr>
                <w:rFonts w:cs="Calibri"/>
              </w:rPr>
            </w:pPr>
            <w:r>
              <w:t>6454</w:t>
            </w:r>
          </w:p>
        </w:tc>
        <w:tc>
          <w:tcPr>
            <w:tcW w:w="18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B4F526" w14:textId="77777777" w:rsidR="00BC439D" w:rsidRDefault="00BC439D">
            <w:pPr>
              <w:pStyle w:val="RVtabelle75nl"/>
              <w:rPr>
                <w:rFonts w:cs="Calibri"/>
              </w:rPr>
            </w:pPr>
            <w:r>
              <w:t>Aufgabenfeld Mathematik</w:t>
            </w:r>
          </w:p>
        </w:tc>
        <w:tc>
          <w:tcPr>
            <w:tcW w:w="21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2D897F" w14:textId="77777777" w:rsidR="00BC439D" w:rsidRDefault="00BC439D">
            <w:pPr>
              <w:pStyle w:val="RVtabelle75nl"/>
              <w:rPr>
                <w:rFonts w:cs="Calibri"/>
              </w:rPr>
            </w:pPr>
            <w:r>
              <w:t>Unterrichtsvorgaben f</w:t>
            </w:r>
            <w:r>
              <w:t>ü</w:t>
            </w:r>
            <w:r>
              <w:t>r den zieldifferenten Bildungsgang Geistige Entwicklung an allen Lernorten</w:t>
            </w:r>
          </w:p>
        </w:tc>
      </w:tr>
      <w:tr w:rsidR="00000000" w14:paraId="6B75C594" w14:textId="77777777">
        <w:tc>
          <w:tcPr>
            <w:tcW w:w="9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FB6C04" w14:textId="77777777" w:rsidR="00BC439D" w:rsidRDefault="00BC439D">
            <w:pPr>
              <w:pStyle w:val="RVtabelle75nl"/>
              <w:rPr>
                <w:rFonts w:cs="Calibri"/>
              </w:rPr>
            </w:pPr>
            <w:r>
              <w:t>6455</w:t>
            </w:r>
          </w:p>
        </w:tc>
        <w:tc>
          <w:tcPr>
            <w:tcW w:w="18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6BBA62" w14:textId="77777777" w:rsidR="00BC439D" w:rsidRDefault="00BC439D">
            <w:pPr>
              <w:pStyle w:val="RVtabelle75nl"/>
              <w:rPr>
                <w:rFonts w:cs="Calibri"/>
              </w:rPr>
            </w:pPr>
            <w:r>
              <w:t>Entwicklungsbereiche</w:t>
            </w:r>
          </w:p>
        </w:tc>
        <w:tc>
          <w:tcPr>
            <w:tcW w:w="21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DA0EC6" w14:textId="77777777" w:rsidR="00BC439D" w:rsidRDefault="00BC439D">
            <w:pPr>
              <w:pStyle w:val="RVtabelle75nl"/>
              <w:rPr>
                <w:rFonts w:cs="Calibri"/>
              </w:rPr>
            </w:pPr>
            <w:r>
              <w:t>Unterrichtsvorgaben f</w:t>
            </w:r>
            <w:r>
              <w:t>ü</w:t>
            </w:r>
            <w:r>
              <w:t>r den zieldifferenten Bildungsgang Geistige Entwicklung an allen Lernorten</w:t>
            </w:r>
          </w:p>
        </w:tc>
      </w:tr>
      <w:tr w:rsidR="00000000" w14:paraId="644CE785" w14:textId="77777777">
        <w:tc>
          <w:tcPr>
            <w:tcW w:w="9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299E27" w14:textId="77777777" w:rsidR="00BC439D" w:rsidRDefault="00BC439D">
            <w:pPr>
              <w:pStyle w:val="RVtabelle75nl"/>
              <w:rPr>
                <w:rFonts w:cs="Calibri"/>
              </w:rPr>
            </w:pPr>
            <w:r>
              <w:t>6451</w:t>
            </w:r>
          </w:p>
        </w:tc>
        <w:tc>
          <w:tcPr>
            <w:tcW w:w="18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A4FA7B" w14:textId="77777777" w:rsidR="00BC439D" w:rsidRDefault="00BC439D">
            <w:pPr>
              <w:pStyle w:val="RVtabelle75nl"/>
            </w:pPr>
          </w:p>
        </w:tc>
        <w:tc>
          <w:tcPr>
            <w:tcW w:w="21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2A495B" w14:textId="77777777" w:rsidR="00BC439D" w:rsidRDefault="00BC439D">
            <w:pPr>
              <w:pStyle w:val="RVtabelle75nl"/>
            </w:pPr>
            <w:r>
              <w:rPr>
                <w:rFonts w:cs="Calibri"/>
              </w:rPr>
              <w:t>Richtlinien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den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rderschwerpunkt Geistige Entwicklung </w:t>
            </w:r>
          </w:p>
        </w:tc>
      </w:tr>
      <w:tr w:rsidR="00000000" w14:paraId="387A3EF2" w14:textId="77777777">
        <w:trPr>
          <w:cantSplit/>
        </w:trPr>
        <w:tc>
          <w:tcPr>
            <w:tcW w:w="4869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55AD3BF" w14:textId="77777777" w:rsidR="00BC439D" w:rsidRDefault="00BC439D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Richtlinien und Vorgaben zum 01.08.2022</w:t>
            </w:r>
          </w:p>
        </w:tc>
      </w:tr>
    </w:tbl>
    <w:p w14:paraId="44CDADCB" w14:textId="77777777" w:rsidR="00BC439D" w:rsidRDefault="00BC439D">
      <w:pPr>
        <w:pStyle w:val="RVfliesstext175nb"/>
      </w:pPr>
      <w:r>
        <w:rPr>
          <w:rFonts w:cs="Calibri"/>
        </w:rPr>
        <w:t>Die Unterrichtsvorgaben sind ver</w:t>
      </w:r>
      <w:r>
        <w:rPr>
          <w:rFonts w:cs="Calibri"/>
        </w:rPr>
        <w:t>ö</w:t>
      </w:r>
      <w:r>
        <w:rPr>
          <w:rFonts w:cs="Calibri"/>
        </w:rPr>
        <w:t xml:space="preserve">ffentlicht und abrufbar </w:t>
      </w:r>
      <w:r>
        <w:rPr>
          <w:rFonts w:cs="Calibri"/>
        </w:rPr>
        <w:t>ü</w:t>
      </w:r>
      <w:r>
        <w:rPr>
          <w:rFonts w:cs="Calibri"/>
        </w:rPr>
        <w:t xml:space="preserve">ber den Lehrplannavigator: </w:t>
      </w:r>
      <w:hyperlink r:id="rId9" w:history="1">
        <w:r>
          <w:rPr>
            <w:rStyle w:val="blau"/>
            <w:rFonts w:cs="Calibri"/>
            <w:sz w:val="15"/>
          </w:rPr>
          <w:t>https://www.schulentwicklung.nrw.de/lehrplaene/</w:t>
        </w:r>
      </w:hyperlink>
    </w:p>
    <w:p w14:paraId="21912375" w14:textId="77777777" w:rsidR="00BC439D" w:rsidRDefault="00BC439D">
      <w:pPr>
        <w:pStyle w:val="RVfliesstext175nb"/>
      </w:pPr>
      <w:r>
        <w:rPr>
          <w:rFonts w:cs="Calibri"/>
        </w:rPr>
        <w:t xml:space="preserve">Die Schulen </w:t>
      </w:r>
      <w:r>
        <w:rPr>
          <w:rFonts w:cs="Calibri"/>
        </w:rPr>
        <w:t>ü</w:t>
      </w:r>
      <w:r>
        <w:rPr>
          <w:rFonts w:cs="Calibri"/>
        </w:rPr>
        <w:t>berpr</w:t>
      </w:r>
      <w:r>
        <w:rPr>
          <w:rFonts w:cs="Calibri"/>
        </w:rPr>
        <w:t>ü</w:t>
      </w:r>
      <w:r>
        <w:rPr>
          <w:rFonts w:cs="Calibri"/>
        </w:rPr>
        <w:t>fen auf Grundlage der oben genannten Vorgaben ihre schuleigenen Vorgaben (Arbeitspl</w:t>
      </w:r>
      <w:r>
        <w:rPr>
          <w:rFonts w:cs="Calibri"/>
        </w:rPr>
        <w:t>ä</w:t>
      </w:r>
      <w:r>
        <w:rPr>
          <w:rFonts w:cs="Calibri"/>
        </w:rPr>
        <w:t xml:space="preserve">ne) und entwickeln diese kontinuierlich, erstmals jedoch bis zum Ende des Schuljahres 2023/2024 weiter. </w:t>
      </w:r>
    </w:p>
    <w:p w14:paraId="580A09C2" w14:textId="77777777" w:rsidR="00BC439D" w:rsidRDefault="00BC439D">
      <w:pPr>
        <w:pStyle w:val="RVfliesstext175nb"/>
      </w:pPr>
      <w:r>
        <w:rPr>
          <w:rFonts w:cs="Calibri"/>
        </w:rPr>
        <w:t>Zum 31.07.2022 treten die nachstehenden Unterrichtsvorgaben f</w:t>
      </w:r>
      <w:r>
        <w:rPr>
          <w:rFonts w:cs="Calibri"/>
        </w:rPr>
        <w:t>ü</w:t>
      </w:r>
      <w:r>
        <w:rPr>
          <w:rFonts w:cs="Calibri"/>
        </w:rPr>
        <w:t>r die F</w:t>
      </w:r>
      <w:r>
        <w:rPr>
          <w:rFonts w:cs="Calibri"/>
        </w:rPr>
        <w:t>ö</w:t>
      </w:r>
      <w:r>
        <w:rPr>
          <w:rFonts w:cs="Calibri"/>
        </w:rPr>
        <w:t>rderschule mit dem F</w:t>
      </w:r>
      <w:r>
        <w:rPr>
          <w:rFonts w:cs="Calibri"/>
        </w:rPr>
        <w:t>ö</w:t>
      </w:r>
      <w:r>
        <w:rPr>
          <w:rFonts w:cs="Calibri"/>
        </w:rPr>
        <w:t>rderschwerpunkt Geistige Entwicklung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1425318B" w14:textId="77777777" w:rsidR="00BC439D" w:rsidRDefault="00BC439D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73"/>
        <w:gridCol w:w="2174"/>
        <w:gridCol w:w="1818"/>
      </w:tblGrid>
      <w:tr w:rsidR="00000000" w14:paraId="080BAEF0" w14:textId="77777777">
        <w:trPr>
          <w:trHeight w:val="125"/>
        </w:trPr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EA61B5" w14:textId="77777777" w:rsidR="00BC439D" w:rsidRDefault="00BC439D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21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B35025" w14:textId="77777777" w:rsidR="00BC439D" w:rsidRDefault="00BC439D">
            <w:pPr>
              <w:pStyle w:val="RVtabelle75fb"/>
            </w:pPr>
            <w:r>
              <w:rPr>
                <w:rFonts w:cs="Arial"/>
              </w:rPr>
              <w:t>Bezeichnung</w:t>
            </w:r>
          </w:p>
        </w:tc>
        <w:tc>
          <w:tcPr>
            <w:tcW w:w="17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166ACA" w14:textId="77777777" w:rsidR="00BC439D" w:rsidRDefault="00BC439D">
            <w:pPr>
              <w:pStyle w:val="RVtabelle75fb"/>
            </w:pPr>
            <w:r>
              <w:rPr>
                <w:rFonts w:cs="Arial"/>
              </w:rPr>
              <w:t>Fundstelle</w:t>
            </w:r>
          </w:p>
        </w:tc>
      </w:tr>
      <w:tr w:rsidR="00000000" w14:paraId="384AD1D6" w14:textId="77777777">
        <w:trPr>
          <w:trHeight w:val="401"/>
        </w:trPr>
        <w:tc>
          <w:tcPr>
            <w:tcW w:w="95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42E1B6" w14:textId="77777777" w:rsidR="00BC439D" w:rsidRDefault="00BC439D">
            <w:pPr>
              <w:pStyle w:val="RVtabelle75nl"/>
              <w:rPr>
                <w:rFonts w:cs="Calibri"/>
              </w:rPr>
            </w:pPr>
            <w:r>
              <w:t>6451</w:t>
            </w:r>
          </w:p>
        </w:tc>
        <w:tc>
          <w:tcPr>
            <w:tcW w:w="21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D9E99E" w14:textId="77777777" w:rsidR="00BC439D" w:rsidRDefault="00BC439D">
            <w:pPr>
              <w:pStyle w:val="RVtabelle75nl"/>
              <w:rPr>
                <w:rFonts w:cs="Calibri"/>
              </w:rPr>
            </w:pPr>
            <w:r>
              <w:t>Richtlinien f</w:t>
            </w:r>
            <w:r>
              <w:t>ü</w:t>
            </w:r>
            <w:r>
              <w:t>r die Schule f</w:t>
            </w:r>
            <w:r>
              <w:t>ü</w:t>
            </w:r>
            <w:r>
              <w:t>r Geistigbehinderte</w:t>
            </w:r>
          </w:p>
        </w:tc>
        <w:tc>
          <w:tcPr>
            <w:tcW w:w="17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E43ED1" w14:textId="77777777" w:rsidR="00BC439D" w:rsidRDefault="00BC439D">
            <w:pPr>
              <w:pStyle w:val="RVtabelle75nl"/>
              <w:rPr>
                <w:rFonts w:cs="Calibri"/>
              </w:rPr>
            </w:pPr>
            <w:r>
              <w:t>07.05.1980 (GABl. NW. S. 428)</w:t>
            </w:r>
          </w:p>
        </w:tc>
      </w:tr>
      <w:tr w:rsidR="00000000" w14:paraId="00AFBCD8" w14:textId="77777777">
        <w:trPr>
          <w:cantSplit/>
        </w:trPr>
        <w:tc>
          <w:tcPr>
            <w:tcW w:w="4872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2960C69A" w14:textId="77777777" w:rsidR="00BC439D" w:rsidRDefault="00BC439D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zum 31.07.2022 au</w:t>
            </w:r>
            <w:r>
              <w:t>ß</w:t>
            </w:r>
            <w:r>
              <w:t>er Kraft tretende Richtlinien</w:t>
            </w:r>
          </w:p>
        </w:tc>
      </w:tr>
    </w:tbl>
    <w:p w14:paraId="70EC551A" w14:textId="77777777" w:rsidR="00BC439D" w:rsidRDefault="00BC439D">
      <w:pPr>
        <w:pStyle w:val="RVtabelle75nr"/>
        <w:widowControl/>
      </w:pPr>
      <w:r>
        <w:rPr>
          <w:rFonts w:cs="Arial"/>
        </w:rPr>
        <w:t>ABl. NRW. 06/22</w:t>
      </w: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AB15A" w14:textId="77777777" w:rsidR="00BC439D" w:rsidRDefault="00BC439D">
      <w:r>
        <w:separator/>
      </w:r>
    </w:p>
  </w:endnote>
  <w:endnote w:type="continuationSeparator" w:id="0">
    <w:p w14:paraId="2C0E0577" w14:textId="77777777" w:rsidR="00BC439D" w:rsidRDefault="00BC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00225" w14:textId="77777777" w:rsidR="00BC439D" w:rsidRDefault="00BC439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F3652" w14:textId="77777777" w:rsidR="00BC439D" w:rsidRDefault="00BC439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A91CCE4" w14:textId="77777777" w:rsidR="00BC439D" w:rsidRDefault="00BC439D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44B1"/>
    <w:rsid w:val="001D4CE3"/>
    <w:rsid w:val="00BC439D"/>
    <w:rsid w:val="00F9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3EC2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lehrplae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