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23C4" w14:textId="77777777" w:rsidR="0024627F" w:rsidRDefault="0024627F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12-21 Nr. 19</w:t>
        </w:r>
      </w:hyperlink>
    </w:p>
    <w:p w14:paraId="059017FC" w14:textId="77777777" w:rsidR="0024627F" w:rsidRDefault="0024627F">
      <w:pPr>
        <w:pStyle w:val="RVueberschrift1100fz"/>
        <w:keepNext/>
        <w:keepLines/>
      </w:pPr>
      <w:r>
        <w:rPr>
          <w:rFonts w:cs="Arial"/>
        </w:rPr>
        <w:t xml:space="preserve">Lehren und Lernen in der digitalen Welt; </w:t>
      </w:r>
      <w:r>
        <w:rPr>
          <w:rFonts w:cs="Arial"/>
        </w:rPr>
        <w:br/>
        <w:t>Medienberaterinnen und Medienberater; Erg</w:t>
      </w:r>
      <w:r>
        <w:rPr>
          <w:rFonts w:cs="Arial"/>
        </w:rPr>
        <w:t>ä</w:t>
      </w:r>
      <w:r>
        <w:rPr>
          <w:rFonts w:cs="Arial"/>
        </w:rPr>
        <w:t>nzung</w:t>
      </w:r>
    </w:p>
    <w:p w14:paraId="03F4C2BE" w14:textId="77777777" w:rsidR="0024627F" w:rsidRDefault="0024627F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12.05.2022 - 412-5.01.02.02-160132</w:t>
      </w:r>
    </w:p>
    <w:p w14:paraId="5FDF9C3B" w14:textId="77777777" w:rsidR="0024627F" w:rsidRDefault="0024627F">
      <w:pPr>
        <w:pStyle w:val="RVfliesstext175fb"/>
      </w:pPr>
      <w:r>
        <w:rPr>
          <w:rFonts w:cs="Arial"/>
        </w:rPr>
        <w:t>Bezug:</w:t>
      </w:r>
    </w:p>
    <w:p w14:paraId="20797FE4" w14:textId="77777777" w:rsidR="0024627F" w:rsidRDefault="0024627F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 und Bildung v. 26.04.2021 (BASS 12-21 Nr. 19)</w:t>
      </w:r>
    </w:p>
    <w:p w14:paraId="702C1C5A" w14:textId="77777777" w:rsidR="0024627F" w:rsidRDefault="0024627F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67489052" w14:textId="77777777" w:rsidR="0024627F" w:rsidRDefault="0024627F">
      <w:pPr>
        <w:pStyle w:val="RVfliesstext175nb"/>
        <w:rPr>
          <w:rFonts w:cs="Calibri"/>
        </w:rPr>
      </w:pPr>
      <w:r>
        <w:t>Der Nummer 7 wird folgende Nummer 8 angef</w:t>
      </w:r>
      <w:r>
        <w:t>ü</w:t>
      </w:r>
      <w:r>
        <w:t xml:space="preserve">gt: </w:t>
      </w:r>
    </w:p>
    <w:p w14:paraId="65D57BB8" w14:textId="77777777" w:rsidR="0024627F" w:rsidRDefault="0024627F">
      <w:pPr>
        <w:pStyle w:val="RVfliesstext175nb"/>
        <w:rPr>
          <w:rFonts w:cs="Calibri"/>
        </w:rPr>
      </w:pPr>
      <w:r>
        <w:t>„</w:t>
      </w:r>
      <w:r>
        <w:t>8. Lehrerinnen und Lehrer von genehmigten Ersatzschulen k</w:t>
      </w:r>
      <w:r>
        <w:t>ö</w:t>
      </w:r>
      <w:r>
        <w:t>nnen mit Zustimmung des jeweiligen privaten Schultr</w:t>
      </w:r>
      <w:r>
        <w:t>ä</w:t>
      </w:r>
      <w:r>
        <w:t>gers ebenfalls zu Medienberaterinnen und Medienberatern bestellt werden. Hierzu muss im jeweils beabsichtigten Besch</w:t>
      </w:r>
      <w:r>
        <w:t>ä</w:t>
      </w:r>
      <w:r>
        <w:t>ftigungsumfang der Ersatzschultr</w:t>
      </w:r>
      <w:r>
        <w:t>ä</w:t>
      </w:r>
      <w:r>
        <w:t>ger die Lehrerin beziehungsweise den Lehrer freistellen. Im gleichen Umfang ist eine der jeweiligen Bezirksregierung nach Nummer 4 Satz 1 zugewiesene Stelle zu sperren. F</w:t>
      </w:r>
      <w:r>
        <w:t>ü</w:t>
      </w:r>
      <w:r>
        <w:t>r den Ma</w:t>
      </w:r>
      <w:r>
        <w:t>ß</w:t>
      </w:r>
      <w:r>
        <w:t xml:space="preserve">nahmenzeitraum erfolgt die Refinanzierung der Personalkosten der Lehrkraft sowie einer maximal im Umfang der Freistellung eingestellten Ersatzlehrkraft an der Schule nach den Vorgaben der </w:t>
      </w:r>
      <w:r>
        <w:t>§§</w:t>
      </w:r>
      <w:r>
        <w:t xml:space="preserve"> 105 ff. SchulG.</w:t>
      </w:r>
      <w:r>
        <w:t>“</w:t>
      </w:r>
    </w:p>
    <w:p w14:paraId="49F82B31" w14:textId="77777777" w:rsidR="0024627F" w:rsidRDefault="0024627F">
      <w:pPr>
        <w:pStyle w:val="RVtabelle75nr"/>
        <w:widowControl/>
      </w:pPr>
      <w:r>
        <w:rPr>
          <w:rFonts w:cs="Arial"/>
        </w:rPr>
        <w:t>ABl. NRW. 06/22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E4C4F" w14:textId="77777777" w:rsidR="0024627F" w:rsidRDefault="0024627F">
      <w:r>
        <w:separator/>
      </w:r>
    </w:p>
  </w:endnote>
  <w:endnote w:type="continuationSeparator" w:id="0">
    <w:p w14:paraId="4E64A5A2" w14:textId="77777777" w:rsidR="0024627F" w:rsidRDefault="0024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BAE2" w14:textId="77777777" w:rsidR="0024627F" w:rsidRDefault="0024627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31BA4" w14:textId="77777777" w:rsidR="0024627F" w:rsidRDefault="0024627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87476F3" w14:textId="77777777" w:rsidR="0024627F" w:rsidRDefault="0024627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31794"/>
    <w:rsid w:val="001D4CE3"/>
    <w:rsid w:val="0024627F"/>
    <w:rsid w:val="00A3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E1E7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