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2D56C" w14:textId="77777777" w:rsidR="00EE71C3" w:rsidRDefault="00EE71C3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7C5EDCAE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24E33" w14:textId="77777777" w:rsidR="00EE71C3" w:rsidRDefault="00EE71C3">
            <w:pPr>
              <w:pStyle w:val="RVredhinweis"/>
            </w:pPr>
            <w:r>
              <w:rPr>
                <w:rFonts w:cs="Arial"/>
              </w:rPr>
              <w:t>Die Einf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hrung der F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cher Wirtschaft und Informatik an allen Schulformen wurde im Zuge der Ausbildungs- und Pr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fungsordnung Sekundarstufe I (APO-S I) und ihrer Verwaltungsvorschriften bereits umgesetzt. Auf dieser Grundlage ergibt sich im Rahmen der Verwaltungsvorschriften zur APO-S I nunmehr die Notwendigkeit der Aktualisierung der Zeugnisformulare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das Fach Informatik, das ab dem Schuljahr 2021/2022 entweder in den Klassen 5 und 6 oder in Klasse 6 unterrichtet wird.</w:t>
            </w:r>
          </w:p>
        </w:tc>
      </w:tr>
    </w:tbl>
    <w:p w14:paraId="5E44FD77" w14:textId="77777777" w:rsidR="00EE71C3" w:rsidRDefault="00EE71C3">
      <w:pPr>
        <w:pStyle w:val="BASS-Nr-ABl"/>
        <w:widowControl/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13-21 Nr. 1.2</w:t>
        </w:r>
      </w:hyperlink>
    </w:p>
    <w:p w14:paraId="17BC9A9F" w14:textId="77777777" w:rsidR="00EE71C3" w:rsidRDefault="00EE71C3">
      <w:pPr>
        <w:pStyle w:val="RVueberschrift1100fz"/>
        <w:keepNext/>
        <w:keepLines/>
      </w:pPr>
      <w:r>
        <w:rPr>
          <w:rFonts w:cs="Arial"/>
        </w:rPr>
        <w:t xml:space="preserve">Verwaltungsvorschriften </w:t>
      </w:r>
      <w:r>
        <w:rPr>
          <w:rFonts w:cs="Arial"/>
        </w:rPr>
        <w:br/>
        <w:t xml:space="preserve">zur Verordnung </w:t>
      </w:r>
      <w:r>
        <w:rPr>
          <w:rFonts w:cs="Arial"/>
        </w:rPr>
        <w:t>ü</w:t>
      </w:r>
      <w:r>
        <w:rPr>
          <w:rFonts w:cs="Arial"/>
        </w:rPr>
        <w:t xml:space="preserve">ber die Ausbildung </w:t>
      </w:r>
      <w:r>
        <w:rPr>
          <w:rFonts w:cs="Arial"/>
        </w:rPr>
        <w:br/>
        <w:t>und die Abschlusspr</w:t>
      </w:r>
      <w:r>
        <w:rPr>
          <w:rFonts w:cs="Arial"/>
        </w:rPr>
        <w:t>ü</w:t>
      </w:r>
      <w:r>
        <w:rPr>
          <w:rFonts w:cs="Arial"/>
        </w:rPr>
        <w:t>fungen in der Sekundarstufe I</w:t>
      </w:r>
      <w:r>
        <w:rPr>
          <w:rFonts w:cs="Arial"/>
        </w:rPr>
        <w:br/>
        <w:t xml:space="preserve">(VVzAPO-S I); </w:t>
      </w:r>
      <w:r>
        <w:rPr>
          <w:rFonts w:cs="Arial"/>
        </w:rPr>
        <w:t>Ä</w:t>
      </w:r>
      <w:r>
        <w:rPr>
          <w:rFonts w:cs="Arial"/>
        </w:rPr>
        <w:t>nderung</w:t>
      </w:r>
    </w:p>
    <w:p w14:paraId="398477D1" w14:textId="77777777" w:rsidR="00EE71C3" w:rsidRDefault="00EE71C3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>r Schule und Bildung</w:t>
      </w:r>
    </w:p>
    <w:p w14:paraId="29F54D4A" w14:textId="77777777" w:rsidR="00EE71C3" w:rsidRDefault="00EE71C3">
      <w:pPr>
        <w:pStyle w:val="RVueberschrift285nz"/>
        <w:keepNext/>
        <w:keepLines/>
        <w:rPr>
          <w:rFonts w:cs="Calibri"/>
        </w:rPr>
      </w:pPr>
      <w:r>
        <w:t>v. 23.03.2022 - 226-2.02.11.03-167385</w:t>
      </w:r>
    </w:p>
    <w:p w14:paraId="42A2EAD9" w14:textId="77777777" w:rsidR="00EE71C3" w:rsidRDefault="00EE71C3">
      <w:pPr>
        <w:pStyle w:val="RVfliesstext175fb"/>
      </w:pPr>
      <w:r>
        <w:rPr>
          <w:rFonts w:cs="Arial"/>
        </w:rPr>
        <w:t>Bezug:</w:t>
      </w:r>
    </w:p>
    <w:p w14:paraId="7F184DEF" w14:textId="77777777" w:rsidR="00EE71C3" w:rsidRDefault="00EE71C3">
      <w:pPr>
        <w:pStyle w:val="RVfliesstext175nb"/>
        <w:rPr>
          <w:rFonts w:cs="Calibri"/>
        </w:rPr>
      </w:pPr>
      <w:r>
        <w:t>RdErl. d. Ministeriums f</w:t>
      </w:r>
      <w:r>
        <w:t>ü</w:t>
      </w:r>
      <w:r>
        <w:t>r Schule und Bildung v. 28.06.2019 (BASS 13-21 Nr. 1.2)</w:t>
      </w:r>
    </w:p>
    <w:p w14:paraId="6272D87C" w14:textId="77777777" w:rsidR="00EE71C3" w:rsidRDefault="00EE71C3">
      <w:pPr>
        <w:pStyle w:val="RVfliesstext175nb"/>
        <w:rPr>
          <w:rFonts w:cs="Calibri"/>
        </w:rPr>
      </w:pPr>
      <w:r>
        <w:t>Der Bezugserlass wird wie folgt ge</w:t>
      </w:r>
      <w:r>
        <w:t>ä</w:t>
      </w:r>
      <w:r>
        <w:t>ndert:</w:t>
      </w:r>
    </w:p>
    <w:p w14:paraId="6AE80741" w14:textId="77777777" w:rsidR="00EE71C3" w:rsidRDefault="00EE71C3">
      <w:pPr>
        <w:pStyle w:val="RVfliesstext175nb"/>
        <w:rPr>
          <w:rFonts w:cs="Calibri"/>
        </w:rPr>
      </w:pPr>
      <w:r>
        <w:t xml:space="preserve">1. In den Vorbemerkungen zu den Zeugnisformularen wird in Satz 1 die Angabe </w:t>
      </w:r>
      <w:r>
        <w:t>„</w:t>
      </w:r>
      <w:r>
        <w:t>2020/2021</w:t>
      </w:r>
      <w:r>
        <w:t>“</w:t>
      </w:r>
      <w:r>
        <w:t xml:space="preserve"> durch die Angabe </w:t>
      </w:r>
      <w:r>
        <w:t>„</w:t>
      </w:r>
      <w:r>
        <w:t>2021/2022</w:t>
      </w:r>
      <w:r>
        <w:t>“</w:t>
      </w:r>
      <w:r>
        <w:t xml:space="preserve"> ersetzt und Satz 2 wie folgt gefasst: </w:t>
      </w:r>
      <w:r>
        <w:br/>
      </w:r>
      <w:r>
        <w:t>„</w:t>
      </w:r>
      <w:r>
        <w:t>F</w:t>
      </w:r>
      <w:r>
        <w:t>ü</w:t>
      </w:r>
      <w:r>
        <w:t>r die ab dem Schuljahr 2019/2020 und 2020/2021 aufwachsenden Klassen gelten noch die auslaufenden Zeugnisformulare.</w:t>
      </w:r>
      <w:r>
        <w:t>“</w:t>
      </w:r>
    </w:p>
    <w:p w14:paraId="626B2C44" w14:textId="77777777" w:rsidR="00EE71C3" w:rsidRDefault="00EE71C3">
      <w:pPr>
        <w:pStyle w:val="RVfliesstext175nb"/>
        <w:rPr>
          <w:rFonts w:cs="Calibri"/>
        </w:rPr>
      </w:pPr>
      <w:r>
        <w:t>2. Die Anlagen zur VVzAPO-S I werden ab 01.08.2021 neu ab Klasse 5 wie folgt ge</w:t>
      </w:r>
      <w:r>
        <w:t>ä</w:t>
      </w:r>
      <w:r>
        <w:t>ndert:</w:t>
      </w:r>
    </w:p>
    <w:p w14:paraId="448E1D05" w14:textId="77777777" w:rsidR="00EE71C3" w:rsidRDefault="00EE71C3">
      <w:pPr>
        <w:pStyle w:val="RVfliesstext175nb"/>
        <w:rPr>
          <w:rFonts w:cs="Calibri"/>
        </w:rPr>
      </w:pPr>
      <w:r>
        <w:t>2.1 Nach Anlage 12 - Vorderseite b - wird die aus dem Anhang zu diesem Runderlass ersichtliche Fassung der Anlage 12 - Vorderseite c - eingef</w:t>
      </w:r>
      <w:r>
        <w:t>ü</w:t>
      </w:r>
      <w:r>
        <w:t xml:space="preserve">gt. </w:t>
      </w:r>
    </w:p>
    <w:p w14:paraId="1AFC2D5F" w14:textId="77777777" w:rsidR="00EE71C3" w:rsidRDefault="00EE71C3">
      <w:pPr>
        <w:pStyle w:val="RVfliesstext175nb"/>
        <w:rPr>
          <w:rFonts w:cs="Calibri"/>
        </w:rPr>
      </w:pPr>
      <w:r>
        <w:t>2.2 Nach Anlage 14 b wird die aus dem Anhang zu diesem Runderlass ersichtliche Fassung der Anlage 14 c eingef</w:t>
      </w:r>
      <w:r>
        <w:t>ü</w:t>
      </w:r>
      <w:r>
        <w:t xml:space="preserve">gt. </w:t>
      </w:r>
    </w:p>
    <w:p w14:paraId="57656635" w14:textId="77777777" w:rsidR="00EE71C3" w:rsidRDefault="00EE71C3">
      <w:pPr>
        <w:pStyle w:val="RVfliesstext175nb"/>
        <w:rPr>
          <w:rFonts w:cs="Calibri"/>
        </w:rPr>
      </w:pPr>
      <w:r>
        <w:t>2.3 Nach Anlage 19 - Vorderseite b - wird die aus dem Anhang zu diesem Runderlass ersichtliche Fassung der Anlage 19 - Vorderseite c - eingef</w:t>
      </w:r>
      <w:r>
        <w:t>ü</w:t>
      </w:r>
      <w:r>
        <w:t>gt.</w:t>
      </w:r>
    </w:p>
    <w:p w14:paraId="680EF125" w14:textId="77777777" w:rsidR="00EE71C3" w:rsidRDefault="00EE71C3">
      <w:pPr>
        <w:pStyle w:val="RVfliesstext175nb"/>
        <w:rPr>
          <w:rFonts w:cs="Calibri"/>
        </w:rPr>
      </w:pPr>
      <w:r>
        <w:t>2.4 Nach Anlage 20 b wird die aus dem Anhang zu diesem Runderlass ersichtliche Fassung der Anlage 20 c angef</w:t>
      </w:r>
      <w:r>
        <w:t>ü</w:t>
      </w:r>
      <w:r>
        <w:t xml:space="preserve">gt. </w:t>
      </w:r>
    </w:p>
    <w:p w14:paraId="2045F5E1" w14:textId="77777777" w:rsidR="00EE71C3" w:rsidRDefault="00EE71C3">
      <w:pPr>
        <w:pStyle w:val="RVfliesstext175nb"/>
        <w:rPr>
          <w:rFonts w:cs="Calibri"/>
        </w:rPr>
      </w:pPr>
      <w:r>
        <w:t>2.5 Nach Anlage 27 b wird die aus dem Anhang zu diesem Runderlass ersichtliche Fassung der Anlage 27 c angef</w:t>
      </w:r>
      <w:r>
        <w:t>ü</w:t>
      </w:r>
      <w:r>
        <w:t xml:space="preserve">gt. </w:t>
      </w:r>
    </w:p>
    <w:p w14:paraId="36F67F9F" w14:textId="77777777" w:rsidR="00EE71C3" w:rsidRDefault="00EE71C3">
      <w:pPr>
        <w:pStyle w:val="RVfliesstext175nb"/>
        <w:rPr>
          <w:rFonts w:cs="Calibri"/>
        </w:rPr>
      </w:pPr>
      <w:r>
        <w:t xml:space="preserve">2.6 In Anlage 31 wird das Wort </w:t>
      </w:r>
      <w:r>
        <w:t>„</w:t>
      </w:r>
      <w:r>
        <w:t>- Vorderseite -</w:t>
      </w:r>
      <w:r>
        <w:t>“</w:t>
      </w:r>
      <w:r>
        <w:t xml:space="preserve"> durch die Angabe </w:t>
      </w:r>
      <w:r>
        <w:t>„</w:t>
      </w:r>
      <w:r>
        <w:t>-Vorderseite a -</w:t>
      </w:r>
      <w:r>
        <w:t>“</w:t>
      </w:r>
      <w:r>
        <w:t xml:space="preserve"> ersetzt und nach Anlage 31 - Vorderseite a - wird die aus dem Anhang zu diesem Runderlass ersichtliche Fassung der Anlage 31 - Vorderseite b - eingef</w:t>
      </w:r>
      <w:r>
        <w:t>ü</w:t>
      </w:r>
      <w:r>
        <w:t xml:space="preserve">gt. </w:t>
      </w:r>
    </w:p>
    <w:p w14:paraId="298ACA29" w14:textId="77777777" w:rsidR="00EE71C3" w:rsidRDefault="00EE71C3">
      <w:pPr>
        <w:pStyle w:val="RVfliesstext175nb"/>
        <w:rPr>
          <w:rFonts w:cs="Calibri"/>
        </w:rPr>
      </w:pPr>
      <w:r>
        <w:t xml:space="preserve">2.7 In Anlage 32 wird die Angabe </w:t>
      </w:r>
      <w:r>
        <w:t>„</w:t>
      </w:r>
      <w:r>
        <w:t>Anlage 32</w:t>
      </w:r>
      <w:r>
        <w:t>“</w:t>
      </w:r>
      <w:r>
        <w:t xml:space="preserve"> durch die Angabe </w:t>
      </w:r>
      <w:r>
        <w:t>„</w:t>
      </w:r>
      <w:r>
        <w:t>Anlage 32 a</w:t>
      </w:r>
      <w:r>
        <w:t>“</w:t>
      </w:r>
      <w:r>
        <w:t xml:space="preserve"> ersetzt und nach Anlage 32 a wird die aus dem Anhang zu diesem Runderlass ersichtliche Fassung der Anlage 32 b eingef</w:t>
      </w:r>
      <w:r>
        <w:t>ü</w:t>
      </w:r>
      <w:r>
        <w:t xml:space="preserve">gt. </w:t>
      </w:r>
    </w:p>
    <w:p w14:paraId="4C7A40BD" w14:textId="77777777" w:rsidR="00EE71C3" w:rsidRDefault="00EE71C3">
      <w:pPr>
        <w:pStyle w:val="RVfliesstext175nb"/>
        <w:rPr>
          <w:rFonts w:cs="Calibri"/>
        </w:rPr>
      </w:pPr>
      <w:r>
        <w:t>2.8 Nach Anlage 39 - Vorderseite b - wird die aus dem Anhang zu diesem Runderlass ersichtliche Fassung der Anlage 39 - Vorderseite c - eingef</w:t>
      </w:r>
      <w:r>
        <w:t>ü</w:t>
      </w:r>
      <w:r>
        <w:t xml:space="preserve">gt. </w:t>
      </w:r>
    </w:p>
    <w:p w14:paraId="09127532" w14:textId="77777777" w:rsidR="00EE71C3" w:rsidRDefault="00EE71C3">
      <w:pPr>
        <w:pStyle w:val="RVfliesstext175nb"/>
        <w:rPr>
          <w:rFonts w:cs="Calibri"/>
        </w:rPr>
      </w:pPr>
      <w:r>
        <w:t>2.9 Nach Anlage 41 - Vorderseite b - wird die aus dem Anhang zu diesem Runderlass ersichtliche Fassung der Anlage 41 - Vorderseite c - eingef</w:t>
      </w:r>
      <w:r>
        <w:t>ü</w:t>
      </w:r>
      <w:r>
        <w:t xml:space="preserve">gt. </w:t>
      </w:r>
    </w:p>
    <w:p w14:paraId="2426AD2C" w14:textId="77777777" w:rsidR="00EE71C3" w:rsidRDefault="00EE71C3">
      <w:pPr>
        <w:pStyle w:val="RVfliesstext175nb"/>
        <w:rPr>
          <w:rFonts w:cs="Calibri"/>
        </w:rPr>
      </w:pPr>
      <w:r>
        <w:t>2.10 Nach Anlage 46 - Vorderseite b - wird die aus dem Anhang zu diesem Runderlass ersichtliche Fassung der Anlage 46 - Vorderseite c - eingef</w:t>
      </w:r>
      <w:r>
        <w:t>ü</w:t>
      </w:r>
      <w:r>
        <w:t xml:space="preserve">gt. </w:t>
      </w:r>
    </w:p>
    <w:p w14:paraId="7ACE38B0" w14:textId="77777777" w:rsidR="00EE71C3" w:rsidRDefault="00EE71C3">
      <w:pPr>
        <w:pStyle w:val="RVfliesstext175nb"/>
        <w:rPr>
          <w:rFonts w:cs="Calibri"/>
        </w:rPr>
      </w:pPr>
      <w:r>
        <w:t>2.11 Nach Anlage 50 - Vorderseite b - wird die aus dem Anhang zu diesem Runderlass ersichtliche Fassung der Anlage 50 - Vorderseite c - eingef</w:t>
      </w:r>
      <w:r>
        <w:t>ü</w:t>
      </w:r>
      <w:r>
        <w:t xml:space="preserve">gt. </w:t>
      </w:r>
    </w:p>
    <w:p w14:paraId="5461B19F" w14:textId="77777777" w:rsidR="00EE71C3" w:rsidRDefault="00EE71C3">
      <w:pPr>
        <w:pStyle w:val="RVfliesstext175nb"/>
        <w:rPr>
          <w:rFonts w:cs="Calibri"/>
        </w:rPr>
      </w:pPr>
      <w:r>
        <w:t xml:space="preserve">2.12 In Anlage 55 wird das Wort </w:t>
      </w:r>
      <w:r>
        <w:t>„</w:t>
      </w:r>
      <w:r>
        <w:t>- Vorderseite -</w:t>
      </w:r>
      <w:r>
        <w:t>“</w:t>
      </w:r>
      <w:r>
        <w:t xml:space="preserve"> durch die Angabe </w:t>
      </w:r>
      <w:r>
        <w:t>„</w:t>
      </w:r>
      <w:r>
        <w:t>-Vorderseite a -</w:t>
      </w:r>
      <w:r>
        <w:t>“</w:t>
      </w:r>
      <w:r>
        <w:t xml:space="preserve"> ersetzt und nach Anlage 55 - Vorderseite a - wird die aus dem Anhang zu diesem Runderlass ersichtliche Fassung der Anlage 55 - Vorderseite b - eingef</w:t>
      </w:r>
      <w:r>
        <w:t>ü</w:t>
      </w:r>
      <w:r>
        <w:t xml:space="preserve">gt. </w:t>
      </w:r>
    </w:p>
    <w:p w14:paraId="42E7FA00" w14:textId="77777777" w:rsidR="00EE71C3" w:rsidRDefault="00EE71C3">
      <w:pPr>
        <w:pStyle w:val="RVfliesstext175nb"/>
        <w:rPr>
          <w:rFonts w:cs="Calibri"/>
        </w:rPr>
      </w:pPr>
      <w:r>
        <w:t>2.13 Nach Anlage 57 - Vorderseite b - wird die aus dem Anhang zu diesem Runderlass ersichtliche Fassung der Anlage 57 - Vorderseite c - eingef</w:t>
      </w:r>
      <w:r>
        <w:t>ü</w:t>
      </w:r>
      <w:r>
        <w:t xml:space="preserve">gt. </w:t>
      </w:r>
    </w:p>
    <w:p w14:paraId="586EB8A7" w14:textId="77777777" w:rsidR="00EE71C3" w:rsidRDefault="00EE71C3">
      <w:pPr>
        <w:pStyle w:val="RVfliesstext175nb"/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0B08EEFD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EB2AA" w14:textId="77777777" w:rsidR="00EE71C3" w:rsidRDefault="00EE71C3">
            <w:pPr>
              <w:pStyle w:val="RVredhinweis"/>
              <w:rPr>
                <w:rFonts w:cs="Arial"/>
              </w:rPr>
            </w:pPr>
            <w:r>
              <w:t>Nachfolgend finden Sie die Anlagen zum Runderlass:</w:t>
            </w:r>
          </w:p>
        </w:tc>
      </w:tr>
    </w:tbl>
    <w:p w14:paraId="70C52178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12 </w:t>
      </w:r>
      <w:r>
        <w:rPr>
          <w:rStyle w:val="mager"/>
          <w:b w:val="0"/>
        </w:rPr>
        <w:t>- Vorderseite c -</w:t>
      </w:r>
      <w:r>
        <w:rPr>
          <w:rFonts w:cs="Calibri"/>
          <w:noProof/>
        </w:rPr>
        <w:drawing>
          <wp:inline distT="0" distB="0" distL="0" distR="0" wp14:anchorId="4C9BF405" wp14:editId="15ED36D7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4486" r="8279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F653" w14:textId="77777777" w:rsidR="00EE71C3" w:rsidRDefault="00EE71C3">
      <w:pPr>
        <w:pStyle w:val="RVAnlagenabstandleer75"/>
        <w:rPr>
          <w:rFonts w:cs="Calibri"/>
        </w:rPr>
      </w:pPr>
    </w:p>
    <w:p w14:paraId="4173A033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t>Anlage 14 c</w:t>
      </w:r>
      <w:r>
        <w:rPr>
          <w:rFonts w:cs="Calibri"/>
          <w:noProof/>
        </w:rPr>
        <w:drawing>
          <wp:inline distT="0" distB="0" distL="0" distR="0" wp14:anchorId="485D9379" wp14:editId="48EF59BB">
            <wp:extent cx="3095625" cy="442912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4700" r="7799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9A66" w14:textId="77777777" w:rsidR="00EE71C3" w:rsidRDefault="00EE71C3">
      <w:pPr>
        <w:pStyle w:val="RVAnlagenabstandleer75"/>
        <w:rPr>
          <w:rFonts w:cs="Calibri"/>
        </w:rPr>
      </w:pPr>
    </w:p>
    <w:p w14:paraId="1C90F4AD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19 </w:t>
      </w:r>
      <w:r>
        <w:rPr>
          <w:rStyle w:val="mager"/>
          <w:rFonts w:cs="Calibri"/>
          <w:b w:val="0"/>
        </w:rPr>
        <w:t>- Vorderseite c -</w:t>
      </w:r>
      <w:r>
        <w:rPr>
          <w:noProof/>
        </w:rPr>
        <w:drawing>
          <wp:inline distT="0" distB="0" distL="0" distR="0" wp14:anchorId="21522D6F" wp14:editId="68A5AE46">
            <wp:extent cx="3095625" cy="4429125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5167" r="7497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5E7A" w14:textId="77777777" w:rsidR="00EE71C3" w:rsidRDefault="00EE71C3">
      <w:pPr>
        <w:pStyle w:val="RVAnlagenabstandleer75"/>
      </w:pPr>
    </w:p>
    <w:p w14:paraId="35C028B1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>Anlage 20 c</w:t>
      </w:r>
      <w:r>
        <w:rPr>
          <w:noProof/>
        </w:rPr>
        <w:drawing>
          <wp:inline distT="0" distB="0" distL="0" distR="0" wp14:anchorId="371BA10D" wp14:editId="39FE3F99">
            <wp:extent cx="3095625" cy="4429125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5040" r="7614" b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D4E3" w14:textId="77777777" w:rsidR="00EE71C3" w:rsidRDefault="00EE71C3">
      <w:pPr>
        <w:pStyle w:val="RVAnlagenabstandleer75"/>
      </w:pPr>
    </w:p>
    <w:p w14:paraId="3724CDA0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lastRenderedPageBreak/>
        <w:t>Anlage 27 c</w:t>
      </w:r>
      <w:r>
        <w:rPr>
          <w:noProof/>
        </w:rPr>
        <w:drawing>
          <wp:inline distT="0" distB="0" distL="0" distR="0" wp14:anchorId="69DA9C2F" wp14:editId="02A69B7B">
            <wp:extent cx="3095625" cy="442912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5040" r="7434" b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3FB4" w14:textId="77777777" w:rsidR="00EE71C3" w:rsidRDefault="00EE71C3">
      <w:pPr>
        <w:pStyle w:val="RVAnlagenabstandleer75"/>
      </w:pPr>
    </w:p>
    <w:p w14:paraId="5725A84B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31 </w:t>
      </w:r>
      <w:r>
        <w:rPr>
          <w:rStyle w:val="mager"/>
          <w:b w:val="0"/>
        </w:rPr>
        <w:t>- Vorderseite b -</w:t>
      </w:r>
      <w:r>
        <w:rPr>
          <w:rFonts w:cs="Calibri"/>
          <w:noProof/>
        </w:rPr>
        <w:drawing>
          <wp:inline distT="0" distB="0" distL="0" distR="0" wp14:anchorId="4CA78072" wp14:editId="50F7692F">
            <wp:extent cx="3095625" cy="4429125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167" r="7916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1F29" w14:textId="77777777" w:rsidR="00EE71C3" w:rsidRDefault="00EE71C3">
      <w:pPr>
        <w:pStyle w:val="RVAnlagenabstandleer75"/>
        <w:rPr>
          <w:rFonts w:cs="Calibri"/>
        </w:rPr>
      </w:pPr>
    </w:p>
    <w:p w14:paraId="17D6408A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t>Anlage 32 b</w:t>
      </w:r>
      <w:r>
        <w:rPr>
          <w:rFonts w:cs="Calibri"/>
          <w:noProof/>
        </w:rPr>
        <w:drawing>
          <wp:inline distT="0" distB="0" distL="0" distR="0" wp14:anchorId="3E8B23C4" wp14:editId="7AE7DB0F">
            <wp:extent cx="3095625" cy="4429125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5167" r="7434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9D0B" w14:textId="77777777" w:rsidR="00EE71C3" w:rsidRDefault="00EE71C3">
      <w:pPr>
        <w:pStyle w:val="RVAnlagenabstandleer75"/>
        <w:rPr>
          <w:rFonts w:cs="Calibri"/>
        </w:rPr>
      </w:pPr>
    </w:p>
    <w:p w14:paraId="0E73573C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>Anlage 39</w:t>
      </w:r>
      <w:r>
        <w:rPr>
          <w:rStyle w:val="mager"/>
          <w:rFonts w:cs="Calibri"/>
          <w:b w:val="0"/>
        </w:rPr>
        <w:t xml:space="preserve"> - Vorderseite c -</w:t>
      </w:r>
      <w:r>
        <w:rPr>
          <w:noProof/>
        </w:rPr>
        <w:drawing>
          <wp:inline distT="0" distB="0" distL="0" distR="0" wp14:anchorId="2BCBCBE1" wp14:editId="44595346">
            <wp:extent cx="3095625" cy="4429125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5124" r="8157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6106" w14:textId="77777777" w:rsidR="00EE71C3" w:rsidRDefault="00EE71C3">
      <w:pPr>
        <w:pStyle w:val="RVAnlagenabstandleer75"/>
      </w:pPr>
    </w:p>
    <w:p w14:paraId="16252748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41 </w:t>
      </w:r>
      <w:r>
        <w:rPr>
          <w:rStyle w:val="mager"/>
          <w:b w:val="0"/>
        </w:rPr>
        <w:t>- Vorderseite c -</w:t>
      </w:r>
      <w:r>
        <w:rPr>
          <w:rFonts w:cs="Calibri"/>
          <w:noProof/>
        </w:rPr>
        <w:drawing>
          <wp:inline distT="0" distB="0" distL="0" distR="0" wp14:anchorId="31DC8AC8" wp14:editId="74C4F923">
            <wp:extent cx="3095625" cy="4429125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5040" r="8459" b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B1A0" w14:textId="77777777" w:rsidR="00EE71C3" w:rsidRDefault="00EE71C3">
      <w:pPr>
        <w:pStyle w:val="RVAnlagenabstandleer75"/>
        <w:rPr>
          <w:rFonts w:cs="Calibri"/>
        </w:rPr>
      </w:pPr>
    </w:p>
    <w:p w14:paraId="5A8B1101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46 </w:t>
      </w:r>
      <w:r>
        <w:rPr>
          <w:rStyle w:val="mager"/>
          <w:rFonts w:cs="Calibri"/>
          <w:b w:val="0"/>
        </w:rPr>
        <w:t>- Vorderseite c -</w:t>
      </w:r>
      <w:r>
        <w:rPr>
          <w:noProof/>
        </w:rPr>
        <w:drawing>
          <wp:inline distT="0" distB="0" distL="0" distR="0" wp14:anchorId="4396B5CA" wp14:editId="07C8ECD0">
            <wp:extent cx="3095625" cy="4429125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5167" r="8701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30F3" w14:textId="77777777" w:rsidR="00EE71C3" w:rsidRDefault="00EE71C3">
      <w:pPr>
        <w:pStyle w:val="RVAnlagenabstandleer75"/>
      </w:pPr>
    </w:p>
    <w:p w14:paraId="4F1AAF18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50 </w:t>
      </w:r>
      <w:r>
        <w:rPr>
          <w:rStyle w:val="mager"/>
          <w:b w:val="0"/>
        </w:rPr>
        <w:t>- Vorderseite c -</w:t>
      </w:r>
      <w:r>
        <w:rPr>
          <w:rFonts w:cs="Calibri"/>
          <w:noProof/>
        </w:rPr>
        <w:drawing>
          <wp:inline distT="0" distB="0" distL="0" distR="0" wp14:anchorId="4231A6A7" wp14:editId="05D32C43">
            <wp:extent cx="3095625" cy="4429125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" t="5167" r="7256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1D3C" w14:textId="77777777" w:rsidR="00EE71C3" w:rsidRDefault="00EE71C3">
      <w:pPr>
        <w:pStyle w:val="RVAnlagenabstandleer75"/>
        <w:rPr>
          <w:rFonts w:cs="Calibri"/>
        </w:rPr>
      </w:pPr>
    </w:p>
    <w:p w14:paraId="44BA67C1" w14:textId="77777777" w:rsidR="00EE71C3" w:rsidRDefault="00EE71C3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55 </w:t>
      </w:r>
      <w:r>
        <w:rPr>
          <w:rStyle w:val="mager"/>
          <w:rFonts w:cs="Calibri"/>
          <w:b w:val="0"/>
        </w:rPr>
        <w:t>- Vorderseite b -</w:t>
      </w:r>
      <w:r>
        <w:rPr>
          <w:noProof/>
        </w:rPr>
        <w:drawing>
          <wp:inline distT="0" distB="0" distL="0" distR="0" wp14:anchorId="1155C6C8" wp14:editId="22B7A23A">
            <wp:extent cx="3095625" cy="4429125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5124" r="8040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329A" w14:textId="77777777" w:rsidR="00EE71C3" w:rsidRDefault="00EE71C3">
      <w:pPr>
        <w:pStyle w:val="RVAnlagenabstandleer75"/>
      </w:pPr>
    </w:p>
    <w:p w14:paraId="1A410F78" w14:textId="77777777" w:rsidR="00EE71C3" w:rsidRDefault="00EE71C3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57 </w:t>
      </w:r>
      <w:r>
        <w:rPr>
          <w:rStyle w:val="mager"/>
          <w:b w:val="0"/>
        </w:rPr>
        <w:t>- Vorderseite c -</w:t>
      </w:r>
      <w:r>
        <w:rPr>
          <w:rFonts w:cs="Calibri"/>
          <w:noProof/>
        </w:rPr>
        <w:drawing>
          <wp:inline distT="0" distB="0" distL="0" distR="0" wp14:anchorId="79D74E0E" wp14:editId="53DA57C3">
            <wp:extent cx="3095625" cy="4429125"/>
            <wp:effectExtent l="0" t="0" r="0" b="0"/>
            <wp:docPr id="13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5040" r="8040" b="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3A0C" w14:textId="77777777" w:rsidR="00EE71C3" w:rsidRDefault="00EE71C3">
      <w:pPr>
        <w:pStyle w:val="RVAnlagenabstandleer75"/>
        <w:rPr>
          <w:rFonts w:cs="Calibri"/>
        </w:rPr>
      </w:pPr>
    </w:p>
    <w:p w14:paraId="5CEEB4D3" w14:textId="77777777" w:rsidR="00EE71C3" w:rsidRDefault="00EE71C3">
      <w:pPr>
        <w:pStyle w:val="RVtabelle75nr"/>
        <w:widowControl/>
      </w:pPr>
      <w:r>
        <w:rPr>
          <w:rFonts w:cs="Arial"/>
        </w:rPr>
        <w:t>ABl. NRW. 04/22</w:t>
      </w:r>
    </w:p>
    <w:sectPr w:rsidR="00000000">
      <w:footerReference w:type="even" r:id="rId21"/>
      <w:footerReference w:type="default" r:id="rId22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898E0" w14:textId="77777777" w:rsidR="00EE71C3" w:rsidRDefault="00EE71C3">
      <w:r>
        <w:separator/>
      </w:r>
    </w:p>
  </w:endnote>
  <w:endnote w:type="continuationSeparator" w:id="0">
    <w:p w14:paraId="08290272" w14:textId="77777777" w:rsidR="00EE71C3" w:rsidRDefault="00EE7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538A1" w14:textId="77777777" w:rsidR="00EE71C3" w:rsidRDefault="00EE71C3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548E4" w14:textId="77777777" w:rsidR="00EE71C3" w:rsidRDefault="00EE71C3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A8E2E" w14:textId="77777777" w:rsidR="00EE71C3" w:rsidRDefault="00EE71C3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58B41673" w14:textId="77777777" w:rsidR="00EE71C3" w:rsidRDefault="00EE71C3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75D10"/>
    <w:rsid w:val="00175D10"/>
    <w:rsid w:val="001D4CE3"/>
    <w:rsid w:val="00EE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FF4F58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bass.schul-welt.de/13199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508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2024-09-10T18:25:00Z</dcterms:created>
  <dcterms:modified xsi:type="dcterms:W3CDTF">2024-09-10T18:25:00Z</dcterms:modified>
</cp:coreProperties>
</file>