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1156" w14:textId="77777777" w:rsidR="003F0C9D" w:rsidRDefault="003F0C9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20-03 Nr. 11</w:t>
        </w:r>
      </w:hyperlink>
    </w:p>
    <w:p w14:paraId="6682CF8E" w14:textId="77777777" w:rsidR="003F0C9D" w:rsidRDefault="003F0C9D">
      <w:pPr>
        <w:pStyle w:val="RVueberschrift1100fz"/>
        <w:keepNext/>
        <w:keepLines/>
      </w:pPr>
      <w:r>
        <w:rPr>
          <w:rFonts w:cs="Arial"/>
        </w:rPr>
        <w:t xml:space="preserve">Siebte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Ordnung des </w:t>
      </w:r>
      <w:r>
        <w:rPr>
          <w:rFonts w:cs="Arial"/>
        </w:rPr>
        <w:br/>
        <w:t>Vorbereitungsdienstes und der Staatspr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43616715" w14:textId="77777777" w:rsidR="003F0C9D" w:rsidRDefault="003F0C9D">
      <w:pPr>
        <w:pStyle w:val="RVueberschrift285nz"/>
        <w:keepNext/>
        <w:keepLines/>
        <w:rPr>
          <w:rFonts w:cs="Calibri"/>
        </w:rPr>
      </w:pPr>
      <w:r>
        <w:t xml:space="preserve">Vom 20. Januar 2022 </w:t>
      </w:r>
      <w:r>
        <w:br/>
        <w:t>(GV. NRW. S. 44)</w:t>
      </w:r>
    </w:p>
    <w:p w14:paraId="0ABC6B12" w14:textId="77777777" w:rsidR="003F0C9D" w:rsidRDefault="003F0C9D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3 Satz 1 und 2 Nummer 4 des </w:t>
      </w:r>
      <w:hyperlink r:id="rId8" w:history="1">
        <w:r>
          <w:rPr>
            <w:rStyle w:val="blau"/>
            <w:sz w:val="15"/>
          </w:rPr>
          <w:t>Lehrerausbil</w:t>
        </w:r>
      </w:hyperlink>
      <w:r>
        <w:rPr>
          <w:rStyle w:val="blau"/>
          <w:rFonts w:cs="Calibri"/>
          <w:sz w:val="15"/>
        </w:rPr>
        <w:t>dungsgesetzes</w:t>
      </w:r>
      <w:r>
        <w:t xml:space="preserve"> vom 12. Mai 2009 (GV. NRW. S. 308), dessen Satz 1 durch Gesetz vom 26. April 2016 (GV. NRW. S. 208) und dessen Satz 2 Nummer 4 durch Artikel 12 Nummer 2 Buchstabe b des Gesetzes vom 14. Juni 2016 (GV. NRW. S. 310)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des Innern und dem Ministerium der Finanzen:</w:t>
      </w:r>
    </w:p>
    <w:p w14:paraId="79644E3A" w14:textId="77777777" w:rsidR="003F0C9D" w:rsidRDefault="003F0C9D">
      <w:pPr>
        <w:pStyle w:val="RVueberschrift285fz"/>
        <w:keepNext/>
        <w:keepLines/>
      </w:pPr>
      <w:r>
        <w:rPr>
          <w:rFonts w:cs="Arial"/>
        </w:rPr>
        <w:t>Artikel 1</w:t>
      </w:r>
    </w:p>
    <w:p w14:paraId="181A0C38" w14:textId="77777777" w:rsidR="003F0C9D" w:rsidRDefault="003F0C9D">
      <w:pPr>
        <w:pStyle w:val="RVfliesstext175nb"/>
        <w:rPr>
          <w:rFonts w:cs="Calibri"/>
        </w:rPr>
      </w:pPr>
      <w:r>
        <w:t>Die Ordnung des Vorbereitungsdienstes und der Staatspr</w:t>
      </w:r>
      <w:r>
        <w:t>ü</w:t>
      </w:r>
      <w:r>
        <w:t>fung vom 10. April 2011 (GV. NRW. S. 218), die zuletzt durch Verordnung vom 16. August 2021 (GV. NRW. S. 1036)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A5391A4" w14:textId="77777777" w:rsidR="003F0C9D" w:rsidRDefault="003F0C9D">
      <w:pPr>
        <w:pStyle w:val="RVfliesstext175nb"/>
        <w:rPr>
          <w:rFonts w:cs="Calibri"/>
        </w:rPr>
      </w:pPr>
      <w:r>
        <w:t xml:space="preserve">1. Nach </w:t>
      </w:r>
      <w:r>
        <w:t>§</w:t>
      </w:r>
      <w:r>
        <w:t xml:space="preserve"> 4 wird folgender </w:t>
      </w:r>
      <w:r>
        <w:t>§</w:t>
      </w:r>
      <w:r>
        <w:t xml:space="preserve"> 4a eingef</w:t>
      </w:r>
      <w:r>
        <w:t>ü</w:t>
      </w:r>
      <w:r>
        <w:t>gt:</w:t>
      </w:r>
    </w:p>
    <w:p w14:paraId="33071D7E" w14:textId="77777777" w:rsidR="003F0C9D" w:rsidRDefault="003F0C9D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>§</w:t>
      </w:r>
      <w:r>
        <w:t xml:space="preserve"> 4a </w:t>
      </w:r>
      <w:r>
        <w:br/>
        <w:t>Sonderregelung f</w:t>
      </w:r>
      <w:r>
        <w:t>ü</w:t>
      </w:r>
      <w:r>
        <w:t>r Einstellungsantr</w:t>
      </w:r>
      <w:r>
        <w:t>ä</w:t>
      </w:r>
      <w:r>
        <w:t>ge</w:t>
      </w:r>
    </w:p>
    <w:p w14:paraId="3303273E" w14:textId="77777777" w:rsidR="003F0C9D" w:rsidRDefault="003F0C9D">
      <w:pPr>
        <w:pStyle w:val="RVfliesstext175nb"/>
      </w:pPr>
      <w:r>
        <w:rPr>
          <w:rFonts w:cs="Calibri"/>
        </w:rPr>
        <w:t xml:space="preserve">Abweichend von </w:t>
      </w:r>
      <w:r>
        <w:rPr>
          <w:rFonts w:cs="Calibri"/>
        </w:rPr>
        <w:t>§</w:t>
      </w:r>
      <w:r>
        <w:rPr>
          <w:rFonts w:cs="Calibri"/>
        </w:rPr>
        <w:t xml:space="preserve"> 4 Absatz 3 k</w:t>
      </w:r>
      <w:r>
        <w:rPr>
          <w:rFonts w:cs="Calibri"/>
        </w:rPr>
        <w:t>ö</w:t>
      </w:r>
      <w:r>
        <w:rPr>
          <w:rFonts w:cs="Calibri"/>
        </w:rPr>
        <w:t>nnen bei Fristen, die sich auf den Einstellungstermin 1. Mai 2022 beziehen, Unterlagen in Einzelf</w:t>
      </w:r>
      <w:r>
        <w:rPr>
          <w:rFonts w:cs="Calibri"/>
        </w:rPr>
        <w:t>ä</w:t>
      </w:r>
      <w:r>
        <w:rPr>
          <w:rFonts w:cs="Calibri"/>
        </w:rPr>
        <w:t>llen auch nach Fristablauf vorgelegt werden, wenn die Bewerberin oder der Bewerber die Verz</w:t>
      </w:r>
      <w:r>
        <w:rPr>
          <w:rFonts w:cs="Calibri"/>
        </w:rPr>
        <w:t>ö</w:t>
      </w:r>
      <w:r>
        <w:rPr>
          <w:rFonts w:cs="Calibri"/>
        </w:rPr>
        <w:t>gerungen wegen des auf Grund der Covid-19-Pandemie eingeschr</w:t>
      </w:r>
      <w:r>
        <w:rPr>
          <w:rFonts w:cs="Calibri"/>
        </w:rPr>
        <w:t>ä</w:t>
      </w:r>
      <w:r>
        <w:rPr>
          <w:rFonts w:cs="Calibri"/>
        </w:rPr>
        <w:t>nkten Betriebes von Einrichtungen und Verwaltungen nicht zu vertreten hat. Die fehlenden Unterlagen sind unverz</w:t>
      </w:r>
      <w:r>
        <w:rPr>
          <w:rFonts w:cs="Calibri"/>
        </w:rPr>
        <w:t>ü</w:t>
      </w:r>
      <w:r>
        <w:rPr>
          <w:rFonts w:cs="Calibri"/>
        </w:rPr>
        <w:t xml:space="preserve">glich nach Dienstantritt nachzureichen. </w:t>
      </w:r>
      <w:r>
        <w:rPr>
          <w:rFonts w:cs="Calibri"/>
        </w:rPr>
        <w:t>§</w:t>
      </w:r>
      <w:r>
        <w:rPr>
          <w:rFonts w:cs="Calibri"/>
        </w:rPr>
        <w:t xml:space="preserve"> 4 Absatz 3 Satz 3 und Satz 4 bleiben unber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1B053F68" w14:textId="77777777" w:rsidR="003F0C9D" w:rsidRDefault="003F0C9D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32a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35E3001" w14:textId="77777777" w:rsidR="003F0C9D" w:rsidRDefault="003F0C9D">
      <w:pPr>
        <w:pStyle w:val="RVfliesstext175nb"/>
      </w:pPr>
      <w:r>
        <w:rPr>
          <w:rFonts w:cs="Calibri"/>
        </w:rPr>
        <w:t>a) Dem Absatz 5 werden folgende Abs</w:t>
      </w:r>
      <w:r>
        <w:rPr>
          <w:rFonts w:cs="Calibri"/>
        </w:rPr>
        <w:t>ä</w:t>
      </w:r>
      <w:r>
        <w:rPr>
          <w:rFonts w:cs="Calibri"/>
        </w:rPr>
        <w:t>tze 1 bis 4 vorangestellt:</w:t>
      </w:r>
    </w:p>
    <w:p w14:paraId="3F646B2F" w14:textId="77777777" w:rsidR="003F0C9D" w:rsidRDefault="003F0C9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(1) Unterrichtspraktische Pr</w:t>
      </w:r>
      <w:r>
        <w:rPr>
          <w:rFonts w:cs="Calibri"/>
        </w:rPr>
        <w:t>ü</w:t>
      </w:r>
      <w:r>
        <w:rPr>
          <w:rFonts w:cs="Calibri"/>
        </w:rPr>
        <w:t>fungen, die bis zum Beginn der landesweiten Sommerferien 2022 stattfinden, werden wegen der Auswirkungen der Covid-19-Pandemie in einem ver</w:t>
      </w:r>
      <w:r>
        <w:rPr>
          <w:rFonts w:cs="Calibri"/>
        </w:rPr>
        <w:t>ä</w:t>
      </w:r>
      <w:r>
        <w:rPr>
          <w:rFonts w:cs="Calibri"/>
        </w:rPr>
        <w:t>nderten Format durchgef</w:t>
      </w:r>
      <w:r>
        <w:rPr>
          <w:rFonts w:cs="Calibri"/>
        </w:rPr>
        <w:t>ü</w:t>
      </w:r>
      <w:r>
        <w:rPr>
          <w:rFonts w:cs="Calibri"/>
        </w:rPr>
        <w:t>hrt, wenn die Lerngruppe der jeweiligen Unterrichtspraktischen Pr</w:t>
      </w:r>
      <w:r>
        <w:rPr>
          <w:rFonts w:cs="Calibri"/>
        </w:rPr>
        <w:t>ü</w:t>
      </w:r>
      <w:r>
        <w:rPr>
          <w:rFonts w:cs="Calibri"/>
        </w:rPr>
        <w:t>fung nicht im Pr</w:t>
      </w:r>
      <w:r>
        <w:rPr>
          <w:rFonts w:cs="Calibri"/>
        </w:rPr>
        <w:t>ä</w:t>
      </w:r>
      <w:r>
        <w:rPr>
          <w:rFonts w:cs="Calibri"/>
        </w:rPr>
        <w:t>senzunterricht unterrichtet wird. Sobald feststeht, dass die Lerngruppe der jeweiligen Unterrichtspraktischen Pr</w:t>
      </w:r>
      <w:r>
        <w:rPr>
          <w:rFonts w:cs="Calibri"/>
        </w:rPr>
        <w:t>ü</w:t>
      </w:r>
      <w:r>
        <w:rPr>
          <w:rFonts w:cs="Calibri"/>
        </w:rPr>
        <w:t>fung nicht im Pr</w:t>
      </w:r>
      <w:r>
        <w:rPr>
          <w:rFonts w:cs="Calibri"/>
        </w:rPr>
        <w:t>ä</w:t>
      </w:r>
      <w:r>
        <w:rPr>
          <w:rFonts w:cs="Calibri"/>
        </w:rPr>
        <w:t>senzunterricht unterrichtet wird, teilt der Pr</w:t>
      </w:r>
      <w:r>
        <w:rPr>
          <w:rFonts w:cs="Calibri"/>
        </w:rPr>
        <w:t>ü</w:t>
      </w:r>
      <w:r>
        <w:rPr>
          <w:rFonts w:cs="Calibri"/>
        </w:rPr>
        <w:t>fling dies unverz</w:t>
      </w:r>
      <w:r>
        <w:rPr>
          <w:rFonts w:cs="Calibri"/>
        </w:rPr>
        <w:t>ü</w:t>
      </w:r>
      <w:r>
        <w:rPr>
          <w:rFonts w:cs="Calibri"/>
        </w:rPr>
        <w:t>glich dem Pr</w:t>
      </w:r>
      <w:r>
        <w:rPr>
          <w:rFonts w:cs="Calibri"/>
        </w:rPr>
        <w:t>ü</w:t>
      </w:r>
      <w:r>
        <w:rPr>
          <w:rFonts w:cs="Calibri"/>
        </w:rPr>
        <w:t xml:space="preserve">fungsamt </w:t>
      </w:r>
      <w:r>
        <w:rPr>
          <w:rFonts w:cs="Calibri"/>
        </w:rPr>
        <w:t>ü</w:t>
      </w:r>
      <w:r>
        <w:rPr>
          <w:rFonts w:cs="Calibri"/>
        </w:rPr>
        <w:t>ber das Zentrum f</w:t>
      </w:r>
      <w:r>
        <w:rPr>
          <w:rFonts w:cs="Calibri"/>
        </w:rPr>
        <w:t>ü</w:t>
      </w:r>
      <w:r>
        <w:rPr>
          <w:rFonts w:cs="Calibri"/>
        </w:rPr>
        <w:t>r schulpraktische Lehrerausbildung in Textform unter Vorlage einer Best</w:t>
      </w:r>
      <w:r>
        <w:rPr>
          <w:rFonts w:cs="Calibri"/>
        </w:rPr>
        <w:t>ä</w:t>
      </w:r>
      <w:r>
        <w:rPr>
          <w:rFonts w:cs="Calibri"/>
        </w:rPr>
        <w:t>tigung der Schulleitung mit.</w:t>
      </w:r>
    </w:p>
    <w:p w14:paraId="0A70B53B" w14:textId="77777777" w:rsidR="003F0C9D" w:rsidRDefault="003F0C9D">
      <w:pPr>
        <w:pStyle w:val="RVfliesstext175nb"/>
      </w:pPr>
      <w:r>
        <w:rPr>
          <w:rFonts w:cs="Calibri"/>
        </w:rPr>
        <w:t>(2) Im Format der ver</w:t>
      </w:r>
      <w:r>
        <w:rPr>
          <w:rFonts w:cs="Calibri"/>
        </w:rPr>
        <w:t>ä</w:t>
      </w:r>
      <w:r>
        <w:rPr>
          <w:rFonts w:cs="Calibri"/>
        </w:rPr>
        <w:t>nderten Unterrichtspraktischen Pr</w:t>
      </w:r>
      <w:r>
        <w:rPr>
          <w:rFonts w:cs="Calibri"/>
        </w:rPr>
        <w:t>ü</w:t>
      </w:r>
      <w:r>
        <w:rPr>
          <w:rFonts w:cs="Calibri"/>
        </w:rPr>
        <w:t>fung tritt an die Stelle der geplanten Unterrichtsstunde ein Fachgespr</w:t>
      </w:r>
      <w:r>
        <w:rPr>
          <w:rFonts w:cs="Calibri"/>
        </w:rPr>
        <w:t>ä</w:t>
      </w:r>
      <w:r>
        <w:rPr>
          <w:rFonts w:cs="Calibri"/>
        </w:rPr>
        <w:t>ch zwischen dem Pr</w:t>
      </w:r>
      <w:r>
        <w:rPr>
          <w:rFonts w:cs="Calibri"/>
        </w:rPr>
        <w:t>ü</w:t>
      </w:r>
      <w:r>
        <w:rPr>
          <w:rFonts w:cs="Calibri"/>
        </w:rPr>
        <w:t>fling und dem Pr</w:t>
      </w:r>
      <w:r>
        <w:rPr>
          <w:rFonts w:cs="Calibri"/>
        </w:rPr>
        <w:t>ü</w:t>
      </w:r>
      <w:r>
        <w:rPr>
          <w:rFonts w:cs="Calibri"/>
        </w:rPr>
        <w:t>fungsausschuss. Das Fachgespr</w:t>
      </w:r>
      <w:r>
        <w:rPr>
          <w:rFonts w:cs="Calibri"/>
        </w:rPr>
        <w:t>ä</w:t>
      </w:r>
      <w:r>
        <w:rPr>
          <w:rFonts w:cs="Calibri"/>
        </w:rPr>
        <w:t>ch findet auf der Grundlage der Schriftlichen Arbeit (</w:t>
      </w:r>
      <w:r>
        <w:rPr>
          <w:rFonts w:cs="Calibri"/>
        </w:rPr>
        <w:t>§</w:t>
      </w:r>
      <w:r>
        <w:rPr>
          <w:rFonts w:cs="Calibri"/>
        </w:rPr>
        <w:t xml:space="preserve"> 32 Absatz 5) statt und ist so anzulegen, dass die didaktische und methodische Durchf</w:t>
      </w:r>
      <w:r>
        <w:rPr>
          <w:rFonts w:cs="Calibri"/>
        </w:rPr>
        <w:t>ü</w:t>
      </w:r>
      <w:r>
        <w:rPr>
          <w:rFonts w:cs="Calibri"/>
        </w:rPr>
        <w:t xml:space="preserve">hrung des geplanten Unterrichts sichtbar wird und komplexe unterrichtliche Situationen in einen Zusammenhang zu sachangemessenen Entscheidungen im Lehrerhandeln gesetzt werden. </w:t>
      </w:r>
      <w:r>
        <w:rPr>
          <w:rFonts w:cs="Calibri"/>
        </w:rPr>
        <w:t>§</w:t>
      </w:r>
      <w:r>
        <w:rPr>
          <w:rFonts w:cs="Calibri"/>
        </w:rPr>
        <w:t xml:space="preserve"> 32 Absatz 6 Satz 1 und 2 findet keine Anwendung. An das Fachgespr</w:t>
      </w:r>
      <w:r>
        <w:rPr>
          <w:rFonts w:cs="Calibri"/>
        </w:rPr>
        <w:t>ä</w:t>
      </w:r>
      <w:r>
        <w:rPr>
          <w:rFonts w:cs="Calibri"/>
        </w:rPr>
        <w:t>ch schlie</w:t>
      </w:r>
      <w:r>
        <w:rPr>
          <w:rFonts w:cs="Calibri"/>
        </w:rPr>
        <w:t>ß</w:t>
      </w:r>
      <w:r>
        <w:rPr>
          <w:rFonts w:cs="Calibri"/>
        </w:rPr>
        <w:t>t das Gespr</w:t>
      </w:r>
      <w:r>
        <w:rPr>
          <w:rFonts w:cs="Calibri"/>
        </w:rPr>
        <w:t>ä</w:t>
      </w:r>
      <w:r>
        <w:rPr>
          <w:rFonts w:cs="Calibri"/>
        </w:rPr>
        <w:t xml:space="preserve">ch nach </w:t>
      </w:r>
      <w:r>
        <w:rPr>
          <w:rFonts w:cs="Calibri"/>
        </w:rPr>
        <w:t>§</w:t>
      </w:r>
      <w:r>
        <w:rPr>
          <w:rFonts w:cs="Calibri"/>
        </w:rPr>
        <w:t xml:space="preserve"> 32 Absatz 7 an.</w:t>
      </w:r>
    </w:p>
    <w:p w14:paraId="20E55308" w14:textId="77777777" w:rsidR="003F0C9D" w:rsidRDefault="003F0C9D">
      <w:pPr>
        <w:pStyle w:val="RVfliesstext175nb"/>
      </w:pPr>
      <w:r>
        <w:rPr>
          <w:rFonts w:cs="Calibri"/>
        </w:rPr>
        <w:t>(3) Staatspr</w:t>
      </w:r>
      <w:r>
        <w:rPr>
          <w:rFonts w:cs="Calibri"/>
        </w:rPr>
        <w:t>ü</w:t>
      </w:r>
      <w:r>
        <w:rPr>
          <w:rFonts w:cs="Calibri"/>
        </w:rPr>
        <w:t>fungen, die in dem in Absatz 1 Satz 1 genannten Zeitraum aufgrund einer Note der Unterrichtspraktischen Pr</w:t>
      </w:r>
      <w:r>
        <w:rPr>
          <w:rFonts w:cs="Calibri"/>
        </w:rPr>
        <w:t>ü</w:t>
      </w:r>
      <w:r>
        <w:rPr>
          <w:rFonts w:cs="Calibri"/>
        </w:rPr>
        <w:t>fungen nicht bestanden werden, werden einmalig als nicht durchgef</w:t>
      </w:r>
      <w:r>
        <w:rPr>
          <w:rFonts w:cs="Calibri"/>
        </w:rPr>
        <w:t>ü</w:t>
      </w:r>
      <w:r>
        <w:rPr>
          <w:rFonts w:cs="Calibri"/>
        </w:rPr>
        <w:t>hrt bewertet und auf die Zahl der Wiederholungsm</w:t>
      </w:r>
      <w:r>
        <w:rPr>
          <w:rFonts w:cs="Calibri"/>
        </w:rPr>
        <w:t>ö</w:t>
      </w:r>
      <w:r>
        <w:rPr>
          <w:rFonts w:cs="Calibri"/>
        </w:rPr>
        <w:t xml:space="preserve">glichkeiten in </w:t>
      </w:r>
      <w:r>
        <w:rPr>
          <w:rFonts w:cs="Calibri"/>
        </w:rPr>
        <w:t>§</w:t>
      </w:r>
      <w:r>
        <w:rPr>
          <w:rFonts w:cs="Calibri"/>
        </w:rPr>
        <w:t xml:space="preserve"> 38 Absatz 1 nicht angerechnet. </w:t>
      </w:r>
      <w:r>
        <w:rPr>
          <w:rFonts w:cs="Calibri"/>
        </w:rPr>
        <w:t>§</w:t>
      </w:r>
      <w:r>
        <w:rPr>
          <w:rFonts w:cs="Calibri"/>
        </w:rPr>
        <w:t xml:space="preserve"> 38 Absatz 2 Halbsatz 2 gilt entsprechend.</w:t>
      </w:r>
    </w:p>
    <w:p w14:paraId="18AF0F08" w14:textId="77777777" w:rsidR="003F0C9D" w:rsidRDefault="003F0C9D">
      <w:pPr>
        <w:pStyle w:val="RVfliesstext175nb"/>
      </w:pPr>
      <w:r>
        <w:rPr>
          <w:rFonts w:cs="Calibri"/>
        </w:rPr>
        <w:t>(4)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kann ein Pr</w:t>
      </w:r>
      <w:r>
        <w:rPr>
          <w:rFonts w:cs="Calibri"/>
        </w:rPr>
        <w:t>ü</w:t>
      </w:r>
      <w:r>
        <w:rPr>
          <w:rFonts w:cs="Calibri"/>
        </w:rPr>
        <w:t xml:space="preserve">fungsausschuss abweichend von den Vorgaben des </w:t>
      </w:r>
      <w:r>
        <w:rPr>
          <w:rFonts w:cs="Calibri"/>
        </w:rPr>
        <w:t>§</w:t>
      </w:r>
      <w:r>
        <w:rPr>
          <w:rFonts w:cs="Calibri"/>
        </w:rPr>
        <w:t xml:space="preserve"> 30 Absatz 4 sowie des </w:t>
      </w:r>
      <w:r>
        <w:rPr>
          <w:rFonts w:cs="Calibri"/>
        </w:rPr>
        <w:t>§</w:t>
      </w:r>
      <w:r>
        <w:rPr>
          <w:rFonts w:cs="Calibri"/>
        </w:rPr>
        <w:t xml:space="preserve"> 31 Absatz 1 und 2 zusammengesetzt sein, wobei die Anzahl der Mitglieder des Pr</w:t>
      </w:r>
      <w:r>
        <w:rPr>
          <w:rFonts w:cs="Calibri"/>
        </w:rPr>
        <w:t>ü</w:t>
      </w:r>
      <w:r>
        <w:rPr>
          <w:rFonts w:cs="Calibri"/>
        </w:rPr>
        <w:t>fungsausschusses unver</w:t>
      </w:r>
      <w:r>
        <w:rPr>
          <w:rFonts w:cs="Calibri"/>
        </w:rPr>
        <w:t>ä</w:t>
      </w:r>
      <w:r>
        <w:rPr>
          <w:rFonts w:cs="Calibri"/>
        </w:rPr>
        <w:t>ndert bleiben soll.</w:t>
      </w:r>
      <w:r>
        <w:rPr>
          <w:rFonts w:cs="Calibri"/>
        </w:rPr>
        <w:t>“</w:t>
      </w:r>
    </w:p>
    <w:p w14:paraId="0EE0776E" w14:textId="77777777" w:rsidR="003F0C9D" w:rsidRDefault="003F0C9D">
      <w:pPr>
        <w:pStyle w:val="RVfliesstext175nb"/>
      </w:pPr>
      <w:r>
        <w:rPr>
          <w:rFonts w:cs="Calibri"/>
        </w:rPr>
        <w:t xml:space="preserve">b) In Absatz 5 Satz 2 wird die Angabe </w:t>
      </w:r>
      <w:r>
        <w:rPr>
          <w:rFonts w:cs="Calibri"/>
        </w:rPr>
        <w:t>„</w:t>
      </w:r>
      <w:r>
        <w:rPr>
          <w:rFonts w:cs="Calibri"/>
        </w:rPr>
        <w:t>30. April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31. Juli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452826A" w14:textId="77777777" w:rsidR="003F0C9D" w:rsidRDefault="003F0C9D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51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C61F2F9" w14:textId="77777777" w:rsidR="003F0C9D" w:rsidRDefault="003F0C9D">
      <w:pPr>
        <w:pStyle w:val="RVfliesstext175nb"/>
      </w:pPr>
      <w:r>
        <w:rPr>
          <w:rFonts w:cs="Calibri"/>
        </w:rPr>
        <w:t xml:space="preserve">a) In Satz 4 werden die Angabe </w:t>
      </w:r>
      <w:r>
        <w:rPr>
          <w:rFonts w:cs="Calibri"/>
        </w:rPr>
        <w:t>„</w:t>
      </w:r>
      <w:r>
        <w:rPr>
          <w:rFonts w:cs="Calibri"/>
        </w:rPr>
        <w:t>Abs</w:t>
      </w:r>
      <w:r>
        <w:rPr>
          <w:rFonts w:cs="Calibri"/>
        </w:rPr>
        <w:t>ä</w:t>
      </w:r>
      <w:r>
        <w:rPr>
          <w:rFonts w:cs="Calibri"/>
        </w:rPr>
        <w:t>tze1 bis 4</w:t>
      </w:r>
      <w:r>
        <w:rPr>
          <w:rFonts w:cs="Calibri"/>
        </w:rPr>
        <w:t>“</w:t>
      </w:r>
      <w:r>
        <w:rPr>
          <w:rFonts w:cs="Calibri"/>
        </w:rPr>
        <w:t xml:space="preserve"> gestrichen und die Angabe </w:t>
      </w:r>
      <w:r>
        <w:rPr>
          <w:rFonts w:cs="Calibri"/>
        </w:rPr>
        <w:t>„</w:t>
      </w:r>
      <w:r>
        <w:rPr>
          <w:rFonts w:cs="Calibri"/>
        </w:rPr>
        <w:t>Dezember 2021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Juli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4B32BD3" w14:textId="77777777" w:rsidR="003F0C9D" w:rsidRDefault="003F0C9D">
      <w:pPr>
        <w:pStyle w:val="RVfliesstext175nb"/>
      </w:pPr>
      <w:r>
        <w:rPr>
          <w:rFonts w:cs="Calibri"/>
        </w:rPr>
        <w:t>b) Satz 5 wird aufgehoben.</w:t>
      </w:r>
    </w:p>
    <w:p w14:paraId="78A510BF" w14:textId="77777777" w:rsidR="003F0C9D" w:rsidRDefault="003F0C9D">
      <w:pPr>
        <w:pStyle w:val="RVueberschrift285fz"/>
        <w:keepNext/>
        <w:keepLines/>
        <w:rPr>
          <w:rFonts w:cs="Arial"/>
        </w:rPr>
      </w:pPr>
      <w:r>
        <w:t>Artikel 2</w:t>
      </w:r>
    </w:p>
    <w:p w14:paraId="6F805A15" w14:textId="77777777" w:rsidR="003F0C9D" w:rsidRDefault="003F0C9D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2A0CCAA5" w14:textId="77777777" w:rsidR="003F0C9D" w:rsidRDefault="003F0C9D">
      <w:pPr>
        <w:pStyle w:val="RVfliesstext175nb"/>
        <w:rPr>
          <w:rFonts w:cs="Calibri"/>
        </w:rPr>
      </w:pPr>
    </w:p>
    <w:p w14:paraId="47C6EEE3" w14:textId="77777777" w:rsidR="003F0C9D" w:rsidRDefault="003F0C9D">
      <w:pPr>
        <w:pStyle w:val="RVtabelle75nr"/>
        <w:widowControl/>
      </w:pPr>
      <w:r>
        <w:rPr>
          <w:rFonts w:cs="Arial"/>
        </w:rPr>
        <w:t>ABl. NRW. 02/22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5A70" w14:textId="77777777" w:rsidR="003F0C9D" w:rsidRDefault="003F0C9D">
      <w:r>
        <w:separator/>
      </w:r>
    </w:p>
  </w:endnote>
  <w:endnote w:type="continuationSeparator" w:id="0">
    <w:p w14:paraId="5DFDD202" w14:textId="77777777" w:rsidR="003F0C9D" w:rsidRDefault="003F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3836" w14:textId="77777777" w:rsidR="003F0C9D" w:rsidRDefault="003F0C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20F7" w14:textId="77777777" w:rsidR="003F0C9D" w:rsidRDefault="003F0C9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1D90908" w14:textId="77777777" w:rsidR="003F0C9D" w:rsidRDefault="003F0C9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28D4"/>
    <w:rsid w:val="001D4CE3"/>
    <w:rsid w:val="002228D4"/>
    <w:rsid w:val="003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3A4A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767.htm#1-8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