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00AB2" w14:textId="77777777" w:rsidR="00C84801" w:rsidRDefault="00C84801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13-61 Nr. 1</w:t>
        </w:r>
      </w:hyperlink>
    </w:p>
    <w:p w14:paraId="2A970E94" w14:textId="77777777" w:rsidR="00C84801" w:rsidRDefault="00C84801">
      <w:pPr>
        <w:pStyle w:val="RVueberschrift1100fz"/>
        <w:keepNext/>
        <w:keepLines/>
      </w:pPr>
      <w:r>
        <w:rPr>
          <w:rFonts w:cs="Arial"/>
        </w:rPr>
        <w:t xml:space="preserve">Richtlinien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Sprachpr</w:t>
      </w:r>
      <w:r>
        <w:rPr>
          <w:rFonts w:cs="Arial"/>
        </w:rPr>
        <w:t>ü</w:t>
      </w:r>
      <w:r>
        <w:rPr>
          <w:rFonts w:cs="Arial"/>
        </w:rPr>
        <w:t>fung (Feststellungspr</w:t>
      </w:r>
      <w:r>
        <w:rPr>
          <w:rFonts w:cs="Arial"/>
        </w:rPr>
        <w:t>ü</w:t>
      </w:r>
      <w:r>
        <w:rPr>
          <w:rFonts w:cs="Arial"/>
        </w:rPr>
        <w:t xml:space="preserve">fung) </w:t>
      </w:r>
      <w:r>
        <w:rPr>
          <w:rFonts w:cs="Arial"/>
        </w:rPr>
        <w:br/>
        <w:t xml:space="preserve">anstelle von Pflichtfremdsprachen </w:t>
      </w:r>
      <w:r>
        <w:rPr>
          <w:rFonts w:cs="Arial"/>
        </w:rPr>
        <w:br/>
        <w:t xml:space="preserve">oder Wahlpflichtfremdsprachen; </w:t>
      </w:r>
      <w:r>
        <w:rPr>
          <w:rFonts w:cs="Arial"/>
        </w:rPr>
        <w:br/>
        <w:t>Erg</w:t>
      </w:r>
      <w:r>
        <w:rPr>
          <w:rFonts w:cs="Arial"/>
        </w:rPr>
        <w:t>ä</w:t>
      </w:r>
      <w:r>
        <w:rPr>
          <w:rFonts w:cs="Arial"/>
        </w:rPr>
        <w:t>nzungserlass f</w:t>
      </w:r>
      <w:r>
        <w:rPr>
          <w:rFonts w:cs="Arial"/>
        </w:rPr>
        <w:t>ü</w:t>
      </w:r>
      <w:r>
        <w:rPr>
          <w:rFonts w:cs="Arial"/>
        </w:rPr>
        <w:t xml:space="preserve">r das Schuljahr 2021/2022 </w:t>
      </w:r>
      <w:r>
        <w:rPr>
          <w:rFonts w:cs="Arial"/>
        </w:rPr>
        <w:br/>
        <w:t xml:space="preserve">aufgrund der Pandemielage </w:t>
      </w:r>
      <w:r>
        <w:rPr>
          <w:rFonts w:cs="Arial"/>
        </w:rPr>
        <w:br/>
        <w:t>inklusive Ausf</w:t>
      </w:r>
      <w:r>
        <w:rPr>
          <w:rFonts w:cs="Arial"/>
        </w:rPr>
        <w:t>ü</w:t>
      </w:r>
      <w:r>
        <w:rPr>
          <w:rFonts w:cs="Arial"/>
        </w:rPr>
        <w:t>hrungsbestimmungen</w:t>
      </w:r>
    </w:p>
    <w:p w14:paraId="00171B49" w14:textId="77777777" w:rsidR="00C84801" w:rsidRDefault="00C84801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13.01.2022 - 522</w:t>
      </w:r>
    </w:p>
    <w:p w14:paraId="117E78FE" w14:textId="77777777" w:rsidR="00C84801" w:rsidRDefault="00C84801">
      <w:pPr>
        <w:pStyle w:val="RVfliesstext175fb"/>
      </w:pPr>
      <w:r>
        <w:rPr>
          <w:rFonts w:cs="Arial"/>
        </w:rPr>
        <w:t>Bezug:</w:t>
      </w:r>
    </w:p>
    <w:p w14:paraId="3BF467F7" w14:textId="77777777" w:rsidR="00C84801" w:rsidRDefault="00C84801">
      <w:pPr>
        <w:pStyle w:val="RVfliesstext175nb"/>
        <w:rPr>
          <w:rFonts w:cs="Calibri"/>
        </w:rPr>
      </w:pPr>
      <w:r>
        <w:t>RdErl. d. Kultusministeriums v. 10.03.1992 (BASS 13-61 Nr. 1)</w:t>
      </w:r>
    </w:p>
    <w:p w14:paraId="2A453F00" w14:textId="77777777" w:rsidR="00C84801" w:rsidRDefault="00C84801">
      <w:pPr>
        <w:pStyle w:val="RVfliesstext175nb"/>
      </w:pPr>
      <w:r>
        <w:t>Aufgrund der aktuellen Pandemielage und daraus resultierender Schwierigkeiten bei der Akquise von Pr</w:t>
      </w:r>
      <w:r>
        <w:t>ü</w:t>
      </w:r>
      <w:r>
        <w:t>ferinnen und Pr</w:t>
      </w:r>
      <w:r>
        <w:t>ü</w:t>
      </w:r>
      <w:r>
        <w:t>fern f</w:t>
      </w:r>
      <w:r>
        <w:t>ü</w:t>
      </w:r>
      <w:r>
        <w:t>r die Sprachfeststellungspr</w:t>
      </w:r>
      <w:r>
        <w:t>ü</w:t>
      </w:r>
      <w:r>
        <w:t>fungen im Fr</w:t>
      </w:r>
      <w:r>
        <w:t>ü</w:t>
      </w:r>
      <w:r>
        <w:t>hjahr 2022 werden zur Sicherung der Schullaufbahn der Sch</w:t>
      </w:r>
      <w:r>
        <w:t>ü</w:t>
      </w:r>
      <w:r>
        <w:t>lerinnen und Sch</w:t>
      </w:r>
      <w:r>
        <w:t>ü</w:t>
      </w:r>
      <w:r>
        <w:t>ler sowie zur Vermeidung weiterer Infektionsketten an Schulen f</w:t>
      </w:r>
      <w:r>
        <w:t>ü</w:t>
      </w:r>
      <w:r>
        <w:t>r das Schuljahr 2021/2022 nachfolgende abweichende Bestimmungen zu den Richtlinien f</w:t>
      </w:r>
      <w:r>
        <w:t>ü</w:t>
      </w:r>
      <w:r>
        <w:t>r die Sprachpr</w:t>
      </w:r>
      <w:r>
        <w:t>ü</w:t>
      </w:r>
      <w:r>
        <w:t>fung (Feststellungspr</w:t>
      </w:r>
      <w:r>
        <w:t>ü</w:t>
      </w:r>
      <w:r>
        <w:t>fung) anstelle von Pflichtfremdsprachen oder Wahlpflichtfremdsprachen (</w:t>
      </w:r>
      <w:hyperlink r:id="rId8" w:history="1">
        <w:r>
          <w:rPr>
            <w:rStyle w:val="blau"/>
            <w:sz w:val="15"/>
          </w:rPr>
          <w:t>BASS 13-61 Nr. 1</w:t>
        </w:r>
      </w:hyperlink>
      <w:r>
        <w:rPr>
          <w:rFonts w:cs="Calibri"/>
        </w:rPr>
        <w:t xml:space="preserve">) getroffen. </w:t>
      </w:r>
    </w:p>
    <w:p w14:paraId="3D8EA337" w14:textId="77777777" w:rsidR="00C84801" w:rsidRDefault="00C84801">
      <w:pPr>
        <w:pStyle w:val="RVfliesstext175nb"/>
      </w:pPr>
      <w:r>
        <w:rPr>
          <w:rFonts w:cs="Calibri"/>
        </w:rPr>
        <w:t xml:space="preserve">Im </w:t>
      </w:r>
      <w:r>
        <w:rPr>
          <w:rFonts w:cs="Calibri"/>
        </w:rPr>
        <w:t>Ü</w:t>
      </w:r>
      <w:r>
        <w:rPr>
          <w:rFonts w:cs="Calibri"/>
        </w:rPr>
        <w:t>brigen gelten die Richtlinien fort.</w:t>
      </w:r>
    </w:p>
    <w:p w14:paraId="24184202" w14:textId="77777777" w:rsidR="00C84801" w:rsidRDefault="00C84801">
      <w:pPr>
        <w:pStyle w:val="RVfliesstext175fb"/>
        <w:rPr>
          <w:rFonts w:cs="Arial"/>
        </w:rPr>
      </w:pPr>
      <w:r>
        <w:t>Zu Nummer 4.1:</w:t>
      </w:r>
    </w:p>
    <w:p w14:paraId="51A91613" w14:textId="77777777" w:rsidR="00C84801" w:rsidRDefault="00C84801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Pr</w:t>
      </w:r>
      <w:r>
        <w:rPr>
          <w:rFonts w:cs="Calibri"/>
        </w:rPr>
        <w:t>ü</w:t>
      </w:r>
      <w:r>
        <w:rPr>
          <w:rFonts w:cs="Calibri"/>
        </w:rPr>
        <w:t>fungen, die im laufenden Schuljahr durchzuf</w:t>
      </w:r>
      <w:r>
        <w:rPr>
          <w:rFonts w:cs="Calibri"/>
        </w:rPr>
        <w:t>ü</w:t>
      </w:r>
      <w:r>
        <w:rPr>
          <w:rFonts w:cs="Calibri"/>
        </w:rPr>
        <w:t>hren sind, bestehen die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 f</w:t>
      </w:r>
      <w:r>
        <w:rPr>
          <w:rFonts w:cs="Calibri"/>
        </w:rPr>
        <w:t>ü</w:t>
      </w:r>
      <w:r>
        <w:rPr>
          <w:rFonts w:cs="Calibri"/>
        </w:rPr>
        <w:t>r die Sprachpr</w:t>
      </w:r>
      <w:r>
        <w:rPr>
          <w:rFonts w:cs="Calibri"/>
        </w:rPr>
        <w:t>ü</w:t>
      </w:r>
      <w:r>
        <w:rPr>
          <w:rFonts w:cs="Calibri"/>
        </w:rPr>
        <w:t>fung grunds</w:t>
      </w:r>
      <w:r>
        <w:rPr>
          <w:rFonts w:cs="Calibri"/>
        </w:rPr>
        <w:t>ä</w:t>
      </w:r>
      <w:r>
        <w:rPr>
          <w:rFonts w:cs="Calibri"/>
        </w:rPr>
        <w:t>tzlich aus einem vorsitzenden Mitglied und zwei Mitgliedern (fachkundigen Lehrkr</w:t>
      </w:r>
      <w:r>
        <w:rPr>
          <w:rFonts w:cs="Calibri"/>
        </w:rPr>
        <w:t>ä</w:t>
      </w:r>
      <w:r>
        <w:rPr>
          <w:rFonts w:cs="Calibri"/>
        </w:rPr>
        <w:t>ften). Dabei obliegt die Durchf</w:t>
      </w:r>
      <w:r>
        <w:rPr>
          <w:rFonts w:cs="Calibri"/>
        </w:rPr>
        <w:t>ü</w:t>
      </w:r>
      <w:r>
        <w:rPr>
          <w:rFonts w:cs="Calibri"/>
        </w:rPr>
        <w:t>hrung der Pr</w:t>
      </w:r>
      <w:r>
        <w:rPr>
          <w:rFonts w:cs="Calibri"/>
        </w:rPr>
        <w:t>ü</w:t>
      </w:r>
      <w:r>
        <w:rPr>
          <w:rFonts w:cs="Calibri"/>
        </w:rPr>
        <w:t>fungen den zwei fachkundigen Lehrkr</w:t>
      </w:r>
      <w:r>
        <w:rPr>
          <w:rFonts w:cs="Calibri"/>
        </w:rPr>
        <w:t>ä</w:t>
      </w:r>
      <w:r>
        <w:rPr>
          <w:rFonts w:cs="Calibri"/>
        </w:rPr>
        <w:t xml:space="preserve">ften. </w:t>
      </w:r>
      <w:r>
        <w:rPr>
          <w:rFonts w:cs="Calibri"/>
        </w:rPr>
        <w:t>Ü</w:t>
      </w:r>
      <w:r>
        <w:rPr>
          <w:rFonts w:cs="Calibri"/>
        </w:rPr>
        <w:t xml:space="preserve">ber eine weitere Abweichung im Einzelfall entscheidet die obere Schulaufsicht nach Nr. 4.3 Satz 2. </w:t>
      </w:r>
    </w:p>
    <w:p w14:paraId="5EC0BE74" w14:textId="77777777" w:rsidR="00C84801" w:rsidRDefault="00C84801">
      <w:pPr>
        <w:pStyle w:val="RVfliesstext175fb"/>
        <w:rPr>
          <w:rFonts w:cs="Arial"/>
        </w:rPr>
      </w:pPr>
      <w:r>
        <w:t>Zu Nummer 4.2 erster Halbsatz:</w:t>
      </w:r>
    </w:p>
    <w:p w14:paraId="23574308" w14:textId="77777777" w:rsidR="00C84801" w:rsidRDefault="00C84801">
      <w:pPr>
        <w:pStyle w:val="RVfliesstext175nb"/>
      </w:pPr>
      <w:r>
        <w:rPr>
          <w:rFonts w:cs="Calibri"/>
        </w:rPr>
        <w:t>Der Vorsitz in den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ssen obliegt dem zust</w:t>
      </w:r>
      <w:r>
        <w:rPr>
          <w:rFonts w:cs="Calibri"/>
        </w:rPr>
        <w:t>ä</w:t>
      </w:r>
      <w:r>
        <w:rPr>
          <w:rFonts w:cs="Calibri"/>
        </w:rPr>
        <w:t>ndigen schulfachlichen Dezernat der oberen Schulaufsichtsbeh</w:t>
      </w:r>
      <w:r>
        <w:rPr>
          <w:rFonts w:cs="Calibri"/>
        </w:rPr>
        <w:t>ö</w:t>
      </w:r>
      <w:r>
        <w:rPr>
          <w:rFonts w:cs="Calibri"/>
        </w:rPr>
        <w:t>rde, das in den F</w:t>
      </w:r>
      <w:r>
        <w:rPr>
          <w:rFonts w:cs="Calibri"/>
        </w:rPr>
        <w:t>ä</w:t>
      </w:r>
      <w:r>
        <w:rPr>
          <w:rFonts w:cs="Calibri"/>
        </w:rPr>
        <w:t>llen der erg</w:t>
      </w:r>
      <w:r>
        <w:rPr>
          <w:rFonts w:cs="Calibri"/>
        </w:rPr>
        <w:t>ä</w:t>
      </w:r>
      <w:r>
        <w:rPr>
          <w:rFonts w:cs="Calibri"/>
        </w:rPr>
        <w:t>nzenden Bestimmungen zu Nr. 7.3 Satz 2 zur abschlie</w:t>
      </w:r>
      <w:r>
        <w:rPr>
          <w:rFonts w:cs="Calibri"/>
        </w:rPr>
        <w:t>ß</w:t>
      </w:r>
      <w:r>
        <w:rPr>
          <w:rFonts w:cs="Calibri"/>
        </w:rPr>
        <w:t>enden Entscheidung angerufen wird (Nr. 4.2. zweiter Halbsatz gilt unver</w:t>
      </w:r>
      <w:r>
        <w:rPr>
          <w:rFonts w:cs="Calibri"/>
        </w:rPr>
        <w:t>ä</w:t>
      </w:r>
      <w:r>
        <w:rPr>
          <w:rFonts w:cs="Calibri"/>
        </w:rPr>
        <w:t>ndert).</w:t>
      </w:r>
    </w:p>
    <w:p w14:paraId="65B34A0B" w14:textId="77777777" w:rsidR="00C84801" w:rsidRDefault="00C84801">
      <w:pPr>
        <w:pStyle w:val="RVfliesstext175fb"/>
        <w:rPr>
          <w:rFonts w:cs="Arial"/>
        </w:rPr>
      </w:pPr>
      <w:r>
        <w:t>Zu Nummer 4.3 Satz 1:</w:t>
      </w:r>
    </w:p>
    <w:p w14:paraId="2A2C746B" w14:textId="77777777" w:rsidR="00C84801" w:rsidRDefault="00C84801">
      <w:pPr>
        <w:pStyle w:val="RVfliesstext175nb"/>
      </w:pPr>
      <w:r>
        <w:rPr>
          <w:rFonts w:cs="Calibri"/>
        </w:rPr>
        <w:t>Die Mitglieder der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sse, die nach den erg</w:t>
      </w:r>
      <w:r>
        <w:rPr>
          <w:rFonts w:cs="Calibri"/>
        </w:rPr>
        <w:t>ä</w:t>
      </w:r>
      <w:r>
        <w:rPr>
          <w:rFonts w:cs="Calibri"/>
        </w:rPr>
        <w:t>nzenden Regelungen zu Nr. 4.1 eingerichtet werden, werden von der oberen Schulaufsichtsbeh</w:t>
      </w:r>
      <w:r>
        <w:rPr>
          <w:rFonts w:cs="Calibri"/>
        </w:rPr>
        <w:t>ö</w:t>
      </w:r>
      <w:r>
        <w:rPr>
          <w:rFonts w:cs="Calibri"/>
        </w:rPr>
        <w:t>rde mit der Wahrnehmung der Pr</w:t>
      </w:r>
      <w:r>
        <w:rPr>
          <w:rFonts w:cs="Calibri"/>
        </w:rPr>
        <w:t>ü</w:t>
      </w:r>
      <w:r>
        <w:rPr>
          <w:rFonts w:cs="Calibri"/>
        </w:rPr>
        <w:t>fungsaufgaben beauftragt (Satz 2 gilt unver</w:t>
      </w:r>
      <w:r>
        <w:rPr>
          <w:rFonts w:cs="Calibri"/>
        </w:rPr>
        <w:t>ä</w:t>
      </w:r>
      <w:r>
        <w:rPr>
          <w:rFonts w:cs="Calibri"/>
        </w:rPr>
        <w:t>ndert).</w:t>
      </w:r>
    </w:p>
    <w:p w14:paraId="067B0058" w14:textId="77777777" w:rsidR="00C84801" w:rsidRDefault="00C84801">
      <w:pPr>
        <w:pStyle w:val="RVfliesstext175fb"/>
        <w:rPr>
          <w:rFonts w:cs="Arial"/>
        </w:rPr>
      </w:pPr>
      <w:r>
        <w:t>Zu Nummer 6.2 Satz 1:</w:t>
      </w:r>
    </w:p>
    <w:p w14:paraId="37C8F0C8" w14:textId="77777777" w:rsidR="00C84801" w:rsidRDefault="00C84801">
      <w:pPr>
        <w:pStyle w:val="RVfliesstext175nb"/>
      </w:pPr>
      <w:r>
        <w:rPr>
          <w:rFonts w:cs="Calibri"/>
        </w:rPr>
        <w:t>Die Sprachpr</w:t>
      </w:r>
      <w:r>
        <w:rPr>
          <w:rFonts w:cs="Calibri"/>
        </w:rPr>
        <w:t>ü</w:t>
      </w:r>
      <w:r>
        <w:rPr>
          <w:rFonts w:cs="Calibri"/>
        </w:rPr>
        <w:t>fungen sollen f</w:t>
      </w:r>
      <w:r>
        <w:rPr>
          <w:rFonts w:cs="Calibri"/>
        </w:rPr>
        <w:t>ü</w:t>
      </w:r>
      <w:r>
        <w:rPr>
          <w:rFonts w:cs="Calibri"/>
        </w:rPr>
        <w:t>r die allgemeinbildenden Schulen, die Berufskollegs und die Weiterbildungskollegs bis zum Beginn der Sommerferien durchgef</w:t>
      </w:r>
      <w:r>
        <w:rPr>
          <w:rFonts w:cs="Calibri"/>
        </w:rPr>
        <w:t>ü</w:t>
      </w:r>
      <w:r>
        <w:rPr>
          <w:rFonts w:cs="Calibri"/>
        </w:rPr>
        <w:t>hrt werden.</w:t>
      </w:r>
    </w:p>
    <w:p w14:paraId="32CA0711" w14:textId="77777777" w:rsidR="00C84801" w:rsidRDefault="00C84801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Berufskollegs gilt dabei, dass sie im Rahmen der organisatorischen und personellen M</w:t>
      </w:r>
      <w:r>
        <w:rPr>
          <w:rFonts w:cs="Calibri"/>
        </w:rPr>
        <w:t>ö</w:t>
      </w:r>
      <w:r>
        <w:rPr>
          <w:rFonts w:cs="Calibri"/>
        </w:rPr>
        <w:t>glichkeiten so terminiert werden, dass sie vor Zulassungsentscheidungen abgeschlossen sind.</w:t>
      </w:r>
    </w:p>
    <w:p w14:paraId="0B7DEBEC" w14:textId="77777777" w:rsidR="00C84801" w:rsidRDefault="00C84801">
      <w:pPr>
        <w:pStyle w:val="RVfliesstext175fb"/>
        <w:rPr>
          <w:rFonts w:cs="Arial"/>
        </w:rPr>
      </w:pPr>
      <w:r>
        <w:t>Zu Nummer 6.3:</w:t>
      </w:r>
    </w:p>
    <w:p w14:paraId="78D080EA" w14:textId="77777777" w:rsidR="00C84801" w:rsidRDefault="00C84801">
      <w:pPr>
        <w:pStyle w:val="RVfliesstext175nb"/>
      </w:pPr>
      <w:r>
        <w:rPr>
          <w:rFonts w:cs="Calibri"/>
        </w:rPr>
        <w:t>Die Sprachpr</w:t>
      </w:r>
      <w:r>
        <w:rPr>
          <w:rFonts w:cs="Calibri"/>
        </w:rPr>
        <w:t>ü</w:t>
      </w:r>
      <w:r>
        <w:rPr>
          <w:rFonts w:cs="Calibri"/>
        </w:rPr>
        <w:t>fung besteht nur aus einem schriftlichen Teil. Diese soll bis zum in Nr. 6.2 Satz 1 genannten Zeitpunkt durchgef</w:t>
      </w:r>
      <w:r>
        <w:rPr>
          <w:rFonts w:cs="Calibri"/>
        </w:rPr>
        <w:t>ü</w:t>
      </w:r>
      <w:r>
        <w:rPr>
          <w:rFonts w:cs="Calibri"/>
        </w:rPr>
        <w:t>hrt werden.</w:t>
      </w:r>
    </w:p>
    <w:p w14:paraId="71EE9C72" w14:textId="77777777" w:rsidR="00C84801" w:rsidRDefault="00C84801">
      <w:pPr>
        <w:pStyle w:val="RVfliesstext175nb"/>
      </w:pPr>
      <w:r>
        <w:rPr>
          <w:rFonts w:cs="Calibri"/>
        </w:rPr>
        <w:t>Pr</w:t>
      </w:r>
      <w:r>
        <w:rPr>
          <w:rFonts w:cs="Calibri"/>
        </w:rPr>
        <w:t>ü</w:t>
      </w:r>
      <w:r>
        <w:rPr>
          <w:rFonts w:cs="Calibri"/>
        </w:rPr>
        <w:t>flinge, die im schriftlichen Teil der Pr</w:t>
      </w:r>
      <w:r>
        <w:rPr>
          <w:rFonts w:cs="Calibri"/>
        </w:rPr>
        <w:t>ü</w:t>
      </w:r>
      <w:r>
        <w:rPr>
          <w:rFonts w:cs="Calibri"/>
        </w:rPr>
        <w:t>fung keine ausreichende Leistung erbracht haben, sowie Pr</w:t>
      </w:r>
      <w:r>
        <w:rPr>
          <w:rFonts w:cs="Calibri"/>
        </w:rPr>
        <w:t>ü</w:t>
      </w:r>
      <w:r>
        <w:rPr>
          <w:rFonts w:cs="Calibri"/>
        </w:rPr>
        <w:t>flinge, bei denen die Verbesserung in der Sprachpr</w:t>
      </w:r>
      <w:r>
        <w:rPr>
          <w:rFonts w:cs="Calibri"/>
        </w:rPr>
        <w:t>ü</w:t>
      </w:r>
      <w:r>
        <w:rPr>
          <w:rFonts w:cs="Calibri"/>
        </w:rPr>
        <w:t>fung um eine Notenstufe erforderlich ist, um die Voraussetzungen f</w:t>
      </w:r>
      <w:r>
        <w:rPr>
          <w:rFonts w:cs="Calibri"/>
        </w:rPr>
        <w:t>ü</w:t>
      </w:r>
      <w:r>
        <w:rPr>
          <w:rFonts w:cs="Calibri"/>
        </w:rPr>
        <w:t>r den Erwerb eines Abschlusses oder einer Berechtigung zu erf</w:t>
      </w:r>
      <w:r>
        <w:rPr>
          <w:rFonts w:cs="Calibri"/>
        </w:rPr>
        <w:t>ü</w:t>
      </w:r>
      <w:r>
        <w:rPr>
          <w:rFonts w:cs="Calibri"/>
        </w:rPr>
        <w:t>llen, erhalten die Gelegenheit zu einer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 im Sinne von Nummer 6.5.</w:t>
      </w:r>
    </w:p>
    <w:p w14:paraId="69F4C2F6" w14:textId="77777777" w:rsidR="00C84801" w:rsidRDefault="00C84801">
      <w:pPr>
        <w:pStyle w:val="RVfliesstext175fb"/>
        <w:rPr>
          <w:rFonts w:cs="Arial"/>
        </w:rPr>
      </w:pPr>
      <w:r>
        <w:t xml:space="preserve">Zu Nummer 7.2 Satz 1: </w:t>
      </w:r>
    </w:p>
    <w:p w14:paraId="6DE859D1" w14:textId="77777777" w:rsidR="00C84801" w:rsidRDefault="00C84801">
      <w:pPr>
        <w:pStyle w:val="RVfliesstext175nb"/>
      </w:pPr>
      <w:r>
        <w:rPr>
          <w:rFonts w:cs="Calibri"/>
        </w:rPr>
        <w:t>Die Gesamtnote wird auf Grund des schriftlichen Pr</w:t>
      </w:r>
      <w:r>
        <w:rPr>
          <w:rFonts w:cs="Calibri"/>
        </w:rPr>
        <w:t>ü</w:t>
      </w:r>
      <w:r>
        <w:rPr>
          <w:rFonts w:cs="Calibri"/>
        </w:rPr>
        <w:t xml:space="preserve">fungsteiles festgesetzt. </w:t>
      </w:r>
    </w:p>
    <w:p w14:paraId="05CA89D6" w14:textId="77777777" w:rsidR="00C84801" w:rsidRDefault="00C84801">
      <w:pPr>
        <w:pStyle w:val="RVfliesstext175nb"/>
        <w:rPr>
          <w:rFonts w:cs="Calibri"/>
        </w:rPr>
      </w:pPr>
      <w:r>
        <w:rPr>
          <w:rFonts w:cs="Calibri"/>
        </w:rPr>
        <w:t>Sofern auch ein m</w:t>
      </w:r>
      <w:r>
        <w:rPr>
          <w:rFonts w:cs="Calibri"/>
        </w:rPr>
        <w:t>ü</w:t>
      </w:r>
      <w:r>
        <w:rPr>
          <w:rFonts w:cs="Calibri"/>
        </w:rPr>
        <w:t>ndlicher Pr</w:t>
      </w:r>
      <w:r>
        <w:rPr>
          <w:rFonts w:cs="Calibri"/>
        </w:rPr>
        <w:t>ü</w:t>
      </w:r>
      <w:r>
        <w:rPr>
          <w:rFonts w:cs="Calibri"/>
        </w:rPr>
        <w:t>fungsteil nach der erg</w:t>
      </w:r>
      <w:r>
        <w:rPr>
          <w:rFonts w:cs="Calibri"/>
        </w:rPr>
        <w:t>ä</w:t>
      </w:r>
      <w:r>
        <w:rPr>
          <w:rFonts w:cs="Calibri"/>
        </w:rPr>
        <w:t>nzenden Regelung zu Nr. 6.3 stattgefunden hat, gilt Nr. 7.2 Satz 1 des Runderlasses vom 10.03.1992 (</w:t>
      </w:r>
      <w:hyperlink r:id="rId9" w:history="1">
        <w:r>
          <w:rPr>
            <w:rStyle w:val="blau"/>
            <w:rFonts w:cs="Calibri"/>
            <w:sz w:val="15"/>
          </w:rPr>
          <w:t>BASS 13-61 Nr. 1</w:t>
        </w:r>
      </w:hyperlink>
      <w:r>
        <w:t>) unver</w:t>
      </w:r>
      <w:r>
        <w:t>ä</w:t>
      </w:r>
      <w:r>
        <w:t>ndert fort.</w:t>
      </w:r>
    </w:p>
    <w:p w14:paraId="4616813A" w14:textId="77777777" w:rsidR="00C84801" w:rsidRDefault="00C84801">
      <w:pPr>
        <w:pStyle w:val="RVfliesstext175fb"/>
      </w:pPr>
      <w:r>
        <w:rPr>
          <w:rFonts w:cs="Arial"/>
        </w:rPr>
        <w:t>Zu Nummer 7.3:</w:t>
      </w:r>
    </w:p>
    <w:p w14:paraId="68686788" w14:textId="77777777" w:rsidR="00C84801" w:rsidRDefault="00C84801">
      <w:pPr>
        <w:pStyle w:val="RVfliesstext175nb"/>
        <w:rPr>
          <w:rFonts w:cs="Calibri"/>
        </w:rPr>
      </w:pPr>
      <w:r>
        <w:t>Ü</w:t>
      </w:r>
      <w:r>
        <w:t>ber die Notenfestsetzung entscheiden die zwei fachkundigen Lehrkr</w:t>
      </w:r>
      <w:r>
        <w:t>ä</w:t>
      </w:r>
      <w:r>
        <w:t>fte als Mitglieder der Pr</w:t>
      </w:r>
      <w:r>
        <w:t>ü</w:t>
      </w:r>
      <w:r>
        <w:t>fungsaussch</w:t>
      </w:r>
      <w:r>
        <w:t>ü</w:t>
      </w:r>
      <w:r>
        <w:t>sse einvernehmlich. Ist im Einzelfall eine einvernehmliche Notenfestsetzung nicht m</w:t>
      </w:r>
      <w:r>
        <w:t>ö</w:t>
      </w:r>
      <w:r>
        <w:t>glich, entscheidet das vorsitzende Mitglied des Pr</w:t>
      </w:r>
      <w:r>
        <w:t>ü</w:t>
      </w:r>
      <w:r>
        <w:t>fungsausschusses nach den erg</w:t>
      </w:r>
      <w:r>
        <w:t>ä</w:t>
      </w:r>
      <w:r>
        <w:t>nzenden Bestimmungen zu Nr. 4.2.</w:t>
      </w:r>
    </w:p>
    <w:p w14:paraId="0858C7F7" w14:textId="77777777" w:rsidR="00C84801" w:rsidRDefault="00C84801">
      <w:pPr>
        <w:pStyle w:val="RVfliesstext175nb"/>
        <w:rPr>
          <w:rFonts w:cs="Calibri"/>
        </w:rPr>
      </w:pPr>
      <w:r>
        <w:t>Dieser Runderlass ist bis zum Ablauf des 31. Dezember 2022 befristet.</w:t>
      </w:r>
    </w:p>
    <w:p w14:paraId="50FC165C" w14:textId="77777777" w:rsidR="00C84801" w:rsidRDefault="00C84801">
      <w:pPr>
        <w:pStyle w:val="RVfliesstext175nb"/>
      </w:pPr>
    </w:p>
    <w:p w14:paraId="71F2BA22" w14:textId="77777777" w:rsidR="00C84801" w:rsidRDefault="00C84801">
      <w:pPr>
        <w:pStyle w:val="RVtabelle75nr"/>
        <w:widowControl/>
        <w:rPr>
          <w:rFonts w:cs="Arial"/>
        </w:rPr>
      </w:pPr>
      <w:r>
        <w:t>ABl. NRW. 02/22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F9AD" w14:textId="77777777" w:rsidR="00C84801" w:rsidRDefault="00C84801">
      <w:r>
        <w:separator/>
      </w:r>
    </w:p>
  </w:endnote>
  <w:endnote w:type="continuationSeparator" w:id="0">
    <w:p w14:paraId="0EED8CF5" w14:textId="77777777" w:rsidR="00C84801" w:rsidRDefault="00C8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84DB" w14:textId="77777777" w:rsidR="00C84801" w:rsidRDefault="00C8480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F555" w14:textId="77777777" w:rsidR="00C84801" w:rsidRDefault="00C8480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D500DAF" w14:textId="77777777" w:rsidR="00C84801" w:rsidRDefault="00C8480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66F47"/>
    <w:rsid w:val="001D4CE3"/>
    <w:rsid w:val="00C84801"/>
    <w:rsid w:val="00F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90F2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25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25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25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