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5F80B2" w14:textId="77777777" w:rsidR="007E19B4" w:rsidRDefault="007E19B4">
      <w:pPr>
        <w:pStyle w:val="RVtabellenanker"/>
        <w:framePr w:h="20" w:hRule="exact" w:wrap="auto" w:hAnchor="text"/>
        <w:widowControl/>
        <w:rPr>
          <w:rFonts w:cs="Calibri"/>
        </w:rPr>
      </w:pPr>
    </w:p>
    <w:tbl>
      <w:tblPr>
        <w:tblW w:w="5000" w:type="pct"/>
        <w:tblBorders>
          <w:top w:val="none" w:sz="2" w:space="0" w:color="auto"/>
          <w:left w:val="none" w:sz="2" w:space="0" w:color="auto"/>
          <w:bottom w:val="none" w:sz="2" w:space="0" w:color="auto"/>
          <w:right w:val="non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2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965"/>
      </w:tblGrid>
      <w:tr w:rsidR="00000000" w14:paraId="404558BB" w14:textId="77777777">
        <w:tc>
          <w:tcPr>
            <w:tcW w:w="4883" w:type="dxa"/>
            <w:tcBorders>
              <w:top w:val="none" w:sz="2" w:space="0" w:color="auto"/>
              <w:bottom w:val="none" w:sz="2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D9169D" w14:textId="77777777" w:rsidR="007E19B4" w:rsidRDefault="007E19B4">
            <w:pPr>
              <w:pStyle w:val="RVredhinweis"/>
            </w:pPr>
            <w:r>
              <w:rPr>
                <w:rFonts w:cs="Arial"/>
              </w:rPr>
              <w:t xml:space="preserve">Mit dem Projektfonds </w:t>
            </w:r>
            <w:r>
              <w:rPr>
                <w:rFonts w:cs="Arial"/>
              </w:rPr>
              <w:t>„</w:t>
            </w:r>
            <w:r>
              <w:rPr>
                <w:rFonts w:cs="Arial"/>
              </w:rPr>
              <w:t>Kulturelle Bildung Ruhr-Konferenz</w:t>
            </w:r>
            <w:r>
              <w:rPr>
                <w:rFonts w:cs="Arial"/>
              </w:rPr>
              <w:t>“</w:t>
            </w:r>
            <w:r>
              <w:rPr>
                <w:rFonts w:cs="Arial"/>
              </w:rPr>
              <w:t xml:space="preserve"> stehen Mittel 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r Kooperationsprojekte von Schulen und Kulturpartnern im Ruhrgebiet bereit. Gef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>rdert werden Projekte in unterschiedlichen Formaten, die ruhrgebietsbezogene Themen, Kultureinrichtungen und Lernorte besonders ber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cksichtigen. F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>rderf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hig sind Personal- und Sachausgaben. Antragsberechtigt sind die Tr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 xml:space="preserve">ger 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>ffentlicher Schulen, von Ersatzschulen und F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 xml:space="preserve">rdervereine 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>ffentlicher Schulen oder Ersatzschulen, die ihren Sitz im RVR-Gebiet haben.</w:t>
            </w:r>
          </w:p>
        </w:tc>
      </w:tr>
    </w:tbl>
    <w:p w14:paraId="3F69D3A7" w14:textId="77777777" w:rsidR="007E19B4" w:rsidRDefault="007E19B4">
      <w:pPr>
        <w:pStyle w:val="BASS-Nr-ABl"/>
        <w:widowControl/>
      </w:pPr>
      <w:r>
        <w:rPr>
          <w:rFonts w:cs="Arial"/>
        </w:rPr>
        <w:t xml:space="preserve">Zu BASS </w:t>
      </w:r>
      <w:hyperlink r:id="rId7" w:history="1">
        <w:r>
          <w:rPr>
            <w:rFonts w:cs="Arial"/>
          </w:rPr>
          <w:t>11-02</w:t>
        </w:r>
      </w:hyperlink>
    </w:p>
    <w:p w14:paraId="59E97FB7" w14:textId="77777777" w:rsidR="007E19B4" w:rsidRDefault="007E19B4">
      <w:pPr>
        <w:pStyle w:val="RVueberschrift1100fz"/>
        <w:keepNext/>
        <w:keepLines/>
      </w:pPr>
      <w:r>
        <w:rPr>
          <w:rFonts w:cs="Arial"/>
        </w:rPr>
        <w:t>Gew</w:t>
      </w:r>
      <w:r>
        <w:rPr>
          <w:rFonts w:cs="Arial"/>
        </w:rPr>
        <w:t>ä</w:t>
      </w:r>
      <w:r>
        <w:rPr>
          <w:rFonts w:cs="Arial"/>
        </w:rPr>
        <w:t xml:space="preserve">hrung von Zuwendungen </w:t>
      </w:r>
      <w:r>
        <w:rPr>
          <w:rFonts w:cs="Arial"/>
        </w:rPr>
        <w:br/>
        <w:t>f</w:t>
      </w:r>
      <w:r>
        <w:rPr>
          <w:rFonts w:cs="Arial"/>
        </w:rPr>
        <w:t>ü</w:t>
      </w:r>
      <w:r>
        <w:rPr>
          <w:rFonts w:cs="Arial"/>
        </w:rPr>
        <w:t>r die Durchf</w:t>
      </w:r>
      <w:r>
        <w:rPr>
          <w:rFonts w:cs="Arial"/>
        </w:rPr>
        <w:t>ü</w:t>
      </w:r>
      <w:r>
        <w:rPr>
          <w:rFonts w:cs="Arial"/>
        </w:rPr>
        <w:t xml:space="preserve">hrung von Projekten </w:t>
      </w:r>
      <w:r>
        <w:rPr>
          <w:rFonts w:cs="Arial"/>
        </w:rPr>
        <w:br/>
        <w:t>zur St</w:t>
      </w:r>
      <w:r>
        <w:rPr>
          <w:rFonts w:cs="Arial"/>
        </w:rPr>
        <w:t>ä</w:t>
      </w:r>
      <w:r>
        <w:rPr>
          <w:rFonts w:cs="Arial"/>
        </w:rPr>
        <w:t xml:space="preserve">rkung kultureller Bildung in Schulen </w:t>
      </w:r>
      <w:r>
        <w:rPr>
          <w:rFonts w:cs="Arial"/>
        </w:rPr>
        <w:br/>
        <w:t xml:space="preserve">im Verbandsgebiet des Regionalverbands Ruhr </w:t>
      </w:r>
    </w:p>
    <w:p w14:paraId="6DD56559" w14:textId="77777777" w:rsidR="007E19B4" w:rsidRDefault="007E19B4">
      <w:pPr>
        <w:pStyle w:val="RVueberschrift285nz"/>
        <w:keepNext/>
        <w:keepLines/>
      </w:pPr>
      <w:r>
        <w:t>RdErl. des Ministeriums f</w:t>
      </w:r>
      <w:r>
        <w:t>ü</w:t>
      </w:r>
      <w:r>
        <w:t xml:space="preserve">r Schule und Bildung </w:t>
      </w:r>
      <w:r>
        <w:br/>
        <w:t>v. 03.12.2021 - 321-</w:t>
      </w:r>
      <w:r>
        <w:rPr>
          <w:rFonts w:cs="Calibri"/>
        </w:rPr>
        <w:t>6.08.05.01-150842</w:t>
      </w:r>
    </w:p>
    <w:p w14:paraId="2E9DE751" w14:textId="77777777" w:rsidR="007E19B4" w:rsidRDefault="007E19B4">
      <w:pPr>
        <w:pStyle w:val="RVueberschrift285fz"/>
        <w:keepNext/>
        <w:keepLines/>
        <w:rPr>
          <w:rFonts w:cs="Arial"/>
        </w:rPr>
      </w:pPr>
      <w:r>
        <w:t>1 Zuwendungszweck, Rechtsgrundlagen</w:t>
      </w:r>
    </w:p>
    <w:p w14:paraId="7ABFDC20" w14:textId="77777777" w:rsidR="007E19B4" w:rsidRDefault="007E19B4">
      <w:pPr>
        <w:pStyle w:val="RVfliesstext175nb"/>
        <w:rPr>
          <w:rFonts w:cs="Calibri"/>
        </w:rPr>
      </w:pPr>
      <w:r>
        <w:rPr>
          <w:rFonts w:cs="Calibri"/>
        </w:rPr>
        <w:t>Das Land Nordrhein-Westfalen gew</w:t>
      </w:r>
      <w:r>
        <w:rPr>
          <w:rFonts w:cs="Calibri"/>
        </w:rPr>
        <w:t>ä</w:t>
      </w:r>
      <w:r>
        <w:rPr>
          <w:rFonts w:cs="Calibri"/>
        </w:rPr>
        <w:t>hrt nach Ma</w:t>
      </w:r>
      <w:r>
        <w:rPr>
          <w:rFonts w:cs="Calibri"/>
        </w:rPr>
        <w:t>ß</w:t>
      </w:r>
      <w:r>
        <w:rPr>
          <w:rFonts w:cs="Calibri"/>
        </w:rPr>
        <w:t xml:space="preserve">gabe dieser Richtlinien und der Verwaltungsvorschriften zu </w:t>
      </w:r>
      <w:hyperlink r:id="rId8" w:history="1">
        <w:r>
          <w:rPr>
            <w:rStyle w:val="blau"/>
            <w:rFonts w:cs="Calibri"/>
            <w:sz w:val="15"/>
          </w:rPr>
          <w:t>§ 44 LHO</w:t>
        </w:r>
      </w:hyperlink>
      <w:r>
        <w:t xml:space="preserve"> in der jeweils geltenden Fassung Zuwendungen f</w:t>
      </w:r>
      <w:r>
        <w:t>ü</w:t>
      </w:r>
      <w:r>
        <w:t>r k</w:t>
      </w:r>
      <w:r>
        <w:t>ü</w:t>
      </w:r>
      <w:r>
        <w:t>nstlerische, ruhrgebietsbezogene Kooperationsprojekte zur St</w:t>
      </w:r>
      <w:r>
        <w:t>ä</w:t>
      </w:r>
      <w:r>
        <w:t>rkung kultureller Bildung in Schulen in Zusammenarbeit mit Kultureinrichtungen, Einrichtungen der kulturellen Jugendarbeit oder K</w:t>
      </w:r>
      <w:r>
        <w:t>ü</w:t>
      </w:r>
      <w:r>
        <w:t>nstlerinnen und K</w:t>
      </w:r>
      <w:r>
        <w:t>ü</w:t>
      </w:r>
      <w:r>
        <w:t xml:space="preserve">nstlern. </w:t>
      </w:r>
    </w:p>
    <w:p w14:paraId="2D6C9F54" w14:textId="77777777" w:rsidR="007E19B4" w:rsidRDefault="007E19B4">
      <w:pPr>
        <w:pStyle w:val="RVfliesstext175nb"/>
        <w:rPr>
          <w:rFonts w:cs="Calibri"/>
        </w:rPr>
      </w:pPr>
      <w:r>
        <w:t>Ein Anspruch der Antragstellerin oder des Antragstellers auf Gew</w:t>
      </w:r>
      <w:r>
        <w:t>ä</w:t>
      </w:r>
      <w:r>
        <w:t>hrung der Zuwendung besteht nicht, vielmehr entscheidet die Bewilligungsbeh</w:t>
      </w:r>
      <w:r>
        <w:t>ö</w:t>
      </w:r>
      <w:r>
        <w:t>rde aufgrund ihres pflichtgem</w:t>
      </w:r>
      <w:r>
        <w:t>äß</w:t>
      </w:r>
      <w:r>
        <w:t>en Ermessens im Rahmen der verf</w:t>
      </w:r>
      <w:r>
        <w:t>ü</w:t>
      </w:r>
      <w:r>
        <w:t>gbaren Haushaltsmittel.</w:t>
      </w:r>
    </w:p>
    <w:p w14:paraId="3B291BFA" w14:textId="77777777" w:rsidR="007E19B4" w:rsidRDefault="007E19B4">
      <w:pPr>
        <w:pStyle w:val="RVueberschrift285fz"/>
        <w:keepNext/>
        <w:keepLines/>
      </w:pPr>
      <w:r>
        <w:rPr>
          <w:rFonts w:cs="Arial"/>
        </w:rPr>
        <w:t>2 Gegenstand der F</w:t>
      </w:r>
      <w:r>
        <w:rPr>
          <w:rFonts w:cs="Arial"/>
        </w:rPr>
        <w:t>ö</w:t>
      </w:r>
      <w:r>
        <w:rPr>
          <w:rFonts w:cs="Arial"/>
        </w:rPr>
        <w:t>rderung</w:t>
      </w:r>
    </w:p>
    <w:p w14:paraId="33232415" w14:textId="77777777" w:rsidR="007E19B4" w:rsidRDefault="007E19B4">
      <w:pPr>
        <w:pStyle w:val="RVfliesstext175nb"/>
        <w:rPr>
          <w:rFonts w:cs="Calibri"/>
        </w:rPr>
      </w:pPr>
      <w:r>
        <w:t>Gef</w:t>
      </w:r>
      <w:r>
        <w:t>ö</w:t>
      </w:r>
      <w:r>
        <w:t>rdert wird die Durchf</w:t>
      </w:r>
      <w:r>
        <w:t>ü</w:t>
      </w:r>
      <w:r>
        <w:t>hrung von k</w:t>
      </w:r>
      <w:r>
        <w:t>ü</w:t>
      </w:r>
      <w:r>
        <w:t>nstlerischen Kooperationsprojekten aller k</w:t>
      </w:r>
      <w:r>
        <w:t>ü</w:t>
      </w:r>
      <w:r>
        <w:t xml:space="preserve">nstlerischen Sparten aller Schulformen und Schulstufen im Rahmen des </w:t>
      </w:r>
      <w:r>
        <w:t>„</w:t>
      </w:r>
      <w:r>
        <w:t>Projektfonds Kulturelle Bildung Ruhr-Konferenz</w:t>
      </w:r>
      <w:r>
        <w:t>“</w:t>
      </w:r>
      <w:r>
        <w:t>, die unterrichtlich oder au</w:t>
      </w:r>
      <w:r>
        <w:t>ß</w:t>
      </w:r>
      <w:r>
        <w:t>erunterrichtlich durchgef</w:t>
      </w:r>
      <w:r>
        <w:t>ü</w:t>
      </w:r>
      <w:r>
        <w:t>hrt werden k</w:t>
      </w:r>
      <w:r>
        <w:t>ö</w:t>
      </w:r>
      <w:r>
        <w:t>nnen. Die Projekte sollen in Zusammenarbeit mit Kultureinrichtungen, Einrichtungen der kulturellen Jugendarbeit oder K</w:t>
      </w:r>
      <w:r>
        <w:t>ü</w:t>
      </w:r>
      <w:r>
        <w:t>nstlerinnen und K</w:t>
      </w:r>
      <w:r>
        <w:t>ü</w:t>
      </w:r>
      <w:r>
        <w:t>nstlern durchgef</w:t>
      </w:r>
      <w:r>
        <w:t>ü</w:t>
      </w:r>
      <w:r>
        <w:t>hrt werden. Ruhrgebietsbezogene Themen, Kultureinrichtungen und Lernorte im Verbandsgebiet des Regionalverbandes Ruhr (RVR) sollen besonders ber</w:t>
      </w:r>
      <w:r>
        <w:t>ü</w:t>
      </w:r>
      <w:r>
        <w:t xml:space="preserve">cksichtigt und einbezogen werden. </w:t>
      </w:r>
    </w:p>
    <w:p w14:paraId="662C006F" w14:textId="77777777" w:rsidR="007E19B4" w:rsidRDefault="007E19B4">
      <w:pPr>
        <w:pStyle w:val="RVueberschrift285fz"/>
        <w:keepNext/>
        <w:keepLines/>
      </w:pPr>
      <w:r>
        <w:rPr>
          <w:rFonts w:cs="Arial"/>
        </w:rPr>
        <w:t>3 Zuwendungsempf</w:t>
      </w:r>
      <w:r>
        <w:rPr>
          <w:rFonts w:cs="Arial"/>
        </w:rPr>
        <w:t>ä</w:t>
      </w:r>
      <w:r>
        <w:rPr>
          <w:rFonts w:cs="Arial"/>
        </w:rPr>
        <w:t>ngerin oder Zuwendungsempf</w:t>
      </w:r>
      <w:r>
        <w:rPr>
          <w:rFonts w:cs="Arial"/>
        </w:rPr>
        <w:t>ä</w:t>
      </w:r>
      <w:r>
        <w:rPr>
          <w:rFonts w:cs="Arial"/>
        </w:rPr>
        <w:t>nger</w:t>
      </w:r>
    </w:p>
    <w:p w14:paraId="4119951D" w14:textId="77777777" w:rsidR="007E19B4" w:rsidRDefault="007E19B4">
      <w:pPr>
        <w:pStyle w:val="RVfliesstext175nb"/>
        <w:rPr>
          <w:rFonts w:cs="Calibri"/>
        </w:rPr>
      </w:pPr>
      <w:r>
        <w:t>Zuwendungsempf</w:t>
      </w:r>
      <w:r>
        <w:t>ä</w:t>
      </w:r>
      <w:r>
        <w:t>nger sind die Tr</w:t>
      </w:r>
      <w:r>
        <w:t>ä</w:t>
      </w:r>
      <w:r>
        <w:t xml:space="preserve">ger </w:t>
      </w:r>
      <w:r>
        <w:t>ö</w:t>
      </w:r>
      <w:r>
        <w:t>ffentlicher Schulen, von Ersatzschulen und F</w:t>
      </w:r>
      <w:r>
        <w:t>ö</w:t>
      </w:r>
      <w:r>
        <w:t xml:space="preserve">rdervereine (e.V) </w:t>
      </w:r>
      <w:r>
        <w:t>ö</w:t>
      </w:r>
      <w:r>
        <w:t>ffentlicher Schulen oder von Ersatzschulen, die ihren Sitz im Gebiet des Regionalverbandes Ruhr (RVR) haben.</w:t>
      </w:r>
    </w:p>
    <w:p w14:paraId="0D7A5DDE" w14:textId="77777777" w:rsidR="007E19B4" w:rsidRDefault="007E19B4">
      <w:pPr>
        <w:pStyle w:val="RVueberschrift285fz"/>
        <w:keepNext/>
        <w:keepLines/>
      </w:pPr>
      <w:r>
        <w:rPr>
          <w:rFonts w:cs="Arial"/>
        </w:rPr>
        <w:t>4 Zuwendungsvoraussetzungen</w:t>
      </w:r>
    </w:p>
    <w:p w14:paraId="2A6FC971" w14:textId="77777777" w:rsidR="007E19B4" w:rsidRDefault="007E19B4">
      <w:pPr>
        <w:pStyle w:val="RVfliesstext175nb"/>
        <w:rPr>
          <w:rFonts w:cs="Calibri"/>
        </w:rPr>
      </w:pPr>
      <w:r>
        <w:t>Eine F</w:t>
      </w:r>
      <w:r>
        <w:t>ö</w:t>
      </w:r>
      <w:r>
        <w:t xml:space="preserve">rderung kann nur bei Vorliegen folgender Voraussetzungen bewilligt werden: </w:t>
      </w:r>
    </w:p>
    <w:p w14:paraId="1D8FCBF2" w14:textId="77777777" w:rsidR="007E19B4" w:rsidRDefault="007E19B4">
      <w:pPr>
        <w:pStyle w:val="RVfliesstext175nb"/>
        <w:rPr>
          <w:rFonts w:cs="Calibri"/>
        </w:rPr>
      </w:pPr>
      <w:r>
        <w:t>a) Planung und/oder Durchf</w:t>
      </w:r>
      <w:r>
        <w:t>ü</w:t>
      </w:r>
      <w:r>
        <w:t>hrung der k</w:t>
      </w:r>
      <w:r>
        <w:t>ü</w:t>
      </w:r>
      <w:r>
        <w:t>nstlerischen Projekte in Kooperation von Schule und Kultureinrichtung, Einrichtung der kulturellen Jugendarbeit oder K</w:t>
      </w:r>
      <w:r>
        <w:t>ü</w:t>
      </w:r>
      <w:r>
        <w:t>nstlerin/K</w:t>
      </w:r>
      <w:r>
        <w:t>ü</w:t>
      </w:r>
      <w:r>
        <w:t>nstler;</w:t>
      </w:r>
    </w:p>
    <w:p w14:paraId="308FB8DD" w14:textId="77777777" w:rsidR="007E19B4" w:rsidRDefault="007E19B4">
      <w:pPr>
        <w:pStyle w:val="RVfliesstext175nb"/>
        <w:rPr>
          <w:rFonts w:cs="Calibri"/>
        </w:rPr>
      </w:pPr>
      <w:r>
        <w:t>b) Begleitung der Planung und Durchf</w:t>
      </w:r>
      <w:r>
        <w:t>ü</w:t>
      </w:r>
      <w:r>
        <w:t>hrung des Projekts durch eine Lehrkraft der Schule;</w:t>
      </w:r>
    </w:p>
    <w:p w14:paraId="14B3C7BC" w14:textId="77777777" w:rsidR="007E19B4" w:rsidRDefault="007E19B4">
      <w:pPr>
        <w:pStyle w:val="RVfliesstext175nb"/>
        <w:rPr>
          <w:rFonts w:cs="Calibri"/>
        </w:rPr>
      </w:pPr>
      <w:r>
        <w:t>c) Durchf</w:t>
      </w:r>
      <w:r>
        <w:t>ü</w:t>
      </w:r>
      <w:r>
        <w:t>hrung der Projekte in Schulen oder an anderen Lernorten (zum Beispiel Museen, B</w:t>
      </w:r>
      <w:r>
        <w:t>ü</w:t>
      </w:r>
      <w:r>
        <w:t>hnen, Bibliotheken);</w:t>
      </w:r>
    </w:p>
    <w:p w14:paraId="50023BC8" w14:textId="77777777" w:rsidR="007E19B4" w:rsidRDefault="007E19B4">
      <w:pPr>
        <w:pStyle w:val="RVfliesstext175nb"/>
        <w:rPr>
          <w:rFonts w:cs="Calibri"/>
        </w:rPr>
      </w:pPr>
      <w:r>
        <w:t>d) die Umsetzung kann erfolgen:</w:t>
      </w:r>
    </w:p>
    <w:p w14:paraId="00BC4240" w14:textId="77777777" w:rsidR="007E19B4" w:rsidRDefault="007E19B4">
      <w:pPr>
        <w:pStyle w:val="RVliste3u75nb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 xml:space="preserve">durch Teilnahme mindestens einer Klasse </w:t>
      </w:r>
    </w:p>
    <w:p w14:paraId="51463584" w14:textId="77777777" w:rsidR="007E19B4" w:rsidRDefault="007E19B4">
      <w:pPr>
        <w:pStyle w:val="RVliste3u75nb"/>
      </w:pPr>
      <w:r>
        <w:t>-</w:t>
      </w:r>
      <w:r>
        <w:tab/>
      </w:r>
      <w:r>
        <w:rPr>
          <w:rFonts w:cs="Arial"/>
        </w:rPr>
        <w:t>als klassen- oder jahrgangs</w:t>
      </w:r>
      <w:r>
        <w:rPr>
          <w:rFonts w:cs="Arial"/>
        </w:rPr>
        <w:t>ü</w:t>
      </w:r>
      <w:r>
        <w:rPr>
          <w:rFonts w:cs="Arial"/>
        </w:rPr>
        <w:t>bergreifendes Projekt</w:t>
      </w:r>
    </w:p>
    <w:p w14:paraId="0D7FDF80" w14:textId="77777777" w:rsidR="007E19B4" w:rsidRDefault="007E19B4">
      <w:pPr>
        <w:pStyle w:val="RVliste3u75nb"/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als Ganztagsangebot</w:t>
      </w:r>
    </w:p>
    <w:p w14:paraId="7DADE892" w14:textId="77777777" w:rsidR="007E19B4" w:rsidRDefault="007E19B4">
      <w:pPr>
        <w:pStyle w:val="RVfliesstext175nb"/>
      </w:pPr>
      <w:r>
        <w:rPr>
          <w:rFonts w:cs="Calibri"/>
        </w:rPr>
        <w:t>Eine Gruppengr</w:t>
      </w:r>
      <w:r>
        <w:rPr>
          <w:rFonts w:cs="Calibri"/>
        </w:rPr>
        <w:t>öß</w:t>
      </w:r>
      <w:r>
        <w:rPr>
          <w:rFonts w:cs="Calibri"/>
        </w:rPr>
        <w:t>e von 15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lern soll nicht unterschritten werden. In F</w:t>
      </w:r>
      <w:r>
        <w:rPr>
          <w:rFonts w:cs="Calibri"/>
        </w:rPr>
        <w:t>ö</w:t>
      </w:r>
      <w:r>
        <w:rPr>
          <w:rFonts w:cs="Calibri"/>
        </w:rPr>
        <w:t xml:space="preserve">rderschulen kann von dieser Vorgabe abgewichen werden. </w:t>
      </w:r>
    </w:p>
    <w:p w14:paraId="13C0164A" w14:textId="77777777" w:rsidR="007E19B4" w:rsidRDefault="007E19B4">
      <w:pPr>
        <w:pStyle w:val="RVfliesstext175nb"/>
      </w:pPr>
      <w:r>
        <w:rPr>
          <w:rFonts w:cs="Calibri"/>
        </w:rPr>
        <w:t>e) die Einbeziehung ruhrgebietsspezifischer Kultureinrichtungen und/oder au</w:t>
      </w:r>
      <w:r>
        <w:rPr>
          <w:rFonts w:cs="Calibri"/>
        </w:rPr>
        <w:t>ß</w:t>
      </w:r>
      <w:r>
        <w:rPr>
          <w:rFonts w:cs="Calibri"/>
        </w:rPr>
        <w:t xml:space="preserve">erschulischer Lernorte; </w:t>
      </w:r>
    </w:p>
    <w:p w14:paraId="4B23C210" w14:textId="77777777" w:rsidR="007E19B4" w:rsidRDefault="007E19B4">
      <w:pPr>
        <w:pStyle w:val="RVfliesstext175nb"/>
      </w:pPr>
      <w:r>
        <w:rPr>
          <w:rFonts w:cs="Calibri"/>
        </w:rPr>
        <w:t>f) im Konzept darzustellen sind zum Beispiel die M</w:t>
      </w:r>
      <w:r>
        <w:rPr>
          <w:rFonts w:cs="Calibri"/>
        </w:rPr>
        <w:t>ö</w:t>
      </w:r>
      <w:r>
        <w:rPr>
          <w:rFonts w:cs="Calibri"/>
        </w:rPr>
        <w:t>glichkeit der k</w:t>
      </w:r>
      <w:r>
        <w:rPr>
          <w:rFonts w:cs="Calibri"/>
        </w:rPr>
        <w:t>ü</w:t>
      </w:r>
      <w:r>
        <w:rPr>
          <w:rFonts w:cs="Calibri"/>
        </w:rPr>
        <w:t>nstlerisch-kreativen T</w:t>
      </w:r>
      <w:r>
        <w:rPr>
          <w:rFonts w:cs="Calibri"/>
        </w:rPr>
        <w:t>ä</w:t>
      </w:r>
      <w:r>
        <w:rPr>
          <w:rFonts w:cs="Calibri"/>
        </w:rPr>
        <w:t>tigkeit der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ler, das Erm</w:t>
      </w:r>
      <w:r>
        <w:rPr>
          <w:rFonts w:cs="Calibri"/>
        </w:rPr>
        <w:t>ö</w:t>
      </w:r>
      <w:r>
        <w:rPr>
          <w:rFonts w:cs="Calibri"/>
        </w:rPr>
        <w:t>glichen von kultureller Teilhabe, die Umsetzung von Partizipationsm</w:t>
      </w:r>
      <w:r>
        <w:rPr>
          <w:rFonts w:cs="Calibri"/>
        </w:rPr>
        <w:t>ö</w:t>
      </w:r>
      <w:r>
        <w:rPr>
          <w:rFonts w:cs="Calibri"/>
        </w:rPr>
        <w:t>glichkeiten der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bei der Planung und Durchf</w:t>
      </w:r>
      <w:r>
        <w:rPr>
          <w:rFonts w:cs="Calibri"/>
        </w:rPr>
        <w:t>ü</w:t>
      </w:r>
      <w:r>
        <w:rPr>
          <w:rFonts w:cs="Calibri"/>
        </w:rPr>
        <w:t>hrung und die Verkn</w:t>
      </w:r>
      <w:r>
        <w:rPr>
          <w:rFonts w:cs="Calibri"/>
        </w:rPr>
        <w:t>ü</w:t>
      </w:r>
      <w:r>
        <w:rPr>
          <w:rFonts w:cs="Calibri"/>
        </w:rPr>
        <w:t>pfung mit bestehenden schulischen (kulturellen) Konzepten;</w:t>
      </w:r>
    </w:p>
    <w:p w14:paraId="35D8CDF5" w14:textId="77777777" w:rsidR="007E19B4" w:rsidRDefault="007E19B4">
      <w:pPr>
        <w:pStyle w:val="RVfliesstext175nb"/>
      </w:pPr>
      <w:r>
        <w:rPr>
          <w:rFonts w:cs="Calibri"/>
        </w:rPr>
        <w:t xml:space="preserve">g) abweichend von Nummer 1.1 Satz 2 der VVG zu </w:t>
      </w:r>
      <w:r>
        <w:rPr>
          <w:rFonts w:cs="Calibri"/>
        </w:rPr>
        <w:t>§</w:t>
      </w:r>
      <w:r>
        <w:rPr>
          <w:rFonts w:cs="Calibri"/>
        </w:rPr>
        <w:t xml:space="preserve"> 44 LHO betr</w:t>
      </w:r>
      <w:r>
        <w:rPr>
          <w:rFonts w:cs="Calibri"/>
        </w:rPr>
        <w:t>ä</w:t>
      </w:r>
      <w:r>
        <w:rPr>
          <w:rFonts w:cs="Calibri"/>
        </w:rPr>
        <w:t xml:space="preserve">gt die Bagatellgrenze 2.000 Euro; </w:t>
      </w:r>
    </w:p>
    <w:p w14:paraId="59620A4B" w14:textId="77777777" w:rsidR="007E19B4" w:rsidRDefault="007E19B4">
      <w:pPr>
        <w:pStyle w:val="RVfliesstext175nb"/>
      </w:pPr>
      <w:r>
        <w:rPr>
          <w:rFonts w:cs="Calibri"/>
        </w:rPr>
        <w:t>h) die erg</w:t>
      </w:r>
      <w:r>
        <w:rPr>
          <w:rFonts w:cs="Calibri"/>
        </w:rPr>
        <w:t>ä</w:t>
      </w:r>
      <w:r>
        <w:rPr>
          <w:rFonts w:cs="Calibri"/>
        </w:rPr>
        <w:t>nzende oder ersetzende F</w:t>
      </w:r>
      <w:r>
        <w:rPr>
          <w:rFonts w:cs="Calibri"/>
        </w:rPr>
        <w:t>ö</w:t>
      </w:r>
      <w:r>
        <w:rPr>
          <w:rFonts w:cs="Calibri"/>
        </w:rPr>
        <w:t>rderung bereits gef</w:t>
      </w:r>
      <w:r>
        <w:rPr>
          <w:rFonts w:cs="Calibri"/>
        </w:rPr>
        <w:t>ö</w:t>
      </w:r>
      <w:r>
        <w:rPr>
          <w:rFonts w:cs="Calibri"/>
        </w:rPr>
        <w:t>rderter beziehungsweise bestehender Angebote in Schulen auf Grundlage dieser F</w:t>
      </w:r>
      <w:r>
        <w:rPr>
          <w:rFonts w:cs="Calibri"/>
        </w:rPr>
        <w:t>ö</w:t>
      </w:r>
      <w:r>
        <w:rPr>
          <w:rFonts w:cs="Calibri"/>
        </w:rPr>
        <w:t>rderrichtlinie ist nicht zul</w:t>
      </w:r>
      <w:r>
        <w:rPr>
          <w:rFonts w:cs="Calibri"/>
        </w:rPr>
        <w:t>ä</w:t>
      </w:r>
      <w:r>
        <w:rPr>
          <w:rFonts w:cs="Calibri"/>
        </w:rPr>
        <w:t>ssig (Verbot der Doppelf</w:t>
      </w:r>
      <w:r>
        <w:rPr>
          <w:rFonts w:cs="Calibri"/>
        </w:rPr>
        <w:t>ö</w:t>
      </w:r>
      <w:r>
        <w:rPr>
          <w:rFonts w:cs="Calibri"/>
        </w:rPr>
        <w:t>rderung).</w:t>
      </w:r>
    </w:p>
    <w:p w14:paraId="2131B45E" w14:textId="77777777" w:rsidR="007E19B4" w:rsidRDefault="007E19B4">
      <w:pPr>
        <w:pStyle w:val="RVueberschrift285fz"/>
        <w:keepNext/>
        <w:keepLines/>
        <w:rPr>
          <w:rFonts w:cs="Arial"/>
        </w:rPr>
      </w:pPr>
      <w:r>
        <w:t>5 Art, Umfang und H</w:t>
      </w:r>
      <w:r>
        <w:t>ö</w:t>
      </w:r>
      <w:r>
        <w:t>he der Zuwendung</w:t>
      </w:r>
    </w:p>
    <w:p w14:paraId="0AE13AD1" w14:textId="77777777" w:rsidR="007E19B4" w:rsidRDefault="007E19B4">
      <w:pPr>
        <w:pStyle w:val="RVfliesstext175nl"/>
        <w:rPr>
          <w:rFonts w:cs="Arial"/>
        </w:rPr>
      </w:pPr>
      <w:r>
        <w:t>5.1 Zuwendungsart</w:t>
      </w:r>
    </w:p>
    <w:p w14:paraId="7D9A0E08" w14:textId="77777777" w:rsidR="007E19B4" w:rsidRDefault="007E19B4">
      <w:pPr>
        <w:pStyle w:val="RVfliesstext175nb"/>
      </w:pPr>
      <w:r>
        <w:rPr>
          <w:rFonts w:cs="Calibri"/>
        </w:rPr>
        <w:t>Projektf</w:t>
      </w:r>
      <w:r>
        <w:rPr>
          <w:rFonts w:cs="Calibri"/>
        </w:rPr>
        <w:t>ö</w:t>
      </w:r>
      <w:r>
        <w:rPr>
          <w:rFonts w:cs="Calibri"/>
        </w:rPr>
        <w:t>rderung</w:t>
      </w:r>
    </w:p>
    <w:p w14:paraId="1A194C42" w14:textId="77777777" w:rsidR="007E19B4" w:rsidRDefault="007E19B4">
      <w:pPr>
        <w:pStyle w:val="RVfliesstext175nl"/>
        <w:rPr>
          <w:rFonts w:cs="Arial"/>
        </w:rPr>
      </w:pPr>
      <w:r>
        <w:t>5.2 Finanzierungsart</w:t>
      </w:r>
    </w:p>
    <w:p w14:paraId="578F437C" w14:textId="77777777" w:rsidR="007E19B4" w:rsidRDefault="007E19B4">
      <w:pPr>
        <w:pStyle w:val="RVfliesstext175nb"/>
      </w:pPr>
      <w:r>
        <w:rPr>
          <w:rFonts w:cs="Calibri"/>
        </w:rPr>
        <w:t>Anteilsfinanzierung</w:t>
      </w:r>
    </w:p>
    <w:p w14:paraId="2E1CDF23" w14:textId="77777777" w:rsidR="007E19B4" w:rsidRDefault="007E19B4">
      <w:pPr>
        <w:pStyle w:val="RVfliesstext175nl"/>
        <w:keepNext/>
        <w:rPr>
          <w:rFonts w:cs="Arial"/>
        </w:rPr>
      </w:pPr>
      <w:r>
        <w:t>5.3 Form der Zuwendung</w:t>
      </w:r>
    </w:p>
    <w:p w14:paraId="24A91B8E" w14:textId="77777777" w:rsidR="007E19B4" w:rsidRDefault="007E19B4">
      <w:pPr>
        <w:pStyle w:val="RVfliesstext175nb"/>
      </w:pPr>
      <w:r>
        <w:rPr>
          <w:rFonts w:cs="Calibri"/>
        </w:rPr>
        <w:t>Zuschuss/Zuweisung</w:t>
      </w:r>
    </w:p>
    <w:p w14:paraId="0692E843" w14:textId="77777777" w:rsidR="007E19B4" w:rsidRDefault="007E19B4">
      <w:pPr>
        <w:pStyle w:val="RVfliesstext175nl"/>
        <w:rPr>
          <w:rFonts w:cs="Arial"/>
        </w:rPr>
      </w:pPr>
      <w:r>
        <w:t>5.4 Bemessungsgrundlage</w:t>
      </w:r>
    </w:p>
    <w:p w14:paraId="4CE5055E" w14:textId="77777777" w:rsidR="007E19B4" w:rsidRDefault="007E19B4">
      <w:pPr>
        <w:pStyle w:val="RVfliesstext175nb"/>
      </w:pPr>
      <w:r>
        <w:rPr>
          <w:rFonts w:cs="Calibri"/>
        </w:rPr>
        <w:t>5.4.1 Zuwendungsf</w:t>
      </w:r>
      <w:r>
        <w:rPr>
          <w:rFonts w:cs="Calibri"/>
        </w:rPr>
        <w:t>ä</w:t>
      </w:r>
      <w:r>
        <w:rPr>
          <w:rFonts w:cs="Calibri"/>
        </w:rPr>
        <w:t>hig sind Personalausgaben und Sachausgaben, die der Ma</w:t>
      </w:r>
      <w:r>
        <w:rPr>
          <w:rFonts w:cs="Calibri"/>
        </w:rPr>
        <w:t>ß</w:t>
      </w:r>
      <w:r>
        <w:rPr>
          <w:rFonts w:cs="Calibri"/>
        </w:rPr>
        <w:t>nahme zuzurechnen sind.</w:t>
      </w:r>
    </w:p>
    <w:p w14:paraId="090BB561" w14:textId="77777777" w:rsidR="007E19B4" w:rsidRDefault="007E19B4">
      <w:pPr>
        <w:pStyle w:val="RVfliesstext175nb"/>
      </w:pPr>
      <w:r>
        <w:rPr>
          <w:rFonts w:cs="Calibri"/>
        </w:rPr>
        <w:t>Hierzu geh</w:t>
      </w:r>
      <w:r>
        <w:rPr>
          <w:rFonts w:cs="Calibri"/>
        </w:rPr>
        <w:t>ö</w:t>
      </w:r>
      <w:r>
        <w:rPr>
          <w:rFonts w:cs="Calibri"/>
        </w:rPr>
        <w:t>ren insbesondere:</w:t>
      </w:r>
    </w:p>
    <w:p w14:paraId="2139EFA1" w14:textId="77777777" w:rsidR="007E19B4" w:rsidRDefault="007E19B4">
      <w:pPr>
        <w:pStyle w:val="RVfliesstext175nb"/>
      </w:pPr>
      <w:r>
        <w:rPr>
          <w:rFonts w:cs="Calibri"/>
        </w:rPr>
        <w:t>a) Honorare (zum Beispiel f</w:t>
      </w:r>
      <w:r>
        <w:rPr>
          <w:rFonts w:cs="Calibri"/>
        </w:rPr>
        <w:t>ü</w:t>
      </w:r>
      <w:r>
        <w:rPr>
          <w:rFonts w:cs="Calibri"/>
        </w:rPr>
        <w:t>r K</w:t>
      </w:r>
      <w:r>
        <w:rPr>
          <w:rFonts w:cs="Calibri"/>
        </w:rPr>
        <w:t>ü</w:t>
      </w:r>
      <w:r>
        <w:rPr>
          <w:rFonts w:cs="Calibri"/>
        </w:rPr>
        <w:t>nstlerinnen und K</w:t>
      </w:r>
      <w:r>
        <w:rPr>
          <w:rFonts w:cs="Calibri"/>
        </w:rPr>
        <w:t>ü</w:t>
      </w:r>
      <w:r>
        <w:rPr>
          <w:rFonts w:cs="Calibri"/>
        </w:rPr>
        <w:t>nstler beziehungsweise andere Fachkr</w:t>
      </w:r>
      <w:r>
        <w:rPr>
          <w:rFonts w:cs="Calibri"/>
        </w:rPr>
        <w:t>ä</w:t>
      </w:r>
      <w:r>
        <w:rPr>
          <w:rFonts w:cs="Calibri"/>
        </w:rPr>
        <w:t>fte mit k</w:t>
      </w:r>
      <w:r>
        <w:rPr>
          <w:rFonts w:cs="Calibri"/>
        </w:rPr>
        <w:t>ü</w:t>
      </w:r>
      <w:r>
        <w:rPr>
          <w:rFonts w:cs="Calibri"/>
        </w:rPr>
        <w:t>nstlerischer Expertise),</w:t>
      </w:r>
    </w:p>
    <w:p w14:paraId="46AABF77" w14:textId="77777777" w:rsidR="007E19B4" w:rsidRDefault="007E19B4">
      <w:pPr>
        <w:pStyle w:val="RVfliesstext175nb"/>
      </w:pPr>
      <w:r>
        <w:rPr>
          <w:rFonts w:cs="Calibri"/>
        </w:rPr>
        <w:t>b) Ausgaben f</w:t>
      </w:r>
      <w:r>
        <w:rPr>
          <w:rFonts w:cs="Calibri"/>
        </w:rPr>
        <w:t>ü</w:t>
      </w:r>
      <w:r>
        <w:rPr>
          <w:rFonts w:cs="Calibri"/>
        </w:rPr>
        <w:t>r Materialien o.</w:t>
      </w:r>
      <w:r>
        <w:rPr>
          <w:rFonts w:cs="Calibri"/>
        </w:rPr>
        <w:t>ä</w:t>
      </w:r>
      <w:r>
        <w:rPr>
          <w:rFonts w:cs="Calibri"/>
        </w:rPr>
        <w:t>.,</w:t>
      </w:r>
    </w:p>
    <w:p w14:paraId="1F80191D" w14:textId="77777777" w:rsidR="007E19B4" w:rsidRDefault="007E19B4">
      <w:pPr>
        <w:pStyle w:val="RVfliesstext175nb"/>
      </w:pPr>
      <w:r>
        <w:rPr>
          <w:rFonts w:cs="Calibri"/>
        </w:rPr>
        <w:t>c) Fahrtkosten und Eintrittsgelder, zum Beispiel zu Kultureinrichtungen oder anderen Lernorten.</w:t>
      </w:r>
    </w:p>
    <w:p w14:paraId="1050420F" w14:textId="77777777" w:rsidR="007E19B4" w:rsidRDefault="007E19B4">
      <w:pPr>
        <w:pStyle w:val="RVfliesstext175nb"/>
      </w:pPr>
      <w:r>
        <w:rPr>
          <w:rFonts w:cs="Calibri"/>
        </w:rPr>
        <w:t>Die Ausgaben f</w:t>
      </w:r>
      <w:r>
        <w:rPr>
          <w:rFonts w:cs="Calibri"/>
        </w:rPr>
        <w:t>ü</w:t>
      </w:r>
      <w:r>
        <w:rPr>
          <w:rFonts w:cs="Calibri"/>
        </w:rPr>
        <w:t>r T</w:t>
      </w:r>
      <w:r>
        <w:rPr>
          <w:rFonts w:cs="Calibri"/>
        </w:rPr>
        <w:t>ä</w:t>
      </w:r>
      <w:r>
        <w:rPr>
          <w:rFonts w:cs="Calibri"/>
        </w:rPr>
        <w:t>tigkeiten der Lehrkr</w:t>
      </w:r>
      <w:r>
        <w:rPr>
          <w:rFonts w:cs="Calibri"/>
        </w:rPr>
        <w:t>ä</w:t>
      </w:r>
      <w:r>
        <w:rPr>
          <w:rFonts w:cs="Calibri"/>
        </w:rPr>
        <w:t>fte sind nicht zuwendungsf</w:t>
      </w:r>
      <w:r>
        <w:rPr>
          <w:rFonts w:cs="Calibri"/>
        </w:rPr>
        <w:t>ä</w:t>
      </w:r>
      <w:r>
        <w:rPr>
          <w:rFonts w:cs="Calibri"/>
        </w:rPr>
        <w:t>hig.</w:t>
      </w:r>
    </w:p>
    <w:p w14:paraId="7202E8BA" w14:textId="77777777" w:rsidR="007E19B4" w:rsidRDefault="007E19B4">
      <w:pPr>
        <w:pStyle w:val="RVfliesstext175nb"/>
      </w:pPr>
      <w:r>
        <w:rPr>
          <w:rFonts w:cs="Calibri"/>
        </w:rPr>
        <w:t>5.4.2 Der F</w:t>
      </w:r>
      <w:r>
        <w:rPr>
          <w:rFonts w:cs="Calibri"/>
        </w:rPr>
        <w:t>ö</w:t>
      </w:r>
      <w:r>
        <w:rPr>
          <w:rFonts w:cs="Calibri"/>
        </w:rPr>
        <w:t>rderbetrag je Ma</w:t>
      </w:r>
      <w:r>
        <w:rPr>
          <w:rFonts w:cs="Calibri"/>
        </w:rPr>
        <w:t>ß</w:t>
      </w:r>
      <w:r>
        <w:rPr>
          <w:rFonts w:cs="Calibri"/>
        </w:rPr>
        <w:t>nahme betr</w:t>
      </w:r>
      <w:r>
        <w:rPr>
          <w:rFonts w:cs="Calibri"/>
        </w:rPr>
        <w:t>ä</w:t>
      </w:r>
      <w:r>
        <w:rPr>
          <w:rFonts w:cs="Calibri"/>
        </w:rPr>
        <w:t xml:space="preserve">gt maximal 3.000 Euro. </w:t>
      </w:r>
    </w:p>
    <w:p w14:paraId="74A71902" w14:textId="77777777" w:rsidR="007E19B4" w:rsidRDefault="007E19B4">
      <w:pPr>
        <w:pStyle w:val="RVfliesstext175nb"/>
      </w:pPr>
      <w:r>
        <w:rPr>
          <w:rFonts w:cs="Calibri"/>
        </w:rPr>
        <w:t>Mindestens 10 Prozent der zuwendungsf</w:t>
      </w:r>
      <w:r>
        <w:rPr>
          <w:rFonts w:cs="Calibri"/>
        </w:rPr>
        <w:t>ä</w:t>
      </w:r>
      <w:r>
        <w:rPr>
          <w:rFonts w:cs="Calibri"/>
        </w:rPr>
        <w:t>higen Gesamtausgaben sind als Eigenanteil zu erbringen. Spenden der Eltern oder anderer Dritter k</w:t>
      </w:r>
      <w:r>
        <w:rPr>
          <w:rFonts w:cs="Calibri"/>
        </w:rPr>
        <w:t>ö</w:t>
      </w:r>
      <w:r>
        <w:rPr>
          <w:rFonts w:cs="Calibri"/>
        </w:rPr>
        <w:t>nnen den zu erbringenden Eigenanteil ersetzen.</w:t>
      </w:r>
    </w:p>
    <w:p w14:paraId="4977623A" w14:textId="77777777" w:rsidR="007E19B4" w:rsidRDefault="007E19B4">
      <w:pPr>
        <w:pStyle w:val="RVueberschrift285fz"/>
        <w:keepNext/>
        <w:keepLines/>
        <w:rPr>
          <w:rFonts w:cs="Arial"/>
        </w:rPr>
      </w:pPr>
      <w:r>
        <w:t>6 Sonstige Zuwendungsbestimmungen</w:t>
      </w:r>
    </w:p>
    <w:p w14:paraId="040038B2" w14:textId="77777777" w:rsidR="007E19B4" w:rsidRDefault="007E19B4">
      <w:pPr>
        <w:pStyle w:val="RVfliesstext175nl"/>
        <w:rPr>
          <w:rFonts w:cs="Arial"/>
        </w:rPr>
      </w:pPr>
      <w:r>
        <w:t>6.1 Durchf</w:t>
      </w:r>
      <w:r>
        <w:t>ü</w:t>
      </w:r>
      <w:r>
        <w:t>hrungszeitraum</w:t>
      </w:r>
    </w:p>
    <w:p w14:paraId="178BAE2D" w14:textId="77777777" w:rsidR="007E19B4" w:rsidRDefault="007E19B4">
      <w:pPr>
        <w:pStyle w:val="RVfliesstext175nb"/>
      </w:pPr>
      <w:r>
        <w:rPr>
          <w:rFonts w:cs="Calibri"/>
        </w:rPr>
        <w:t>Ma</w:t>
      </w:r>
      <w:r>
        <w:rPr>
          <w:rFonts w:cs="Calibri"/>
        </w:rPr>
        <w:t>ß</w:t>
      </w:r>
      <w:r>
        <w:rPr>
          <w:rFonts w:cs="Calibri"/>
        </w:rPr>
        <w:t>nahmen k</w:t>
      </w:r>
      <w:r>
        <w:rPr>
          <w:rFonts w:cs="Calibri"/>
        </w:rPr>
        <w:t>ö</w:t>
      </w:r>
      <w:r>
        <w:rPr>
          <w:rFonts w:cs="Calibri"/>
        </w:rPr>
        <w:t xml:space="preserve">nnen vom Zeitpunkt der Bewilligung bis zum 31. Juli 2023 umgesetzt werden. </w:t>
      </w:r>
    </w:p>
    <w:p w14:paraId="64A5BFF3" w14:textId="77777777" w:rsidR="007E19B4" w:rsidRDefault="007E19B4">
      <w:pPr>
        <w:pStyle w:val="RVfliesstext175nl"/>
        <w:rPr>
          <w:rFonts w:cs="Arial"/>
        </w:rPr>
      </w:pPr>
      <w:r>
        <w:t>6.2 Antragsverfahren</w:t>
      </w:r>
    </w:p>
    <w:p w14:paraId="45C1B1AE" w14:textId="77777777" w:rsidR="007E19B4" w:rsidRDefault="007E19B4">
      <w:pPr>
        <w:pStyle w:val="RVfliesstext175nl"/>
        <w:rPr>
          <w:rFonts w:cs="Arial"/>
        </w:rPr>
      </w:pPr>
      <w:r>
        <w:t>6.2.1 Antragstellung</w:t>
      </w:r>
    </w:p>
    <w:p w14:paraId="32CA4956" w14:textId="77777777" w:rsidR="007E19B4" w:rsidRDefault="007E19B4">
      <w:pPr>
        <w:pStyle w:val="RVfliesstext175nb"/>
        <w:rPr>
          <w:rFonts w:cs="Calibri"/>
        </w:rPr>
      </w:pPr>
      <w:r>
        <w:rPr>
          <w:rFonts w:cs="Calibri"/>
        </w:rPr>
        <w:t>Der Antrag ist elektronisch</w:t>
      </w:r>
      <w:r>
        <w:t xml:space="preserve"> vom Zuwendungsempf</w:t>
      </w:r>
      <w:r>
        <w:t>ä</w:t>
      </w:r>
      <w:r>
        <w:t>nger nach dem Muster der Anlage 1 beim LVR Zentrum f</w:t>
      </w:r>
      <w:r>
        <w:t>ü</w:t>
      </w:r>
      <w:r>
        <w:t>r Medien und Bildung, Bildungspartner NRW, sp</w:t>
      </w:r>
      <w:r>
        <w:t>ä</w:t>
      </w:r>
      <w:r>
        <w:t xml:space="preserve">testens bis zum 21. Februar 2022 zu stellen. </w:t>
      </w:r>
    </w:p>
    <w:p w14:paraId="156C3C04" w14:textId="77777777" w:rsidR="007E19B4" w:rsidRDefault="007E19B4">
      <w:pPr>
        <w:pStyle w:val="RVfliesstext175nl"/>
      </w:pPr>
      <w:r>
        <w:rPr>
          <w:rFonts w:cs="Arial"/>
        </w:rPr>
        <w:t>6.2.2 Auswahlverfahren</w:t>
      </w:r>
    </w:p>
    <w:p w14:paraId="74471BC6" w14:textId="77777777" w:rsidR="007E19B4" w:rsidRDefault="007E19B4">
      <w:pPr>
        <w:pStyle w:val="RVfliesstext175nb"/>
        <w:rPr>
          <w:rFonts w:cs="Calibri"/>
        </w:rPr>
      </w:pPr>
      <w:r>
        <w:t>Der Antrag wird vom LVR Zentrum, siehe Ziffer 6.2.1, nach fachlichen Gesichtspunkten gepr</w:t>
      </w:r>
      <w:r>
        <w:t>ü</w:t>
      </w:r>
      <w:r>
        <w:t xml:space="preserve">ft. In jeder Bezirksregierung befindet eine Fachjury </w:t>
      </w:r>
      <w:r>
        <w:t>ü</w:t>
      </w:r>
      <w:r>
        <w:t>ber die f</w:t>
      </w:r>
      <w:r>
        <w:t>ö</w:t>
      </w:r>
      <w:r>
        <w:t>rderf</w:t>
      </w:r>
      <w:r>
        <w:t>ä</w:t>
      </w:r>
      <w:r>
        <w:t>higen Antr</w:t>
      </w:r>
      <w:r>
        <w:t>ä</w:t>
      </w:r>
      <w:r>
        <w:t>ge. Die Ergebnisse der Antragspr</w:t>
      </w:r>
      <w:r>
        <w:t>ü</w:t>
      </w:r>
      <w:r>
        <w:t>fung und der Fachjury werden den zust</w:t>
      </w:r>
      <w:r>
        <w:t>ä</w:t>
      </w:r>
      <w:r>
        <w:t>ndigen Bezirksregierungen zur weiteren verwaltungsfachlichen Pr</w:t>
      </w:r>
      <w:r>
        <w:t>ü</w:t>
      </w:r>
      <w:r>
        <w:t>fung und zur endg</w:t>
      </w:r>
      <w:r>
        <w:t>ü</w:t>
      </w:r>
      <w:r>
        <w:t>ltigen Entscheidung zugeleitet.</w:t>
      </w:r>
    </w:p>
    <w:p w14:paraId="67016F37" w14:textId="77777777" w:rsidR="007E19B4" w:rsidRDefault="007E19B4">
      <w:pPr>
        <w:pStyle w:val="RVfliesstext175nl"/>
      </w:pPr>
      <w:r>
        <w:rPr>
          <w:rFonts w:cs="Arial"/>
        </w:rPr>
        <w:t>6.2.3 Antragsunterlagen</w:t>
      </w:r>
    </w:p>
    <w:p w14:paraId="3D148D96" w14:textId="77777777" w:rsidR="007E19B4" w:rsidRDefault="007E19B4">
      <w:pPr>
        <w:pStyle w:val="RVfliesstext175nb"/>
      </w:pPr>
      <w:r>
        <w:t>Dem Antrag sind ein Konzept und ein vorl</w:t>
      </w:r>
      <w:r>
        <w:t>ä</w:t>
      </w:r>
      <w:r>
        <w:t xml:space="preserve">ufiger Finanzplan nach dem Muster der </w:t>
      </w:r>
      <w:hyperlink w:anchor="Anlage1" w:history="1">
        <w:r>
          <w:rPr>
            <w:rStyle w:val="blau"/>
            <w:sz w:val="15"/>
          </w:rPr>
          <w:t>Anlage 1</w:t>
        </w:r>
      </w:hyperlink>
      <w:r>
        <w:rPr>
          <w:rFonts w:cs="Calibri"/>
        </w:rPr>
        <w:t xml:space="preserve"> beizuf</w:t>
      </w:r>
      <w:r>
        <w:rPr>
          <w:rFonts w:cs="Calibri"/>
        </w:rPr>
        <w:t>ü</w:t>
      </w:r>
      <w:r>
        <w:rPr>
          <w:rFonts w:cs="Calibri"/>
        </w:rPr>
        <w:t xml:space="preserve">gen. </w:t>
      </w:r>
    </w:p>
    <w:p w14:paraId="58888FF4" w14:textId="77777777" w:rsidR="007E19B4" w:rsidRDefault="007E19B4">
      <w:pPr>
        <w:pStyle w:val="RVfliesstext175nl"/>
        <w:rPr>
          <w:rFonts w:cs="Arial"/>
        </w:rPr>
      </w:pPr>
      <w:r>
        <w:t>6.3 Bewilligungsverfahren</w:t>
      </w:r>
    </w:p>
    <w:p w14:paraId="0A076307" w14:textId="77777777" w:rsidR="007E19B4" w:rsidRDefault="007E19B4">
      <w:pPr>
        <w:pStyle w:val="RVfliesstext175nb"/>
      </w:pPr>
      <w:r>
        <w:rPr>
          <w:rFonts w:cs="Calibri"/>
        </w:rPr>
        <w:t>6.3.1 Bewilligungsbeh</w:t>
      </w:r>
      <w:r>
        <w:rPr>
          <w:rFonts w:cs="Calibri"/>
        </w:rPr>
        <w:t>ö</w:t>
      </w:r>
      <w:r>
        <w:rPr>
          <w:rFonts w:cs="Calibri"/>
        </w:rPr>
        <w:t>rden sind die Bezirksregierungen Arnsberg, M</w:t>
      </w:r>
      <w:r>
        <w:rPr>
          <w:rFonts w:cs="Calibri"/>
        </w:rPr>
        <w:t>ü</w:t>
      </w:r>
      <w:r>
        <w:rPr>
          <w:rFonts w:cs="Calibri"/>
        </w:rPr>
        <w:t>nster und D</w:t>
      </w:r>
      <w:r>
        <w:rPr>
          <w:rFonts w:cs="Calibri"/>
        </w:rPr>
        <w:t>ü</w:t>
      </w:r>
      <w:r>
        <w:rPr>
          <w:rFonts w:cs="Calibri"/>
        </w:rPr>
        <w:t>sseldorf.</w:t>
      </w:r>
    </w:p>
    <w:p w14:paraId="586EBFC9" w14:textId="77777777" w:rsidR="007E19B4" w:rsidRDefault="007E19B4">
      <w:pPr>
        <w:pStyle w:val="RVfliesstext175nl"/>
      </w:pPr>
      <w:r>
        <w:t>6.3.2 Eine Zuwendung wird nach pflichtgem</w:t>
      </w:r>
      <w:r>
        <w:t>äß</w:t>
      </w:r>
      <w:r>
        <w:t>em Ermessen unter Verwendung des Musters gem</w:t>
      </w:r>
      <w:r>
        <w:t>äß</w:t>
      </w:r>
      <w:r>
        <w:t xml:space="preserve"> </w:t>
      </w:r>
      <w:hyperlink w:anchor="Anlage2" w:history="1">
        <w:r>
          <w:rPr>
            <w:rStyle w:val="blau"/>
            <w:rFonts w:cs="Calibri"/>
            <w:sz w:val="15"/>
          </w:rPr>
          <w:t>Anlage 2</w:t>
        </w:r>
      </w:hyperlink>
      <w:r>
        <w:rPr>
          <w:rFonts w:cs="Arial"/>
        </w:rPr>
        <w:t xml:space="preserve"> bewilligt. Die zur Verf</w:t>
      </w:r>
      <w:r>
        <w:rPr>
          <w:rFonts w:cs="Arial"/>
        </w:rPr>
        <w:t>ü</w:t>
      </w:r>
      <w:r>
        <w:rPr>
          <w:rFonts w:cs="Arial"/>
        </w:rPr>
        <w:t>gung stehenden Haushaltsmittel werden auf Grundlage der Anzahl in den Regierungsbezirken im RVR-Gebieten ans</w:t>
      </w:r>
      <w:r>
        <w:rPr>
          <w:rFonts w:cs="Arial"/>
        </w:rPr>
        <w:t>ä</w:t>
      </w:r>
      <w:r>
        <w:rPr>
          <w:rFonts w:cs="Arial"/>
        </w:rPr>
        <w:t xml:space="preserve">ssigen Schulen zu Zwecken der Bewilligung verteilt. </w:t>
      </w:r>
    </w:p>
    <w:p w14:paraId="2BC05D5C" w14:textId="77777777" w:rsidR="007E19B4" w:rsidRDefault="007E19B4">
      <w:pPr>
        <w:pStyle w:val="RVfliesstext175nl"/>
      </w:pPr>
      <w:r>
        <w:rPr>
          <w:rFonts w:cs="Arial"/>
        </w:rPr>
        <w:t>6.4 Anforderungs- und Auszahlungsverfahren</w:t>
      </w:r>
    </w:p>
    <w:p w14:paraId="0DCA5603" w14:textId="77777777" w:rsidR="007E19B4" w:rsidRDefault="007E19B4">
      <w:pPr>
        <w:pStyle w:val="RVfliesstext175nb"/>
        <w:rPr>
          <w:rFonts w:cs="Calibri"/>
        </w:rPr>
      </w:pPr>
      <w:r>
        <w:t>Die Auszahlung der bewilligten F</w:t>
      </w:r>
      <w:r>
        <w:t>ö</w:t>
      </w:r>
      <w:r>
        <w:t>rdermittel erfolgt zum 15. April 2022, fr</w:t>
      </w:r>
      <w:r>
        <w:t>ü</w:t>
      </w:r>
      <w:r>
        <w:t>hestens jedoch nach Eintritt der Bestandskraft des Zuwendungsbescheides. Die Bestandskraft kann durch Verzicht auf das Einlegen von Rechtsmitteln verk</w:t>
      </w:r>
      <w:r>
        <w:t>ü</w:t>
      </w:r>
      <w:r>
        <w:t>rzt werden.</w:t>
      </w:r>
    </w:p>
    <w:p w14:paraId="26525E6C" w14:textId="77777777" w:rsidR="007E19B4" w:rsidRDefault="007E19B4">
      <w:pPr>
        <w:pStyle w:val="RVfliesstext175nl"/>
      </w:pPr>
      <w:r>
        <w:rPr>
          <w:rFonts w:cs="Arial"/>
        </w:rPr>
        <w:t>6.5 Verwendungsnachweisverfahren</w:t>
      </w:r>
    </w:p>
    <w:p w14:paraId="40FD2AF4" w14:textId="77777777" w:rsidR="007E19B4" w:rsidRDefault="007E19B4">
      <w:pPr>
        <w:pStyle w:val="RVfliesstext175nb"/>
      </w:pPr>
      <w:r>
        <w:t xml:space="preserve">Der Verwendungsnachweis ist nach dem Muster der </w:t>
      </w:r>
      <w:hyperlink w:anchor="Anlage3" w:history="1">
        <w:r>
          <w:rPr>
            <w:rStyle w:val="blau"/>
            <w:sz w:val="15"/>
          </w:rPr>
          <w:t>Anlage 3</w:t>
        </w:r>
      </w:hyperlink>
      <w:r>
        <w:rPr>
          <w:rFonts w:cs="Calibri"/>
        </w:rPr>
        <w:t xml:space="preserve"> zu f</w:t>
      </w:r>
      <w:r>
        <w:rPr>
          <w:rFonts w:cs="Calibri"/>
        </w:rPr>
        <w:t>ü</w:t>
      </w:r>
      <w:r>
        <w:rPr>
          <w:rFonts w:cs="Calibri"/>
        </w:rPr>
        <w:t>hren und innerhalb von 8 Wochen nach Beendigung der Ma</w:t>
      </w:r>
      <w:r>
        <w:rPr>
          <w:rFonts w:cs="Calibri"/>
        </w:rPr>
        <w:t>ß</w:t>
      </w:r>
      <w:r>
        <w:rPr>
          <w:rFonts w:cs="Calibri"/>
        </w:rPr>
        <w:t>nahme, sp</w:t>
      </w:r>
      <w:r>
        <w:rPr>
          <w:rFonts w:cs="Calibri"/>
        </w:rPr>
        <w:t>ä</w:t>
      </w:r>
      <w:r>
        <w:rPr>
          <w:rFonts w:cs="Calibri"/>
        </w:rPr>
        <w:t>testens jedoch bis 31. Oktober 2023 bei der Bewilligungsbeh</w:t>
      </w:r>
      <w:r>
        <w:rPr>
          <w:rFonts w:cs="Calibri"/>
        </w:rPr>
        <w:t>ö</w:t>
      </w:r>
      <w:r>
        <w:rPr>
          <w:rFonts w:cs="Calibri"/>
        </w:rPr>
        <w:t>rde vorzulegen. Dem Verwendungsnachweis ist eine knappe Dokumentation des k</w:t>
      </w:r>
      <w:r>
        <w:rPr>
          <w:rFonts w:cs="Calibri"/>
        </w:rPr>
        <w:t>ü</w:t>
      </w:r>
      <w:r>
        <w:rPr>
          <w:rFonts w:cs="Calibri"/>
        </w:rPr>
        <w:t>nstlerischen Kooperationsprojekts beizuf</w:t>
      </w:r>
      <w:r>
        <w:rPr>
          <w:rFonts w:cs="Calibri"/>
        </w:rPr>
        <w:t>ü</w:t>
      </w:r>
      <w:r>
        <w:rPr>
          <w:rFonts w:cs="Calibri"/>
        </w:rPr>
        <w:t xml:space="preserve">gen. </w:t>
      </w:r>
    </w:p>
    <w:p w14:paraId="4B65A4B0" w14:textId="77777777" w:rsidR="007E19B4" w:rsidRDefault="007E19B4">
      <w:pPr>
        <w:pStyle w:val="RVfliesstext175nl"/>
        <w:rPr>
          <w:rFonts w:cs="Arial"/>
        </w:rPr>
      </w:pPr>
      <w:r>
        <w:t xml:space="preserve">6.6 Zu beachtende Vorschriften </w:t>
      </w:r>
    </w:p>
    <w:p w14:paraId="156BC9CF" w14:textId="77777777" w:rsidR="007E19B4" w:rsidRDefault="007E19B4">
      <w:pPr>
        <w:pStyle w:val="RVfliesstext175nb"/>
      </w:pPr>
      <w:r>
        <w:rPr>
          <w:rFonts w:cs="Calibri"/>
        </w:rPr>
        <w:t>F</w:t>
      </w:r>
      <w:r>
        <w:rPr>
          <w:rFonts w:cs="Calibri"/>
        </w:rPr>
        <w:t>ü</w:t>
      </w:r>
      <w:r>
        <w:rPr>
          <w:rFonts w:cs="Calibri"/>
        </w:rPr>
        <w:t>r die Bewilligung, Auszahlung und Abrechnung der Zuwendung sowie f</w:t>
      </w:r>
      <w:r>
        <w:rPr>
          <w:rFonts w:cs="Calibri"/>
        </w:rPr>
        <w:t>ü</w:t>
      </w:r>
      <w:r>
        <w:rPr>
          <w:rFonts w:cs="Calibri"/>
        </w:rPr>
        <w:t>r den Nachweis und die Pr</w:t>
      </w:r>
      <w:r>
        <w:rPr>
          <w:rFonts w:cs="Calibri"/>
        </w:rPr>
        <w:t>ü</w:t>
      </w:r>
      <w:r>
        <w:rPr>
          <w:rFonts w:cs="Calibri"/>
        </w:rPr>
        <w:t>fung der Verwendung und die gegebenenfalls erforderliche Aufhebung des Zuwendungsbescheides und die R</w:t>
      </w:r>
      <w:r>
        <w:rPr>
          <w:rFonts w:cs="Calibri"/>
        </w:rPr>
        <w:t>ü</w:t>
      </w:r>
      <w:r>
        <w:rPr>
          <w:rFonts w:cs="Calibri"/>
        </w:rPr>
        <w:t>ckforderung der gew</w:t>
      </w:r>
      <w:r>
        <w:rPr>
          <w:rFonts w:cs="Calibri"/>
        </w:rPr>
        <w:t>ä</w:t>
      </w:r>
      <w:r>
        <w:rPr>
          <w:rFonts w:cs="Calibri"/>
        </w:rPr>
        <w:t xml:space="preserve">hrten Zuwendung gelten die VV/VVG zu </w:t>
      </w:r>
      <w:r>
        <w:rPr>
          <w:rFonts w:cs="Calibri"/>
        </w:rPr>
        <w:t>§</w:t>
      </w:r>
      <w:r>
        <w:rPr>
          <w:rFonts w:cs="Calibri"/>
        </w:rPr>
        <w:t xml:space="preserve"> 44 LHO, soweit nicht in den F</w:t>
      </w:r>
      <w:r>
        <w:rPr>
          <w:rFonts w:cs="Calibri"/>
        </w:rPr>
        <w:t>ö</w:t>
      </w:r>
      <w:r>
        <w:rPr>
          <w:rFonts w:cs="Calibri"/>
        </w:rPr>
        <w:t>rderrichtlinien Abweichungen zugelassen worden sind.</w:t>
      </w:r>
    </w:p>
    <w:p w14:paraId="6329C3D1" w14:textId="77777777" w:rsidR="007E19B4" w:rsidRDefault="007E19B4">
      <w:pPr>
        <w:pStyle w:val="RVueberschrift285fz"/>
        <w:keepNext/>
        <w:keepLines/>
        <w:rPr>
          <w:rFonts w:cs="Arial"/>
        </w:rPr>
      </w:pPr>
      <w:r>
        <w:t>7 Inkrafttreten</w:t>
      </w:r>
    </w:p>
    <w:p w14:paraId="544A1CEA" w14:textId="77777777" w:rsidR="007E19B4" w:rsidRDefault="007E19B4">
      <w:pPr>
        <w:pStyle w:val="RVfliesstext175nb"/>
      </w:pPr>
      <w:r>
        <w:rPr>
          <w:rFonts w:cs="Calibri"/>
        </w:rPr>
        <w:t>Diese Richtlinie tritt mit Verk</w:t>
      </w:r>
      <w:r>
        <w:rPr>
          <w:rFonts w:cs="Calibri"/>
        </w:rPr>
        <w:t>ü</w:t>
      </w:r>
      <w:r>
        <w:rPr>
          <w:rFonts w:cs="Calibri"/>
        </w:rPr>
        <w:t>ndung in Kraft und mit Ablauf des 31. Dezember 2024 au</w:t>
      </w:r>
      <w:r>
        <w:rPr>
          <w:rFonts w:cs="Calibri"/>
        </w:rPr>
        <w:t>ß</w:t>
      </w:r>
      <w:r>
        <w:rPr>
          <w:rFonts w:cs="Calibri"/>
        </w:rPr>
        <w:t>er Kraft.</w:t>
      </w:r>
    </w:p>
    <w:p w14:paraId="3A441DBE" w14:textId="77777777" w:rsidR="007E19B4" w:rsidRDefault="007E19B4">
      <w:pPr>
        <w:pStyle w:val="RVtabellenanker"/>
        <w:framePr w:h="20" w:hRule="exact" w:wrap="auto" w:hAnchor="text"/>
        <w:widowControl/>
        <w:rPr>
          <w:rFonts w:cs="Calibri"/>
        </w:rPr>
      </w:pPr>
    </w:p>
    <w:tbl>
      <w:tblPr>
        <w:tblW w:w="5000" w:type="pct"/>
        <w:tblBorders>
          <w:top w:val="none" w:sz="2" w:space="0" w:color="auto"/>
          <w:left w:val="none" w:sz="2" w:space="0" w:color="auto"/>
          <w:bottom w:val="none" w:sz="2" w:space="0" w:color="auto"/>
          <w:right w:val="non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2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965"/>
      </w:tblGrid>
      <w:tr w:rsidR="00000000" w14:paraId="445DC032" w14:textId="77777777">
        <w:tc>
          <w:tcPr>
            <w:tcW w:w="4883" w:type="dxa"/>
            <w:tcBorders>
              <w:top w:val="none" w:sz="2" w:space="0" w:color="auto"/>
              <w:bottom w:val="none" w:sz="2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35C89B" w14:textId="77777777" w:rsidR="007E19B4" w:rsidRDefault="007E19B4">
            <w:pPr>
              <w:pStyle w:val="RVredhinweis"/>
            </w:pPr>
            <w:r>
              <w:rPr>
                <w:rFonts w:cs="Arial"/>
              </w:rPr>
              <w:t>Nachfolgend finden Sie die Anlagen zur F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>rderrichtlinie:</w:t>
            </w:r>
          </w:p>
        </w:tc>
      </w:tr>
    </w:tbl>
    <w:p w14:paraId="5BA3087E" w14:textId="77777777" w:rsidR="007E19B4" w:rsidRDefault="007E19B4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bookmarkStart w:id="0" w:name="Anlage1"/>
      <w:r>
        <w:lastRenderedPageBreak/>
        <w:t xml:space="preserve">Anlage 1 </w:t>
      </w:r>
      <w:bookmarkEnd w:id="0"/>
      <w:r>
        <w:rPr>
          <w:rStyle w:val="mager"/>
          <w:rFonts w:cs="Calibri"/>
          <w:b w:val="0"/>
        </w:rPr>
        <w:t>- Seite 1 -</w:t>
      </w:r>
      <w:r>
        <w:rPr>
          <w:noProof/>
        </w:rPr>
        <w:drawing>
          <wp:inline distT="0" distB="0" distL="0" distR="0" wp14:anchorId="6E90FD0B" wp14:editId="4B487593">
            <wp:extent cx="3133725" cy="4457700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" t="8517" r="10268" b="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9AACF" w14:textId="77777777" w:rsidR="007E19B4" w:rsidRDefault="007E19B4">
      <w:pPr>
        <w:pStyle w:val="RVAnlagenabstandleer75"/>
      </w:pPr>
    </w:p>
    <w:p w14:paraId="746A834A" w14:textId="77777777" w:rsidR="007E19B4" w:rsidRDefault="007E19B4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1 </w:t>
      </w:r>
      <w:r>
        <w:rPr>
          <w:rStyle w:val="mager"/>
          <w:b w:val="0"/>
        </w:rPr>
        <w:t>- Seite 2 -</w:t>
      </w:r>
      <w:r>
        <w:rPr>
          <w:rFonts w:cs="Calibri"/>
          <w:noProof/>
        </w:rPr>
        <w:drawing>
          <wp:inline distT="0" distB="0" distL="0" distR="0" wp14:anchorId="35D35581" wp14:editId="07840C2F">
            <wp:extent cx="3133725" cy="4457700"/>
            <wp:effectExtent l="0" t="0" r="0" b="0"/>
            <wp:docPr id="2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4" t="3642" r="9909" b="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BA1A6" w14:textId="77777777" w:rsidR="007E19B4" w:rsidRDefault="007E19B4">
      <w:pPr>
        <w:pStyle w:val="RVAnlagenabstandleer75"/>
        <w:rPr>
          <w:rFonts w:cs="Calibri"/>
        </w:rPr>
      </w:pPr>
    </w:p>
    <w:p w14:paraId="4BB52935" w14:textId="77777777" w:rsidR="007E19B4" w:rsidRDefault="007E19B4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1 </w:t>
      </w:r>
      <w:r>
        <w:rPr>
          <w:rStyle w:val="mager"/>
          <w:rFonts w:cs="Calibri"/>
          <w:b w:val="0"/>
        </w:rPr>
        <w:t>- Seite 3 -</w:t>
      </w:r>
      <w:r>
        <w:rPr>
          <w:noProof/>
        </w:rPr>
        <w:drawing>
          <wp:inline distT="0" distB="0" distL="0" distR="0" wp14:anchorId="6FD42423" wp14:editId="387B5457">
            <wp:extent cx="3133725" cy="4457700"/>
            <wp:effectExtent l="0" t="0" r="0" b="0"/>
            <wp:docPr id="3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" t="3766" r="10912" b="9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AB02A" w14:textId="77777777" w:rsidR="007E19B4" w:rsidRDefault="007E19B4">
      <w:pPr>
        <w:pStyle w:val="RVAnlagenabstandleer75"/>
      </w:pPr>
    </w:p>
    <w:p w14:paraId="4F453A43" w14:textId="77777777" w:rsidR="007E19B4" w:rsidRDefault="007E19B4">
      <w:pPr>
        <w:pStyle w:val="RVtabelle75fr"/>
        <w:keepLines/>
        <w:widowControl/>
        <w:spacing w:before="10" w:after="10" w:line="160" w:lineRule="atLeast"/>
      </w:pPr>
      <w:bookmarkStart w:id="1" w:name="Anlage2"/>
      <w:r>
        <w:rPr>
          <w:rFonts w:cs="Calibri"/>
        </w:rPr>
        <w:t xml:space="preserve">Anlage 2 </w:t>
      </w:r>
      <w:bookmarkEnd w:id="1"/>
      <w:r>
        <w:rPr>
          <w:rStyle w:val="mager"/>
          <w:b w:val="0"/>
        </w:rPr>
        <w:t>- Seite 1 -</w:t>
      </w:r>
      <w:r>
        <w:rPr>
          <w:rFonts w:cs="Calibri"/>
          <w:noProof/>
        </w:rPr>
        <w:drawing>
          <wp:inline distT="0" distB="0" distL="0" distR="0" wp14:anchorId="6E5F70BC" wp14:editId="5E74C20C">
            <wp:extent cx="3133725" cy="4457700"/>
            <wp:effectExtent l="0" t="0" r="0" b="0"/>
            <wp:docPr id="4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3" t="10683" r="8437" b="2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8F1AF" w14:textId="77777777" w:rsidR="007E19B4" w:rsidRDefault="007E19B4">
      <w:pPr>
        <w:pStyle w:val="RVAnlagenabstandleer75"/>
        <w:rPr>
          <w:rFonts w:cs="Calibri"/>
        </w:rPr>
      </w:pPr>
    </w:p>
    <w:p w14:paraId="76BC9C24" w14:textId="77777777" w:rsidR="007E19B4" w:rsidRDefault="007E19B4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lastRenderedPageBreak/>
        <w:t xml:space="preserve">Anlage 2 </w:t>
      </w:r>
      <w:r>
        <w:rPr>
          <w:rStyle w:val="mager"/>
          <w:rFonts w:cs="Calibri"/>
          <w:b w:val="0"/>
        </w:rPr>
        <w:t>- Seite 2 -</w:t>
      </w:r>
      <w:r>
        <w:rPr>
          <w:noProof/>
        </w:rPr>
        <w:drawing>
          <wp:inline distT="0" distB="0" distL="0" distR="0" wp14:anchorId="404539F9" wp14:editId="3ACDE9B6">
            <wp:extent cx="3133725" cy="4457700"/>
            <wp:effectExtent l="0" t="0" r="0" b="0"/>
            <wp:docPr id="5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3" t="4890" r="8437" b="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EFB8D" w14:textId="77777777" w:rsidR="007E19B4" w:rsidRDefault="007E19B4">
      <w:pPr>
        <w:pStyle w:val="RVAnlagenabstandleer75"/>
      </w:pPr>
    </w:p>
    <w:p w14:paraId="05C52E69" w14:textId="77777777" w:rsidR="007E19B4" w:rsidRDefault="007E19B4">
      <w:pPr>
        <w:pStyle w:val="RVtabelle75fr"/>
        <w:keepLines/>
        <w:widowControl/>
        <w:spacing w:before="10" w:after="10" w:line="160" w:lineRule="atLeast"/>
      </w:pPr>
      <w:bookmarkStart w:id="2" w:name="Anlage3"/>
      <w:r>
        <w:rPr>
          <w:rFonts w:cs="Calibri"/>
        </w:rPr>
        <w:t xml:space="preserve">Anlage 3 </w:t>
      </w:r>
      <w:bookmarkEnd w:id="2"/>
      <w:r>
        <w:rPr>
          <w:rStyle w:val="mager"/>
          <w:b w:val="0"/>
        </w:rPr>
        <w:t>- Seite 1 -</w:t>
      </w:r>
      <w:r>
        <w:rPr>
          <w:rFonts w:cs="Calibri"/>
          <w:noProof/>
        </w:rPr>
        <w:drawing>
          <wp:inline distT="0" distB="0" distL="0" distR="0" wp14:anchorId="088BC64F" wp14:editId="75437A58">
            <wp:extent cx="3133725" cy="4457700"/>
            <wp:effectExtent l="0" t="0" r="0" b="0"/>
            <wp:docPr id="6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7" t="9225" r="7788" b="3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231FB" w14:textId="77777777" w:rsidR="007E19B4" w:rsidRDefault="007E19B4">
      <w:pPr>
        <w:pStyle w:val="RVAnlagenabstandleer75"/>
        <w:rPr>
          <w:rFonts w:cs="Calibri"/>
        </w:rPr>
      </w:pPr>
    </w:p>
    <w:p w14:paraId="1B946119" w14:textId="77777777" w:rsidR="007E19B4" w:rsidRDefault="007E19B4">
      <w:pPr>
        <w:pStyle w:val="RVtabelle75fr"/>
        <w:keepLines/>
        <w:widowControl/>
        <w:spacing w:before="10" w:after="10" w:line="160" w:lineRule="atLeast"/>
        <w:rPr>
          <w:rFonts w:cs="Calibri"/>
        </w:rPr>
      </w:pPr>
      <w:r>
        <w:t xml:space="preserve">Anlage 3 </w:t>
      </w:r>
      <w:r>
        <w:rPr>
          <w:rStyle w:val="mager"/>
          <w:rFonts w:cs="Calibri"/>
          <w:b w:val="0"/>
        </w:rPr>
        <w:t>- Seite 2 -</w:t>
      </w:r>
      <w:r>
        <w:rPr>
          <w:noProof/>
        </w:rPr>
        <w:drawing>
          <wp:inline distT="0" distB="0" distL="0" distR="0" wp14:anchorId="38B98445" wp14:editId="4014201C">
            <wp:extent cx="3133725" cy="4457700"/>
            <wp:effectExtent l="0" t="0" r="0" b="0"/>
            <wp:docPr id="7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4" t="6850" r="9909" b="6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DB9C0" w14:textId="77777777" w:rsidR="007E19B4" w:rsidRDefault="007E19B4">
      <w:pPr>
        <w:pStyle w:val="RVAnlagenabstandleer75"/>
      </w:pPr>
    </w:p>
    <w:p w14:paraId="74ABC108" w14:textId="77777777" w:rsidR="007E19B4" w:rsidRDefault="007E19B4">
      <w:pPr>
        <w:pStyle w:val="RVtabelle75fr"/>
        <w:keepLines/>
        <w:widowControl/>
        <w:spacing w:before="10" w:after="10" w:line="160" w:lineRule="atLeast"/>
      </w:pPr>
      <w:r>
        <w:rPr>
          <w:rFonts w:cs="Calibri"/>
        </w:rPr>
        <w:t xml:space="preserve">Anlage 3 </w:t>
      </w:r>
      <w:r>
        <w:rPr>
          <w:rStyle w:val="mager"/>
          <w:b w:val="0"/>
        </w:rPr>
        <w:t>- Seite 3 -</w:t>
      </w:r>
      <w:r>
        <w:rPr>
          <w:rFonts w:cs="Calibri"/>
          <w:noProof/>
        </w:rPr>
        <w:drawing>
          <wp:inline distT="0" distB="0" distL="0" distR="0" wp14:anchorId="5F20B23A" wp14:editId="04625608">
            <wp:extent cx="3133725" cy="4457700"/>
            <wp:effectExtent l="0" t="0" r="0" b="0"/>
            <wp:docPr id="8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8" t="6142" r="7910" b="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93847" w14:textId="77777777" w:rsidR="007E19B4" w:rsidRDefault="007E19B4">
      <w:pPr>
        <w:pStyle w:val="RVtabelle75nr"/>
        <w:widowControl/>
        <w:rPr>
          <w:rFonts w:cs="Arial"/>
        </w:rPr>
      </w:pPr>
      <w:r>
        <w:t>ABl. NRW. 12/21</w:t>
      </w:r>
    </w:p>
    <w:sectPr w:rsidR="00000000">
      <w:footerReference w:type="even" r:id="rId17"/>
      <w:footerReference w:type="default" r:id="rId18"/>
      <w:footnotePr>
        <w:numRestart w:val="eachPage"/>
      </w:footnotePr>
      <w:endnotePr>
        <w:numRestart w:val="eachSect"/>
      </w:endnotePr>
      <w:pgSz w:w="11906" w:h="16838"/>
      <w:pgMar w:top="1118" w:right="1124" w:bottom="706" w:left="784" w:header="720" w:footer="720" w:gutter="0"/>
      <w:pgNumType w:chapSep="period"/>
      <w:cols w:num="2" w:space="2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484746" w14:textId="77777777" w:rsidR="007E19B4" w:rsidRDefault="007E19B4">
      <w:r>
        <w:separator/>
      </w:r>
    </w:p>
  </w:endnote>
  <w:endnote w:type="continuationSeparator" w:id="0">
    <w:p w14:paraId="38D8659A" w14:textId="77777777" w:rsidR="007E19B4" w:rsidRDefault="007E1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23D61F" w14:textId="77777777" w:rsidR="007E19B4" w:rsidRDefault="007E19B4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E3C41" w14:textId="77777777" w:rsidR="007E19B4" w:rsidRDefault="007E19B4">
    <w:pPr>
      <w:pStyle w:val="RVtabellenanker"/>
      <w:widowControl/>
      <w:tabs>
        <w:tab w:val="left" w:pos="4989"/>
        <w:tab w:val="left" w:pos="7455"/>
        <w:tab w:val="left" w:pos="9978"/>
      </w:tabs>
      <w:jc w:val="center"/>
      <w:rPr>
        <w:rFonts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69F07D" w14:textId="77777777" w:rsidR="007E19B4" w:rsidRDefault="007E19B4">
      <w:pPr>
        <w:widowControl/>
        <w:rPr>
          <w:sz w:val="2"/>
        </w:rPr>
      </w:pPr>
      <w:r>
        <w:rPr>
          <w:rFonts w:cs="Calibri"/>
        </w:rPr>
        <w:separator/>
      </w:r>
    </w:p>
  </w:footnote>
  <w:footnote w:type="continuationSeparator" w:id="0">
    <w:p w14:paraId="131F1905" w14:textId="77777777" w:rsidR="007E19B4" w:rsidRDefault="007E19B4">
      <w:pPr>
        <w:widowControl/>
        <w:rPr>
          <w:sz w:val="2"/>
        </w:rPr>
      </w:pPr>
      <w:r>
        <w:rPr>
          <w:rFonts w:cs="Calibri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numRestart w:val="eachPage"/>
    <w:footnote w:id="-1"/>
    <w:footnote w:id="0"/>
  </w:footnotePr>
  <w:endnotePr>
    <w:numRestart w:val="eachSect"/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747A47"/>
    <w:rsid w:val="001D4CE3"/>
    <w:rsid w:val="00747A47"/>
    <w:rsid w:val="007E1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321694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sz w:val="22"/>
      <w:szCs w:val="24"/>
    </w:rPr>
  </w:style>
  <w:style w:type="character" w:default="1" w:styleId="Absatz-Standardschriftart">
    <w:name w:val="Default Paragraph Font"/>
    <w:uiPriority w:val="99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</w:rPr>
  </w:style>
  <w:style w:type="paragraph" w:customStyle="1" w:styleId="Bass-Nr">
    <w:name w:val="Bass-Nr"/>
    <w:uiPriority w:val="99"/>
    <w:pPr>
      <w:widowControl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</w:rPr>
  </w:style>
  <w:style w:type="paragraph" w:customStyle="1" w:styleId="BASS-Nr-ABl">
    <w:name w:val="BASS-Nr-ABl"/>
    <w:uiPriority w:val="99"/>
    <w:pPr>
      <w:widowControl w:val="0"/>
      <w:tabs>
        <w:tab w:val="left" w:pos="811"/>
      </w:tabs>
      <w:autoSpaceDE w:val="0"/>
      <w:autoSpaceDN w:val="0"/>
      <w:adjustRightInd w:val="0"/>
      <w:spacing w:line="200" w:lineRule="exact"/>
      <w:ind w:left="908" w:hanging="908"/>
    </w:pPr>
    <w:rPr>
      <w:rFonts w:ascii="Arial" w:hAnsi="Arial" w:cs="Calibri"/>
      <w:b/>
      <w:color w:val="666666"/>
      <w:szCs w:val="24"/>
    </w:rPr>
  </w:style>
  <w:style w:type="paragraph" w:customStyle="1" w:styleId="RLtabellenkopf90flweiss">
    <w:name w:val="RL_tabellenkopf_90_f_l_weiss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</w:rPr>
  </w:style>
  <w:style w:type="paragraph" w:customStyle="1" w:styleId="RVAnlagenpdfAnkerleer20">
    <w:name w:val="RV_Anlagen_pdf_Anker_leer_20"/>
    <w:uiPriority w:val="99"/>
    <w:pPr>
      <w:widowControl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</w:rPr>
  </w:style>
  <w:style w:type="paragraph" w:customStyle="1" w:styleId="RVAnlagenabstandleer75">
    <w:name w:val="RV_Anlagenabstand_leer_75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</w:rPr>
  </w:style>
  <w:style w:type="paragraph" w:customStyle="1" w:styleId="RVfliesstext175fb">
    <w:name w:val="RV_fliesstext_1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fliesstext175fl">
    <w:name w:val="RV_fliesstext_1_75_f_l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</w:rPr>
  </w:style>
  <w:style w:type="paragraph" w:customStyle="1" w:styleId="RVfliesstext175kb">
    <w:name w:val="RV_fliesstext_1_75_k_b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</w:rPr>
  </w:style>
  <w:style w:type="paragraph" w:customStyle="1" w:styleId="RVfliesstext175nb">
    <w:name w:val="RV_fliesstext_1_75_n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</w:rPr>
  </w:style>
  <w:style w:type="paragraph" w:customStyle="1" w:styleId="RVfliesstext175nl">
    <w:name w:val="RV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</w:rPr>
  </w:style>
  <w:style w:type="paragraph" w:customStyle="1" w:styleId="RVFudfnote160kb">
    <w:name w:val="RV_Fußdfnote_1_60_k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</w:rPr>
  </w:style>
  <w:style w:type="paragraph" w:customStyle="1" w:styleId="RVFudfnote160nb">
    <w:name w:val="RV_Fußdfnote_1_60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</w:rPr>
  </w:style>
  <w:style w:type="paragraph" w:customStyle="1" w:styleId="RVliste3u120nb">
    <w:name w:val="RV_liste_3u_120_n_b"/>
    <w:uiPriority w:val="99"/>
    <w:pPr>
      <w:widowControl w:val="0"/>
      <w:tabs>
        <w:tab w:val="left" w:pos="454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RVliste3u175nb">
    <w:name w:val="RV_liste_3u_1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3u75fb">
    <w:name w:val="RV_liste_3u_75_f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b/>
      <w:color w:val="000000"/>
      <w:sz w:val="15"/>
      <w:szCs w:val="24"/>
    </w:rPr>
  </w:style>
  <w:style w:type="paragraph" w:customStyle="1" w:styleId="RVliste3u75nb">
    <w:name w:val="RV_liste_3u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</w:rPr>
  </w:style>
  <w:style w:type="paragraph" w:customStyle="1" w:styleId="RVliste3u75nl">
    <w:name w:val="RV_liste_3u_75_n_l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Arial"/>
      <w:color w:val="000000"/>
      <w:sz w:val="15"/>
      <w:szCs w:val="24"/>
    </w:rPr>
  </w:style>
  <w:style w:type="paragraph" w:customStyle="1" w:styleId="RVredhinweis">
    <w:name w:val="RV_red_hinweis"/>
    <w:uiPriority w:val="99"/>
    <w:pPr>
      <w:widowControl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</w:rPr>
  </w:style>
  <w:style w:type="paragraph" w:customStyle="1" w:styleId="RVService120flueber-alle-Spalten">
    <w:name w:val="RV_Service_120_f_l_ueber-alle-Spalten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</w:rPr>
  </w:style>
  <w:style w:type="paragraph" w:customStyle="1" w:styleId="RVService180flueber-alle-Spalten">
    <w:name w:val="RV_Service_180_f_l_ueber-alle-Spalten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</w:rPr>
  </w:style>
  <w:style w:type="paragraph" w:customStyle="1" w:styleId="RVService75nlueber-alle-Spalten">
    <w:name w:val="RV_Service_75_n_l_ueber-alle-Spalten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Spaltenbeginnleer20">
    <w:name w:val="RV_Spaltenbeginn_leer_20"/>
    <w:uiPriority w:val="99"/>
    <w:pPr>
      <w:widowControl w:val="0"/>
      <w:autoSpaceDE w:val="0"/>
      <w:autoSpaceDN w:val="0"/>
      <w:adjustRightInd w:val="0"/>
      <w:ind w:left="1" w:hanging="1"/>
      <w:jc w:val="both"/>
    </w:pPr>
    <w:rPr>
      <w:rFonts w:ascii="Arial" w:hAnsi="Arial" w:cs="Calibri"/>
      <w:color w:val="000000"/>
      <w:sz w:val="4"/>
      <w:szCs w:val="24"/>
    </w:rPr>
  </w:style>
  <w:style w:type="paragraph" w:customStyle="1" w:styleId="RVstruktur120fl">
    <w:name w:val="RV_struktur_120_f_l"/>
    <w:uiPriority w:val="99"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</w:rPr>
  </w:style>
  <w:style w:type="paragraph" w:customStyle="1" w:styleId="RVstruktur180fl">
    <w:name w:val="RV_struktur_180_f_l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</w:rPr>
  </w:style>
  <w:style w:type="paragraph" w:customStyle="1" w:styleId="RVstruktur180fz">
    <w:name w:val="RV_struktur_180_f_z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</w:rPr>
  </w:style>
  <w:style w:type="paragraph" w:customStyle="1" w:styleId="RVstruktur220fz">
    <w:name w:val="RV_struktur_220_f_z"/>
    <w:uiPriority w:val="99"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</w:rPr>
  </w:style>
  <w:style w:type="paragraph" w:customStyle="1" w:styleId="RVstruktur360fz">
    <w:name w:val="RV_struktur_360_f_z"/>
    <w:uiPriority w:val="99"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</w:rPr>
  </w:style>
  <w:style w:type="paragraph" w:customStyle="1" w:styleId="RVstruktur90fl">
    <w:name w:val="RV_struktur_90_f_l"/>
    <w:uiPriority w:val="99"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</w:rPr>
  </w:style>
  <w:style w:type="paragraph" w:customStyle="1" w:styleId="RVtabelle1-70nfm">
    <w:name w:val="RV_tabelle_1-70_n_f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</w:rPr>
  </w:style>
  <w:style w:type="paragraph" w:customStyle="1" w:styleId="RVtabelle155fl">
    <w:name w:val="RV_tabelle_1_55_f_l"/>
    <w:uiPriority w:val="99"/>
    <w:pPr>
      <w:widowControl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</w:rPr>
  </w:style>
  <w:style w:type="paragraph" w:customStyle="1" w:styleId="RVtabelle155nlm">
    <w:name w:val="RV_tabelle_1_55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</w:rPr>
  </w:style>
  <w:style w:type="paragraph" w:customStyle="1" w:styleId="RVtabelle160fl">
    <w:name w:val="RV_tabelle_1_60_f_l"/>
    <w:uiPriority w:val="99"/>
    <w:pPr>
      <w:widowControl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</w:rPr>
  </w:style>
  <w:style w:type="paragraph" w:customStyle="1" w:styleId="RVtabelle160nlm">
    <w:name w:val="RV_tabelle_1_60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</w:rPr>
  </w:style>
  <w:style w:type="paragraph" w:customStyle="1" w:styleId="RVtabelle75fb">
    <w:name w:val="RV_tabelle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fr">
    <w:name w:val="RV_tabelle_75_f_r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</w:rPr>
  </w:style>
  <w:style w:type="paragraph" w:customStyle="1" w:styleId="RVtabelle75frueber-alle-spalten">
    <w:name w:val="RV_tabelle_75_f_r_ueber-alle-spalten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fz">
    <w:name w:val="RV_tabelle_75_f_z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</w:rPr>
  </w:style>
  <w:style w:type="paragraph" w:customStyle="1" w:styleId="RVtabelle75fzm">
    <w:name w:val="RV_tabelle_75_f_z_m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</w:rPr>
  </w:style>
  <w:style w:type="paragraph" w:customStyle="1" w:styleId="RVtabelle75nl">
    <w:name w:val="RV_tabelle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tabelle75nr">
    <w:name w:val="RV_tabelle_75_n_r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</w:rPr>
  </w:style>
  <w:style w:type="paragraph" w:customStyle="1" w:styleId="RVtabelle75nz">
    <w:name w:val="RV_tabelle_75_n_z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</w:rPr>
  </w:style>
  <w:style w:type="paragraph" w:customStyle="1" w:styleId="RVtabelle75nzm">
    <w:name w:val="RV_tabelle_75_n_z_m"/>
    <w:uiPriority w:val="99"/>
    <w:pPr>
      <w:widowControl w:val="0"/>
      <w:tabs>
        <w:tab w:val="left" w:pos="104"/>
      </w:tabs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/>
    </w:rPr>
  </w:style>
  <w:style w:type="paragraph" w:customStyle="1" w:styleId="RVtabellenanker">
    <w:name w:val="RV_tabellenanker"/>
    <w:uiPriority w:val="99"/>
    <w:pPr>
      <w:widowControl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</w:rPr>
  </w:style>
  <w:style w:type="paragraph" w:customStyle="1" w:styleId="RVtabellenkopf100fl">
    <w:name w:val="RV_tabellenkopf_100_f_l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</w:rPr>
  </w:style>
  <w:style w:type="paragraph" w:customStyle="1" w:styleId="RVtabellenunterschrift">
    <w:name w:val="RV_tabellenunterschrift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</w:rPr>
  </w:style>
  <w:style w:type="paragraph" w:customStyle="1" w:styleId="RVtabellenunterschriftanfang">
    <w:name w:val="RV_tabellenunterschrift_anfang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</w:rPr>
  </w:style>
  <w:style w:type="paragraph" w:customStyle="1" w:styleId="RVtabellenfcberschrift">
    <w:name w:val="RV_tabellenüfcberschrift"/>
    <w:uiPriority w:val="99"/>
    <w:pPr>
      <w:widowControl w:val="0"/>
      <w:tabs>
        <w:tab w:val="left" w:pos="104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</w:rPr>
  </w:style>
  <w:style w:type="paragraph" w:customStyle="1" w:styleId="RVueberschrift1100fl">
    <w:name w:val="RV_ueberschrift_1_100_f_l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</w:rPr>
  </w:style>
  <w:style w:type="paragraph" w:customStyle="1" w:styleId="RVueberschrift1100fr">
    <w:name w:val="RV_ueberschrift_1_100_f_r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</w:rPr>
  </w:style>
  <w:style w:type="paragraph" w:customStyle="1" w:styleId="RVueberschrift1100fz">
    <w:name w:val="RV_ueberschrift_1_100_f_z"/>
    <w:uiPriority w:val="99"/>
    <w:pPr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</w:rPr>
  </w:style>
  <w:style w:type="paragraph" w:customStyle="1" w:styleId="RVueberschrift275nul">
    <w:name w:val="RV_ueberschrift_2_75_nu_l"/>
    <w:uiPriority w:val="99"/>
    <w:pPr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</w:rPr>
  </w:style>
  <w:style w:type="paragraph" w:customStyle="1" w:styleId="RVueberschrift285fz">
    <w:name w:val="RV_ueberschrift_2_85_f_z"/>
    <w:uiPriority w:val="99"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</w:rPr>
  </w:style>
  <w:style w:type="paragraph" w:customStyle="1" w:styleId="RVueberschrift285nz">
    <w:name w:val="RV_ueberschrift_2_85_n_z"/>
    <w:uiPriority w:val="99"/>
    <w:pPr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</w:rPr>
  </w:style>
  <w:style w:type="paragraph" w:styleId="Funotentext">
    <w:name w:val="footnote text"/>
    <w:basedOn w:val="Standard"/>
    <w:link w:val="FunotentextZchn"/>
    <w:uiPriority w:val="99"/>
    <w:rPr>
      <w:rFonts w:cs="Calibri"/>
      <w:sz w:val="20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color w:val="0000FF"/>
      <w:sz w:val="22"/>
      <w:u w:val="single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</w:rPr>
  </w:style>
  <w:style w:type="character" w:customStyle="1" w:styleId="FootnoteAnchor">
    <w:name w:val="Footnote Anchor"/>
    <w:uiPriority w:val="99"/>
    <w:rPr>
      <w:rFonts w:asciiTheme="minorHAnsi" w:hAnsiTheme="minorHAnsi" w:cs="Times New Roman"/>
      <w:sz w:val="22"/>
      <w:vertAlign w:val="superscript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</w:rPr>
  </w:style>
  <w:style w:type="character" w:customStyle="1" w:styleId="EndnoteAnchor">
    <w:name w:val="Endnote Anchor"/>
    <w:uiPriority w:val="99"/>
    <w:rPr>
      <w:rFonts w:asciiTheme="minorHAnsi" w:hAnsiTheme="minorHAnsi" w:cs="Times New Roman"/>
      <w:sz w:val="22"/>
      <w:vertAlign w:val="superscript"/>
    </w:rPr>
  </w:style>
  <w:style w:type="character" w:customStyle="1" w:styleId="2">
    <w:name w:val="2"/>
    <w:uiPriority w:val="99"/>
    <w:rPr>
      <w:rFonts w:ascii="Arial" w:hAnsi="Arial"/>
      <w:color w:val="000000"/>
      <w:sz w:val="4"/>
    </w:rPr>
  </w:style>
  <w:style w:type="character" w:customStyle="1" w:styleId="95">
    <w:name w:val="95%"/>
    <w:uiPriority w:val="99"/>
    <w:rPr>
      <w:rFonts w:ascii="Arial" w:hAnsi="Arial" w:cs="Arial"/>
      <w:w w:val="95"/>
      <w:sz w:val="22"/>
    </w:rPr>
  </w:style>
  <w:style w:type="character" w:customStyle="1" w:styleId="96">
    <w:name w:val="96%"/>
    <w:uiPriority w:val="99"/>
    <w:rPr>
      <w:rFonts w:ascii="Arial" w:hAnsi="Arial"/>
      <w:color w:val="000000"/>
      <w:w w:val="96"/>
      <w:sz w:val="15"/>
    </w:rPr>
  </w:style>
  <w:style w:type="character" w:customStyle="1" w:styleId="97">
    <w:name w:val="97%"/>
    <w:uiPriority w:val="99"/>
    <w:rPr>
      <w:rFonts w:ascii="Arial" w:hAnsi="Arial" w:cs="Arial"/>
      <w:w w:val="97"/>
      <w:sz w:val="22"/>
    </w:rPr>
  </w:style>
  <w:style w:type="character" w:customStyle="1" w:styleId="98">
    <w:name w:val="98%"/>
    <w:uiPriority w:val="99"/>
    <w:rPr>
      <w:rFonts w:ascii="Arial" w:hAnsi="Arial"/>
      <w:w w:val="98"/>
      <w:sz w:val="22"/>
    </w:rPr>
  </w:style>
  <w:style w:type="character" w:customStyle="1" w:styleId="99">
    <w:name w:val="99%"/>
    <w:uiPriority w:val="99"/>
    <w:rPr>
      <w:rFonts w:ascii="Arial" w:hAnsi="Arial" w:cs="Arial"/>
      <w:w w:val="99"/>
      <w:sz w:val="22"/>
    </w:rPr>
  </w:style>
  <w:style w:type="character" w:customStyle="1" w:styleId="AbsatzpunktAusderPraxis">
    <w:name w:val="Absatzpunkt Aus der Praxis"/>
    <w:uiPriority w:val="99"/>
    <w:rPr>
      <w:rFonts w:ascii="Franklin Gothic Book" w:hAnsi="Franklin Gothic Book"/>
      <w:color w:val="00FF00"/>
    </w:rPr>
  </w:style>
  <w:style w:type="character" w:customStyle="1" w:styleId="AbsatzpunktDieBASSimSchulalltag">
    <w:name w:val="Absatzpunkt Die BASS im Schulalltag"/>
    <w:uiPriority w:val="99"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rPr>
      <w:rFonts w:ascii="Franklin Gothic Book" w:hAnsi="Franklin Gothic Book"/>
      <w:color w:val="8000FF"/>
    </w:rPr>
  </w:style>
  <w:style w:type="character" w:customStyle="1" w:styleId="AbsatzpunktImFokus">
    <w:name w:val="Absatzpunkt Im Fokus"/>
    <w:uiPriority w:val="99"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rPr>
      <w:rFonts w:asciiTheme="minorHAnsi" w:hAnsiTheme="minorHAnsi"/>
      <w:i/>
      <w:sz w:val="22"/>
    </w:rPr>
  </w:style>
  <w:style w:type="character" w:customStyle="1" w:styleId="blau">
    <w:name w:val="blau"/>
    <w:uiPriority w:val="99"/>
    <w:rPr>
      <w:rFonts w:ascii="Arial" w:hAnsi="Arial" w:cs="Arial"/>
      <w:color w:val="000000"/>
      <w:sz w:val="22"/>
    </w:rPr>
  </w:style>
  <w:style w:type="character" w:customStyle="1" w:styleId="blauundhf">
    <w:name w:val="blau und hf"/>
    <w:uiPriority w:val="99"/>
    <w:rPr>
      <w:rFonts w:ascii="Arial" w:hAnsi="Arial"/>
      <w:b/>
      <w:color w:val="000000"/>
      <w:sz w:val="22"/>
    </w:rPr>
  </w:style>
  <w:style w:type="character" w:customStyle="1" w:styleId="blauundmager">
    <w:name w:val="blau und mager"/>
    <w:uiPriority w:val="99"/>
    <w:rPr>
      <w:rFonts w:ascii="Arial" w:hAnsi="Arial" w:cs="Arial"/>
      <w:color w:val="000000"/>
      <w:sz w:val="15"/>
    </w:rPr>
  </w:style>
  <w:style w:type="character" w:customStyle="1" w:styleId="FarbeInhaltEditorial">
    <w:name w:val="Farbe Inhalt/Editorial"/>
    <w:uiPriority w:val="99"/>
    <w:rPr>
      <w:rFonts w:ascii="Franklin Gothic Book" w:hAnsi="Franklin Gothic Book"/>
      <w:color w:val="00A4DE"/>
    </w:rPr>
  </w:style>
  <w:style w:type="character" w:customStyle="1" w:styleId="FNhochgestellt">
    <w:name w:val="FN hochgestellt"/>
    <w:uiPriority w:val="99"/>
    <w:rPr>
      <w:rFonts w:ascii="Arial" w:hAnsi="Arial" w:cs="Arial"/>
      <w:color w:val="000000"/>
      <w:sz w:val="22"/>
      <w:vertAlign w:val="superscript"/>
    </w:rPr>
  </w:style>
  <w:style w:type="character" w:customStyle="1" w:styleId="FNhochgestelltblau">
    <w:name w:val="FN hochgestellt blau"/>
    <w:uiPriority w:val="99"/>
    <w:rPr>
      <w:rFonts w:ascii="Arial" w:hAnsi="Arial"/>
      <w:color w:val="000000"/>
      <w:sz w:val="15"/>
      <w:vertAlign w:val="superscript"/>
    </w:rPr>
  </w:style>
  <w:style w:type="character" w:customStyle="1" w:styleId="FNhochgestelltmagerblau">
    <w:name w:val="FN hochgestellt. mager blau"/>
    <w:uiPriority w:val="99"/>
    <w:rPr>
      <w:rFonts w:ascii="Arial" w:hAnsi="Arial" w:cs="Arial"/>
      <w:color w:val="000000"/>
      <w:sz w:val="22"/>
      <w:vertAlign w:val="superscript"/>
    </w:rPr>
  </w:style>
  <w:style w:type="character" w:customStyle="1" w:styleId="FNhochgestelltmagerundblau">
    <w:name w:val="FN hochgestellt. mager und blau"/>
    <w:uiPriority w:val="99"/>
    <w:rPr>
      <w:rFonts w:ascii="Arial" w:hAnsi="Arial"/>
      <w:color w:val="000000"/>
      <w:sz w:val="15"/>
      <w:vertAlign w:val="superscript"/>
    </w:rPr>
  </w:style>
  <w:style w:type="character" w:customStyle="1" w:styleId="GlgVar">
    <w:name w:val="GlgVar"/>
    <w:uiPriority w:val="99"/>
    <w:rPr>
      <w:rFonts w:asciiTheme="minorHAnsi" w:hAnsiTheme="minorHAnsi" w:cs="Times New Roman"/>
      <w:i/>
      <w:sz w:val="22"/>
    </w:rPr>
  </w:style>
  <w:style w:type="character" w:customStyle="1" w:styleId="hf">
    <w:name w:val="hf"/>
    <w:uiPriority w:val="99"/>
    <w:rPr>
      <w:rFonts w:ascii="Arial" w:hAnsi="Arial"/>
      <w:b/>
      <w:sz w:val="22"/>
    </w:rPr>
  </w:style>
  <w:style w:type="character" w:customStyle="1" w:styleId="hfunterstrichen">
    <w:name w:val="hf unterstrichen"/>
    <w:uiPriority w:val="99"/>
    <w:rPr>
      <w:rFonts w:ascii="Arial" w:hAnsi="Arial" w:cs="Arial"/>
      <w:b/>
      <w:color w:val="000000"/>
      <w:sz w:val="15"/>
      <w:u w:val="single"/>
    </w:rPr>
  </w:style>
  <w:style w:type="character" w:customStyle="1" w:styleId="HKS23N">
    <w:name w:val="HKS 23 N"/>
    <w:uiPriority w:val="99"/>
    <w:rPr>
      <w:rFonts w:asciiTheme="minorHAnsi" w:hAnsiTheme="minorHAnsi"/>
      <w:color w:val="FF004D"/>
      <w:sz w:val="22"/>
    </w:rPr>
  </w:style>
  <w:style w:type="character" w:customStyle="1" w:styleId="HKS23N20">
    <w:name w:val="HKS 23 N 20 %"/>
    <w:uiPriority w:val="99"/>
    <w:rPr>
      <w:rFonts w:ascii="Arial" w:hAnsi="Arial" w:cs="Arial"/>
      <w:color w:val="FFCCDB"/>
      <w:sz w:val="15"/>
    </w:rPr>
  </w:style>
  <w:style w:type="character" w:customStyle="1" w:styleId="HKS23N30">
    <w:name w:val="HKS 23 N 30 %"/>
    <w:uiPriority w:val="99"/>
    <w:rPr>
      <w:rFonts w:ascii="Arial" w:hAnsi="Arial"/>
      <w:color w:val="FFB3C9"/>
      <w:sz w:val="15"/>
    </w:rPr>
  </w:style>
  <w:style w:type="character" w:customStyle="1" w:styleId="InhaltZiffer">
    <w:name w:val="Inhalt Ziffer"/>
    <w:uiPriority w:val="99"/>
    <w:rPr>
      <w:rFonts w:ascii="Franklin Gothic Book" w:hAnsi="Franklin Gothic Book" w:cs="Franklin Gothic Book"/>
      <w:color w:val="000000"/>
      <w:sz w:val="21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sz w:val="22"/>
      <w:szCs w:val="24"/>
    </w:rPr>
  </w:style>
  <w:style w:type="character" w:customStyle="1" w:styleId="kursiv">
    <w:name w:val="kursiv"/>
    <w:uiPriority w:val="99"/>
    <w:rPr>
      <w:rFonts w:ascii="Arial" w:hAnsi="Arial" w:cs="Arial"/>
      <w:i/>
      <w:sz w:val="22"/>
    </w:rPr>
  </w:style>
  <w:style w:type="character" w:customStyle="1" w:styleId="Ke4stchenWindings">
    <w:name w:val="Käe4stchen (Windings)"/>
    <w:uiPriority w:val="99"/>
    <w:rPr>
      <w:rFonts w:ascii="Wingdings" w:hAnsi="Wingdings"/>
      <w:color w:val="000000"/>
      <w:sz w:val="18"/>
    </w:rPr>
  </w:style>
  <w:style w:type="character" w:customStyle="1" w:styleId="mager">
    <w:name w:val="mager"/>
    <w:uiPriority w:val="99"/>
    <w:rPr>
      <w:rFonts w:ascii="Arial" w:hAnsi="Arial" w:cs="Arial"/>
      <w:color w:val="000000"/>
      <w:sz w:val="15"/>
    </w:rPr>
  </w:style>
  <w:style w:type="character" w:customStyle="1" w:styleId="magerundkursiv">
    <w:name w:val="mager und kursiv"/>
    <w:uiPriority w:val="99"/>
    <w:rPr>
      <w:rFonts w:ascii="Arial" w:hAnsi="Arial"/>
      <w:i/>
      <w:color w:val="000000"/>
      <w:sz w:val="15"/>
    </w:rPr>
  </w:style>
  <w:style w:type="character" w:customStyle="1" w:styleId="magerundunterstrichen">
    <w:name w:val="mager und unterstrichen"/>
    <w:uiPriority w:val="99"/>
    <w:rPr>
      <w:rFonts w:ascii="Arial" w:hAnsi="Arial" w:cs="Arial"/>
      <w:color w:val="000000"/>
      <w:sz w:val="15"/>
      <w:u w:val="single"/>
    </w:rPr>
  </w:style>
  <w:style w:type="character" w:customStyle="1" w:styleId="Normal1">
    <w:name w:val="Normal1"/>
    <w:uiPriority w:val="99"/>
    <w:rPr>
      <w:rFonts w:ascii="Arial" w:hAnsi="Arial"/>
      <w:sz w:val="22"/>
    </w:rPr>
  </w:style>
  <w:style w:type="character" w:customStyle="1" w:styleId="Pantone">
    <w:name w:val="Pantone"/>
    <w:uiPriority w:val="99"/>
    <w:rPr>
      <w:rFonts w:ascii="Arial" w:hAnsi="Arial" w:cs="Arial"/>
      <w:color w:val="FFA817"/>
      <w:sz w:val="18"/>
    </w:rPr>
  </w:style>
  <w:style w:type="character" w:customStyle="1" w:styleId="Punkt55">
    <w:name w:val="Punkt 5.5"/>
    <w:uiPriority w:val="99"/>
    <w:rPr>
      <w:rFonts w:ascii="Arial" w:hAnsi="Arial"/>
      <w:color w:val="000000"/>
      <w:sz w:val="11"/>
    </w:rPr>
  </w:style>
  <w:style w:type="character" w:customStyle="1" w:styleId="Punkt65">
    <w:name w:val="Punkt 6.5"/>
    <w:uiPriority w:val="99"/>
    <w:rPr>
      <w:rFonts w:ascii="Arial" w:hAnsi="Arial" w:cs="Arial"/>
      <w:color w:val="000000"/>
      <w:sz w:val="13"/>
    </w:rPr>
  </w:style>
  <w:style w:type="character" w:customStyle="1" w:styleId="Punkt60">
    <w:name w:val="Punkt 6.0"/>
    <w:uiPriority w:val="99"/>
    <w:rPr>
      <w:rFonts w:ascii="Arial" w:hAnsi="Arial"/>
      <w:color w:val="000000"/>
      <w:sz w:val="12"/>
    </w:rPr>
  </w:style>
  <w:style w:type="character" w:customStyle="1" w:styleId="Punkt70">
    <w:name w:val="Punkt 7.0"/>
    <w:uiPriority w:val="99"/>
    <w:rPr>
      <w:rFonts w:ascii="Arial" w:hAnsi="Arial" w:cs="Arial"/>
      <w:sz w:val="14"/>
    </w:rPr>
  </w:style>
  <w:style w:type="character" w:customStyle="1" w:styleId="RV-Tabellenueberschrift">
    <w:name w:val="RV-Tabellenueberschrift"/>
    <w:uiPriority w:val="99"/>
    <w:rPr>
      <w:rFonts w:ascii="Arial" w:hAnsi="Arial"/>
      <w:color w:val="000000"/>
      <w:sz w:val="13"/>
    </w:rPr>
  </w:style>
  <w:style w:type="character" w:customStyle="1" w:styleId="RVsymbol">
    <w:name w:val="RV_symbol"/>
    <w:uiPriority w:val="99"/>
    <w:rPr>
      <w:rFonts w:ascii="Symbol" w:hAnsi="Symbol" w:cs="Symbol"/>
      <w:color w:val="000000"/>
      <w:sz w:val="20"/>
    </w:rPr>
  </w:style>
  <w:style w:type="character" w:customStyle="1" w:styleId="RVtiefergestellt">
    <w:name w:val="RV_tiefergestellt"/>
    <w:uiPriority w:val="99"/>
    <w:rPr>
      <w:rFonts w:ascii="Arial" w:hAnsi="Arial"/>
      <w:color w:val="000000"/>
      <w:sz w:val="15"/>
      <w:vertAlign w:val="subscript"/>
    </w:rPr>
  </w:style>
  <w:style w:type="character" w:customStyle="1" w:styleId="RVWindings-Pfeil75">
    <w:name w:val="RV_Windings-Pfeil_75"/>
    <w:uiPriority w:val="99"/>
    <w:rPr>
      <w:rFonts w:ascii="Wingdings" w:hAnsi="Wingdings" w:cs="Wingdings"/>
      <w:color w:val="000000"/>
      <w:sz w:val="15"/>
    </w:rPr>
  </w:style>
  <w:style w:type="character" w:customStyle="1" w:styleId="Sternchen">
    <w:name w:val="Sternchen"/>
    <w:uiPriority w:val="99"/>
    <w:rPr>
      <w:rFonts w:ascii="Arial" w:hAnsi="Arial"/>
      <w:b/>
      <w:color w:val="000000"/>
      <w:sz w:val="20"/>
    </w:rPr>
  </w:style>
  <w:style w:type="character" w:customStyle="1" w:styleId="Sternchenblau">
    <w:name w:val="Sternchen blau"/>
    <w:uiPriority w:val="99"/>
    <w:rPr>
      <w:rFonts w:ascii="Arial" w:hAnsi="Arial" w:cs="Arial"/>
      <w:b/>
      <w:color w:val="0000FF"/>
      <w:sz w:val="20"/>
    </w:rPr>
  </w:style>
  <w:style w:type="character" w:customStyle="1" w:styleId="SWAbsatzpunktDerschnelledcberblick">
    <w:name w:val="SW Absatzpunkt Der schnelle Üdcberblick"/>
    <w:uiPriority w:val="99"/>
    <w:rPr>
      <w:rFonts w:ascii="Franklin Gothic Book" w:hAnsi="Franklin Gothic Book"/>
      <w:color w:val="D90038"/>
    </w:rPr>
  </w:style>
  <w:style w:type="character" w:customStyle="1" w:styleId="SWGrundtextfett">
    <w:name w:val="SW Grundtext fett"/>
    <w:uiPriority w:val="99"/>
    <w:rPr>
      <w:rFonts w:ascii="Franklin Gothic Demi" w:hAnsi="Franklin Gothic Demi" w:cs="Franklin Gothic Demi"/>
      <w:color w:val="000000"/>
      <w:sz w:val="21"/>
    </w:rPr>
  </w:style>
  <w:style w:type="character" w:customStyle="1" w:styleId="SWLink">
    <w:name w:val="SW Link"/>
    <w:uiPriority w:val="99"/>
    <w:rPr>
      <w:rFonts w:asciiTheme="minorHAnsi" w:hAnsiTheme="minorHAnsi"/>
      <w:color w:val="000000"/>
      <w:sz w:val="22"/>
    </w:rPr>
  </w:style>
  <w:style w:type="character" w:customStyle="1" w:styleId="SWwwwfarbig">
    <w:name w:val="SW www farbig"/>
    <w:uiPriority w:val="99"/>
    <w:rPr>
      <w:rFonts w:ascii="Franklin Gothic Medium" w:hAnsi="Franklin Gothic Medium" w:cs="Franklin Gothic Medium"/>
      <w:color w:val="0030AA"/>
      <w:sz w:val="21"/>
    </w:rPr>
  </w:style>
  <w:style w:type="character" w:customStyle="1" w:styleId="Unterstrichen">
    <w:name w:val="Unterstrichen"/>
    <w:uiPriority w:val="99"/>
    <w:rPr>
      <w:rFonts w:ascii="Arial" w:hAnsi="Arial"/>
      <w:color w:val="000000"/>
      <w:sz w:val="15"/>
      <w:u w:val="single"/>
    </w:rPr>
  </w:style>
  <w:style w:type="character" w:customStyle="1" w:styleId="waldgrfcn">
    <w:name w:val="waldgrüfcn"/>
    <w:uiPriority w:val="99"/>
    <w:rPr>
      <w:rFonts w:ascii="Arial" w:hAnsi="Arial" w:cs="Arial"/>
      <w:b/>
      <w:color w:val="518A51"/>
      <w:sz w:val="18"/>
    </w:rPr>
  </w:style>
  <w:style w:type="character" w:customStyle="1" w:styleId="weidf">
    <w:name w:val="weißdf"/>
    <w:uiPriority w:val="99"/>
    <w:rPr>
      <w:rFonts w:ascii="Arial" w:hAnsi="Arial"/>
      <w:b/>
      <w:color w:val="FFFFFF"/>
      <w:sz w:val="18"/>
    </w:rPr>
  </w:style>
  <w:style w:type="character" w:customStyle="1" w:styleId="FootnoteReference">
    <w:name w:val="FootnoteReference"/>
    <w:uiPriority w:val="99"/>
    <w:rPr>
      <w:rFonts w:asciiTheme="minorHAnsi" w:hAnsiTheme="minorHAnsi" w:cs="Times New Roman"/>
      <w:sz w:val="17"/>
      <w:vertAlign w:val="superscript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customStyle="1" w:styleId="FunotentextZchn">
    <w:name w:val="Fußnotentext Zchn"/>
    <w:link w:val="Funotentext"/>
    <w:uiPriority w:val="99"/>
    <w:rPr>
      <w:rFonts w:asciiTheme="minorHAnsi" w:hAnsiTheme="minorHAnsi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cht.nrw.de/lmi/owa/br_text_anzeigen?v_id=3920031009101837119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bass.schul-welt.de/19567.htm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1037</Words>
  <Characters>6537</Characters>
  <Application>Microsoft Office Word</Application>
  <DocSecurity>0</DocSecurity>
  <Lines>54</Lines>
  <Paragraphs>15</Paragraphs>
  <ScaleCrop>false</ScaleCrop>
  <Company/>
  <LinksUpToDate>false</LinksUpToDate>
  <CharactersWithSpaces>7559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2024-09-10T18:24:00Z</dcterms:created>
  <dcterms:modified xsi:type="dcterms:W3CDTF">2024-09-10T18:24:00Z</dcterms:modified>
</cp:coreProperties>
</file>