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E469F" w14:textId="77777777" w:rsidR="00D734B2" w:rsidRDefault="00D734B2">
      <w:pPr>
        <w:pStyle w:val="BASS-Nr-ABl"/>
        <w:widowControl/>
        <w:rPr>
          <w:rFonts w:cs="Arial"/>
        </w:rPr>
      </w:pPr>
      <w:r>
        <w:t xml:space="preserve">Zu BASS </w:t>
      </w:r>
      <w:hyperlink r:id="rId7" w:history="1">
        <w:r>
          <w:t>11-02</w:t>
        </w:r>
      </w:hyperlink>
    </w:p>
    <w:p w14:paraId="6D1826C3" w14:textId="77777777" w:rsidR="00D734B2" w:rsidRDefault="00D734B2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t>ü</w:t>
      </w:r>
      <w:r>
        <w:t>ber die F</w:t>
      </w:r>
      <w:r>
        <w:t>ö</w:t>
      </w:r>
      <w:r>
        <w:t>rderung von Endger</w:t>
      </w:r>
      <w:r>
        <w:t>ä</w:t>
      </w:r>
      <w:r>
        <w:t xml:space="preserve">ten </w:t>
      </w:r>
      <w:r>
        <w:br/>
        <w:t>f</w:t>
      </w:r>
      <w:r>
        <w:t>ü</w:t>
      </w:r>
      <w:r>
        <w:t xml:space="preserve">r Schulen in Nordrhein-Westfalen </w:t>
      </w:r>
      <w:r>
        <w:br/>
        <w:t xml:space="preserve">im Rahmen des </w:t>
      </w:r>
      <w:r>
        <w:t>„</w:t>
      </w:r>
      <w:r>
        <w:t>REACT-EU</w:t>
      </w:r>
      <w:r>
        <w:t>“</w:t>
      </w:r>
    </w:p>
    <w:p w14:paraId="52940159" w14:textId="77777777" w:rsidR="00D734B2" w:rsidRDefault="00D734B2">
      <w:pPr>
        <w:pStyle w:val="RVueberschrift285nz"/>
        <w:keepNext/>
        <w:keepLines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  <w:t>v. 15.10.2021 - 411-5.01.02.03-162312/21</w:t>
      </w:r>
    </w:p>
    <w:p w14:paraId="13048C93" w14:textId="77777777" w:rsidR="00D734B2" w:rsidRDefault="00D734B2">
      <w:pPr>
        <w:pStyle w:val="RVueberschrift285fz"/>
        <w:keepNext/>
        <w:keepLines/>
        <w:rPr>
          <w:rFonts w:cs="Arial"/>
        </w:rPr>
      </w:pPr>
      <w:r>
        <w:t>1 Zuwendungszweck, Rechtsgrundlagen</w:t>
      </w:r>
    </w:p>
    <w:p w14:paraId="3091A3B1" w14:textId="77777777" w:rsidR="00D734B2" w:rsidRDefault="00D734B2">
      <w:pPr>
        <w:pStyle w:val="RVfliesstext175nb"/>
        <w:rPr>
          <w:rFonts w:cs="Calibri"/>
        </w:rPr>
      </w:pPr>
      <w:r>
        <w:rPr>
          <w:rFonts w:cs="Calibri"/>
        </w:rPr>
        <w:t>Im Rahmen des Europ</w:t>
      </w:r>
      <w:r>
        <w:rPr>
          <w:rFonts w:cs="Calibri"/>
        </w:rPr>
        <w:t>ä</w:t>
      </w:r>
      <w:r>
        <w:rPr>
          <w:rFonts w:cs="Calibri"/>
        </w:rPr>
        <w:t>ischen Fonds f</w:t>
      </w:r>
      <w:r>
        <w:rPr>
          <w:rFonts w:cs="Calibri"/>
        </w:rPr>
        <w:t>ü</w:t>
      </w:r>
      <w:r>
        <w:rPr>
          <w:rFonts w:cs="Calibri"/>
        </w:rPr>
        <w:t>r Regionale Entwicklung (EFRE) soll die REACT-EU-Initiative die Krisenbew</w:t>
      </w:r>
      <w:r>
        <w:rPr>
          <w:rFonts w:cs="Calibri"/>
        </w:rPr>
        <w:t>ä</w:t>
      </w:r>
      <w:r>
        <w:rPr>
          <w:rFonts w:cs="Calibri"/>
        </w:rPr>
        <w:t>ltigung im Zusammenhang mit der COVID-19-Pandemie und ihrer sozialen Folgen unterst</w:t>
      </w:r>
      <w:r>
        <w:rPr>
          <w:rFonts w:cs="Calibri"/>
        </w:rPr>
        <w:t>ü</w:t>
      </w:r>
      <w:r>
        <w:rPr>
          <w:rFonts w:cs="Calibri"/>
        </w:rPr>
        <w:t>tzen und eine gr</w:t>
      </w:r>
      <w:r>
        <w:rPr>
          <w:rFonts w:cs="Calibri"/>
        </w:rPr>
        <w:t>ü</w:t>
      </w:r>
      <w:r>
        <w:rPr>
          <w:rFonts w:cs="Calibri"/>
        </w:rPr>
        <w:t>ne, digitale und stabile Erholung der Wirtschaft vorbereiten. Das Land Nordrhein-Westfalen stellt REACT-EU-Mittel f</w:t>
      </w:r>
      <w:r>
        <w:rPr>
          <w:rFonts w:cs="Calibri"/>
        </w:rPr>
        <w:t>ü</w:t>
      </w:r>
      <w:r>
        <w:rPr>
          <w:rFonts w:cs="Calibri"/>
        </w:rPr>
        <w:t>r die digitale Transformation zur Verf</w:t>
      </w:r>
      <w:r>
        <w:rPr>
          <w:rFonts w:cs="Calibri"/>
        </w:rPr>
        <w:t>ü</w:t>
      </w:r>
      <w:r>
        <w:rPr>
          <w:rFonts w:cs="Calibri"/>
        </w:rPr>
        <w:t>gung, um damit Schulen an sozial benachteiligten Standorten in Nordrhein-Westfalen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Anlage1" w:history="1">
        <w:r>
          <w:rPr>
            <w:rStyle w:val="blau"/>
            <w:rFonts w:cs="Calibri"/>
            <w:sz w:val="15"/>
          </w:rPr>
          <w:t>Anlage 1</w:t>
        </w:r>
      </w:hyperlink>
      <w:r>
        <w:t xml:space="preserve"> digital auszustatten.</w:t>
      </w:r>
    </w:p>
    <w:p w14:paraId="5E41914B" w14:textId="77777777" w:rsidR="00D734B2" w:rsidRDefault="00D734B2">
      <w:pPr>
        <w:pStyle w:val="RVfliesstext175nl"/>
      </w:pPr>
      <w:r>
        <w:rPr>
          <w:rFonts w:cs="Arial"/>
        </w:rPr>
        <w:t>1.1 Rechtsgrundlagen</w:t>
      </w:r>
    </w:p>
    <w:p w14:paraId="146FDBD7" w14:textId="77777777" w:rsidR="00D734B2" w:rsidRDefault="00D734B2">
      <w:pPr>
        <w:pStyle w:val="RVfliesstext175nb"/>
        <w:rPr>
          <w:rFonts w:cs="Calibri"/>
        </w:rPr>
      </w:pPr>
      <w:r>
        <w:t>Auf der Grundlage dieser Richtlinie und nach Ma</w:t>
      </w:r>
      <w:r>
        <w:t>ß</w:t>
      </w:r>
      <w:r>
        <w:t>gabe folgender Regelungen in der jeweils geltenden Fassung:</w:t>
      </w:r>
    </w:p>
    <w:p w14:paraId="225188AB" w14:textId="77777777" w:rsidR="00D734B2" w:rsidRDefault="00D734B2">
      <w:pPr>
        <w:pStyle w:val="RVfliesstext175nb"/>
        <w:rPr>
          <w:rFonts w:cs="Calibri"/>
        </w:rPr>
      </w:pPr>
      <w:r>
        <w:t>1. Verordnung (EU) Nr. 2020/2221 des Europ</w:t>
      </w:r>
      <w:r>
        <w:t>ä</w:t>
      </w:r>
      <w:r>
        <w:t xml:space="preserve">ischen Parlaments und des Rates vom 23. Dezember 2020 zur </w:t>
      </w:r>
      <w:r>
        <w:t>Ä</w:t>
      </w:r>
      <w:r>
        <w:t>nderung der Verordnung (EU) Nr. 1303/2013 in Bezug auf zus</w:t>
      </w:r>
      <w:r>
        <w:t>ä</w:t>
      </w:r>
      <w:r>
        <w:t>tzliche Mittel und Durchf</w:t>
      </w:r>
      <w:r>
        <w:t>ü</w:t>
      </w:r>
      <w:r>
        <w:t>hrungsbestimmungen zur Unterst</w:t>
      </w:r>
      <w:r>
        <w:t>ü</w:t>
      </w:r>
      <w:r>
        <w:t>tzung der Krisenbew</w:t>
      </w:r>
      <w:r>
        <w:t>ä</w:t>
      </w:r>
      <w:r>
        <w:t>ltigung im Zusammenhang mit der COVID-19-Pandemie und ihrer sozialen Folgen und der Vorbereitung einer gr</w:t>
      </w:r>
      <w:r>
        <w:t>ü</w:t>
      </w:r>
      <w:r>
        <w:t>nen, digitalen und stabilen Erholung der Wirtschaft (REACT-EU) (ABl. L 437 vom 28.12.2020, S. 30),</w:t>
      </w:r>
    </w:p>
    <w:p w14:paraId="2CF4DF7D" w14:textId="77777777" w:rsidR="00D734B2" w:rsidRDefault="00D734B2">
      <w:pPr>
        <w:pStyle w:val="RVfliesstext175nb"/>
        <w:rPr>
          <w:rFonts w:cs="Calibri"/>
        </w:rPr>
      </w:pPr>
      <w:r>
        <w:t xml:space="preserve">2. </w:t>
      </w:r>
      <w:r>
        <w:t>§</w:t>
      </w:r>
      <w:r>
        <w:t xml:space="preserve"> 23 und 44 der Landeshaushaltsordnung in der Fassung der Bekanntmachung vom 26. April 1999 (GV.NRW. S. 158) sowie den dazugeh</w:t>
      </w:r>
      <w:r>
        <w:t>ö</w:t>
      </w:r>
      <w:r>
        <w:t>rigen Verwaltungsvorschriften gem</w:t>
      </w:r>
      <w:r>
        <w:t>äß</w:t>
      </w:r>
      <w:r>
        <w:t xml:space="preserve"> Runderlass des Ministeriums der Finanzen </w:t>
      </w:r>
      <w:r>
        <w:t>„</w:t>
      </w:r>
      <w:r>
        <w:t>Verwaltungsvorschriften zur Landeshaushaltsordnung</w:t>
      </w:r>
      <w:r>
        <w:t>“</w:t>
      </w:r>
      <w:r>
        <w:t xml:space="preserve"> vom 10. Juni 2020 in der jeweils g</w:t>
      </w:r>
      <w:r>
        <w:t>ü</w:t>
      </w:r>
      <w:r>
        <w:t>ltigen Fassung (MBl. NRW. S. 309),</w:t>
      </w:r>
    </w:p>
    <w:p w14:paraId="492E904E" w14:textId="77777777" w:rsidR="00D734B2" w:rsidRDefault="00D734B2">
      <w:pPr>
        <w:pStyle w:val="RVfliesstext175nb"/>
        <w:rPr>
          <w:rFonts w:cs="Calibri"/>
        </w:rPr>
      </w:pPr>
      <w:r>
        <w:t xml:space="preserve">3. Verordnung (EU) Nr. 651/2014 der Kommission vom 17. Juni 2014 zur Feststellung der Vereinbarkeit bestimmter Gruppen von Beihilfen mit dem Binnenmarkt in Anwendung der Artikel 107 und 108 des Vertrags </w:t>
      </w:r>
      <w:r>
        <w:t>ü</w:t>
      </w:r>
      <w:r>
        <w:t>ber die Arbeitsweise der Europ</w:t>
      </w:r>
      <w:r>
        <w:t>ä</w:t>
      </w:r>
      <w:r>
        <w:t>ischen Union (ABl. L 187 vom 26.06.2014, S. 1; L 283 vom 27.9.2014, S. 65),</w:t>
      </w:r>
    </w:p>
    <w:p w14:paraId="1A62EEA2" w14:textId="77777777" w:rsidR="00D734B2" w:rsidRDefault="00D734B2">
      <w:pPr>
        <w:pStyle w:val="RVfliesstext175nb"/>
        <w:rPr>
          <w:rFonts w:cs="Calibri"/>
        </w:rPr>
      </w:pPr>
      <w:r>
        <w:t xml:space="preserve">4.Verordnung (EU) Nr. 1407/2013 der Kommission vom 18. Dezember 2013 </w:t>
      </w:r>
      <w:r>
        <w:t>ü</w:t>
      </w:r>
      <w:r>
        <w:t xml:space="preserve">ber die Anwendung der Artikel 107 und 108 des Vertrags </w:t>
      </w:r>
      <w:r>
        <w:t>ü</w:t>
      </w:r>
      <w:r>
        <w:t>ber die Arbeitsweise der Europ</w:t>
      </w:r>
      <w:r>
        <w:t>ä</w:t>
      </w:r>
      <w:r>
        <w:t>ischen Union auf Deminimis-Beihilfen und</w:t>
      </w:r>
    </w:p>
    <w:p w14:paraId="60697EB6" w14:textId="77777777" w:rsidR="00D734B2" w:rsidRDefault="00D734B2">
      <w:pPr>
        <w:pStyle w:val="RVfliesstext175nb"/>
        <w:rPr>
          <w:rFonts w:cs="Calibri"/>
        </w:rPr>
      </w:pPr>
      <w:r>
        <w:t>5. Gemeinsamer Runderlass des Ministeriums f</w:t>
      </w:r>
      <w:r>
        <w:t>ü</w:t>
      </w:r>
      <w:r>
        <w:t>r Wirtschaft, Digitalisierung und Energie, der Staatskanzlei, des Ministeriums f</w:t>
      </w:r>
      <w:r>
        <w:t>ü</w:t>
      </w:r>
      <w:r>
        <w:t>r Schule und Bildung, des Ministeriums f</w:t>
      </w:r>
      <w:r>
        <w:t>ü</w:t>
      </w:r>
      <w:r>
        <w:t>r Arbeit, Gesundheit und Soziales, des Ministeriums f</w:t>
      </w:r>
      <w:r>
        <w:t>ü</w:t>
      </w:r>
      <w:r>
        <w:t>r Umwelt, Landwirtschaft, Natur- und Verbraucherschutz, des Ministeriums f</w:t>
      </w:r>
      <w:r>
        <w:t>ü</w:t>
      </w:r>
      <w:r>
        <w:t>r Heimat, Kommunales, Bau und Gleichstellung, des Ministeriums f</w:t>
      </w:r>
      <w:r>
        <w:t>ü</w:t>
      </w:r>
      <w:r>
        <w:t>r Kultur und Wissenschaft, des Ministeriums f</w:t>
      </w:r>
      <w:r>
        <w:t>ü</w:t>
      </w:r>
      <w:r>
        <w:t>r Kinder, Familie, Fl</w:t>
      </w:r>
      <w:r>
        <w:t>ü</w:t>
      </w:r>
      <w:r>
        <w:t>chtlinge und Integration, des Ministeriums f</w:t>
      </w:r>
      <w:r>
        <w:t>ü</w:t>
      </w:r>
      <w:r>
        <w:t xml:space="preserve">r Bundes- und Europaangelegenheiten sowie Internationales </w:t>
      </w:r>
      <w:r>
        <w:t>„</w:t>
      </w:r>
      <w:r>
        <w:t>EFRE-Rahmenrichtlinie</w:t>
      </w:r>
      <w:r>
        <w:t>“</w:t>
      </w:r>
      <w:r>
        <w:t xml:space="preserve"> vom 9. August 2021 (MBl.NRW.2021 S. 641), im Folgenden EFRE-Rahmenrichtlinie genannt,</w:t>
      </w:r>
    </w:p>
    <w:p w14:paraId="4A2EFF5B" w14:textId="77777777" w:rsidR="00D734B2" w:rsidRDefault="00D734B2">
      <w:pPr>
        <w:pStyle w:val="RVfliesstext175nb"/>
        <w:rPr>
          <w:rFonts w:cs="Calibri"/>
        </w:rPr>
      </w:pPr>
      <w:r>
        <w:t>gew</w:t>
      </w:r>
      <w:r>
        <w:t>ä</w:t>
      </w:r>
      <w:r>
        <w:t>hrt das Land Nordrhein-Westfalen Zuwendungen f</w:t>
      </w:r>
      <w:r>
        <w:t>ü</w:t>
      </w:r>
      <w:r>
        <w:t>r die digitale Bildungsinfrastruktur durch eine digitale Ausstattung von Schulen an bestimmten Standorten auf der Grundlage sozialer Faktoren in Nordrhein-Westfalen. Jegliche delegierte Rechtsakte bzw. Durchf</w:t>
      </w:r>
      <w:r>
        <w:t>ü</w:t>
      </w:r>
      <w:r>
        <w:t>hrungsbestimmungen, die in Verbindung mit der Strukturfondsf</w:t>
      </w:r>
      <w:r>
        <w:t>ö</w:t>
      </w:r>
      <w:r>
        <w:t>rderung stehen und erlassen wurden, vervollst</w:t>
      </w:r>
      <w:r>
        <w:t>ä</w:t>
      </w:r>
      <w:r>
        <w:t>ndigen die rechtliche Grundlage. Weitere Basis f</w:t>
      </w:r>
      <w:r>
        <w:t>ü</w:t>
      </w:r>
      <w:r>
        <w:t>r die F</w:t>
      </w:r>
      <w:r>
        <w:t>ö</w:t>
      </w:r>
      <w:r>
        <w:t>rderung bildet das Operationelle Programm (OP) EFRE NRW 2014-2020, Priorit</w:t>
      </w:r>
      <w:r>
        <w:t>ä</w:t>
      </w:r>
      <w:r>
        <w:t xml:space="preserve">tsachse 6 </w:t>
      </w:r>
      <w:r>
        <w:t>„</w:t>
      </w:r>
      <w:r>
        <w:t>REACT-EU</w:t>
      </w:r>
      <w:r>
        <w:t>“</w:t>
      </w:r>
      <w:r>
        <w:t>.</w:t>
      </w:r>
    </w:p>
    <w:p w14:paraId="08072DD7" w14:textId="77777777" w:rsidR="00D734B2" w:rsidRDefault="00D734B2">
      <w:pPr>
        <w:pStyle w:val="RVfliesstext175nl"/>
      </w:pPr>
      <w:r>
        <w:rPr>
          <w:rFonts w:cs="Arial"/>
        </w:rPr>
        <w:t>1.2 Zuwendungszweck</w:t>
      </w:r>
    </w:p>
    <w:p w14:paraId="1676342D" w14:textId="77777777" w:rsidR="00D734B2" w:rsidRDefault="00D734B2">
      <w:pPr>
        <w:pStyle w:val="RVfliesstext175nb"/>
        <w:rPr>
          <w:rFonts w:cs="Calibri"/>
        </w:rPr>
      </w:pPr>
      <w:r>
        <w:t>Ziel ist es, berechtigten Schulen eine vollst</w:t>
      </w:r>
      <w:r>
        <w:t>ä</w:t>
      </w:r>
      <w:r>
        <w:t>ndige Ausstattung aller Sch</w:t>
      </w:r>
      <w:r>
        <w:t>ü</w:t>
      </w:r>
      <w:r>
        <w:t>lerinnen und Sch</w:t>
      </w:r>
      <w:r>
        <w:t>ü</w:t>
      </w:r>
      <w:r>
        <w:t>ler bzw. aller Studentinnen und Studenten bestimmter Bildungsg</w:t>
      </w:r>
      <w:r>
        <w:t>ä</w:t>
      </w:r>
      <w:r>
        <w:t>nge mit personalisierten und technisch schulgebundenen mobilen Endger</w:t>
      </w:r>
      <w:r>
        <w:t>ä</w:t>
      </w:r>
      <w:r>
        <w:t>ten zu erm</w:t>
      </w:r>
      <w:r>
        <w:t>ö</w:t>
      </w:r>
      <w:r>
        <w:t>glichen. Die beschafften digitalen Endger</w:t>
      </w:r>
      <w:r>
        <w:t>ä</w:t>
      </w:r>
      <w:r>
        <w:t>te verbleiben im Eigentum des Schultr</w:t>
      </w:r>
      <w:r>
        <w:t>ä</w:t>
      </w:r>
      <w:r>
        <w:t>gers.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4FBC561F" w14:textId="77777777" w:rsidR="00D734B2" w:rsidRDefault="00D734B2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0740D0D0" w14:textId="77777777" w:rsidR="00D734B2" w:rsidRDefault="00D734B2">
      <w:pPr>
        <w:pStyle w:val="RVfliesstext175nb"/>
        <w:rPr>
          <w:rFonts w:cs="Calibri"/>
        </w:rPr>
      </w:pPr>
      <w:r>
        <w:t>Folgende Ma</w:t>
      </w:r>
      <w:r>
        <w:t>ß</w:t>
      </w:r>
      <w:r>
        <w:t>nahmen sollen gef</w:t>
      </w:r>
      <w:r>
        <w:t>ö</w:t>
      </w:r>
      <w:r>
        <w:t>rdert werden:</w:t>
      </w:r>
    </w:p>
    <w:p w14:paraId="5C975E1A" w14:textId="77777777" w:rsidR="00D734B2" w:rsidRDefault="00D734B2">
      <w:pPr>
        <w:pStyle w:val="RVfliesstext175nb"/>
        <w:rPr>
          <w:rFonts w:cs="Calibri"/>
        </w:rPr>
      </w:pPr>
      <w:r>
        <w:t>Beschaffung von schulgebundenen mobilen Endger</w:t>
      </w:r>
      <w:r>
        <w:t>ä</w:t>
      </w:r>
      <w:r>
        <w:t>ten (Laptops, Notebooks und Tablets mit Ausnahme von Smartphones)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beziehungsweise f</w:t>
      </w:r>
      <w:r>
        <w:t>ü</w:t>
      </w:r>
      <w:r>
        <w:t>r Studentinnen und Studenten einschlie</w:t>
      </w:r>
      <w:r>
        <w:t>ß</w:t>
      </w:r>
      <w:r>
        <w:t>lich der Ausgaben f</w:t>
      </w:r>
      <w:r>
        <w:t>ü</w:t>
      </w:r>
      <w:r>
        <w:t>r die Inbetriebnahme und des f</w:t>
      </w:r>
      <w:r>
        <w:t>ü</w:t>
      </w:r>
      <w:r>
        <w:t>r den Einsatz erforderlichen Zubeh</w:t>
      </w:r>
      <w:r>
        <w:t>ö</w:t>
      </w:r>
      <w:r>
        <w:t>rs.</w:t>
      </w:r>
    </w:p>
    <w:p w14:paraId="36020189" w14:textId="77777777" w:rsidR="00D734B2" w:rsidRDefault="00D734B2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0601A270" w14:textId="77777777" w:rsidR="00D734B2" w:rsidRDefault="00D734B2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 sind:</w:t>
      </w:r>
    </w:p>
    <w:p w14:paraId="07C168F9" w14:textId="77777777" w:rsidR="00D734B2" w:rsidRDefault="00D734B2">
      <w:pPr>
        <w:pStyle w:val="RVliste3u75nb"/>
      </w:pPr>
      <w:r>
        <w:rPr>
          <w:rFonts w:cs="Arial"/>
        </w:rPr>
        <w:t>-</w:t>
      </w:r>
      <w:r>
        <w:rPr>
          <w:rFonts w:cs="Arial"/>
        </w:rPr>
        <w:tab/>
      </w:r>
      <w:r>
        <w:t>ö</w:t>
      </w:r>
      <w:r>
        <w:t>ffentliche Schultr</w:t>
      </w:r>
      <w:r>
        <w:t>ä</w:t>
      </w:r>
      <w:r>
        <w:t>ger und Ersatzschultr</w:t>
      </w:r>
      <w:r>
        <w:t>ä</w:t>
      </w:r>
      <w:r>
        <w:t>ger von allgemeinbildenden Schulen an sozial benachteiligten Standorten sowie Berufskollegs und Weiterbildungskollegs mit Bildungsg</w:t>
      </w:r>
      <w:r>
        <w:t>ä</w:t>
      </w:r>
      <w:r>
        <w:t>ngen gem</w:t>
      </w:r>
      <w:r>
        <w:t>äß</w:t>
      </w:r>
      <w:r>
        <w:t xml:space="preserve"> </w:t>
      </w:r>
      <w:hyperlink w:anchor="Anlage1" w:history="1">
        <w:r>
          <w:rPr>
            <w:rStyle w:val="blau"/>
            <w:rFonts w:cs="Calibri"/>
            <w:sz w:val="15"/>
          </w:rPr>
          <w:t>Anlage 1</w:t>
        </w:r>
      </w:hyperlink>
      <w:r>
        <w:rPr>
          <w:rFonts w:cs="Arial"/>
        </w:rPr>
        <w:t xml:space="preserve">. </w:t>
      </w:r>
    </w:p>
    <w:p w14:paraId="21E4DA79" w14:textId="77777777" w:rsidR="00D734B2" w:rsidRDefault="00D734B2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639E0868" w14:textId="77777777" w:rsidR="00D734B2" w:rsidRDefault="00D734B2">
      <w:pPr>
        <w:pStyle w:val="RVfliesstext175nb"/>
        <w:rPr>
          <w:rFonts w:cs="Calibri"/>
        </w:rPr>
      </w:pPr>
      <w:r>
        <w:t>4.1 Eine F</w:t>
      </w:r>
      <w:r>
        <w:t>ö</w:t>
      </w:r>
      <w:r>
        <w:t>rderung mobiler Endger</w:t>
      </w:r>
      <w:r>
        <w:t>ä</w:t>
      </w:r>
      <w:r>
        <w:t>te kann unter folgenden Voraussetzungen erfolgen:</w:t>
      </w:r>
    </w:p>
    <w:p w14:paraId="40B55D51" w14:textId="77777777" w:rsidR="00D734B2" w:rsidRDefault="00D734B2">
      <w:pPr>
        <w:pStyle w:val="RVfliesstext175nb"/>
        <w:rPr>
          <w:rFonts w:cs="Calibri"/>
        </w:rPr>
      </w:pPr>
      <w:r>
        <w:t>Beschaffung schulgebundener mobiler Endger</w:t>
      </w:r>
      <w:r>
        <w:t>ä</w:t>
      </w:r>
      <w:r>
        <w:t>te einschlie</w:t>
      </w:r>
      <w:r>
        <w:t>ß</w:t>
      </w:r>
      <w:r>
        <w:t xml:space="preserve">lich der </w:t>
      </w:r>
      <w:r>
        <w:t>Inbetriebnahme sowie des f</w:t>
      </w:r>
      <w:r>
        <w:t>ü</w:t>
      </w:r>
      <w:r>
        <w:t>r den Einsatz erforderlichen Zubeh</w:t>
      </w:r>
      <w:r>
        <w:t>ö</w:t>
      </w:r>
      <w:r>
        <w:t>rs (Laptops, Notebooks und Tablets mit Ausnahme von Smartphones), um diese den Sch</w:t>
      </w:r>
      <w:r>
        <w:t>ü</w:t>
      </w:r>
      <w:r>
        <w:t>lerinnen und Sch</w:t>
      </w:r>
      <w:r>
        <w:t>ü</w:t>
      </w:r>
      <w:r>
        <w:t>lern sowie Studentinnen und Studenten unentgeltlich als Leihgabe zur Verf</w:t>
      </w:r>
      <w:r>
        <w:t>ü</w:t>
      </w:r>
      <w:r>
        <w:t>gung zu stellen.</w:t>
      </w:r>
    </w:p>
    <w:p w14:paraId="08C9B69C" w14:textId="77777777" w:rsidR="00D734B2" w:rsidRDefault="00D734B2">
      <w:pPr>
        <w:pStyle w:val="RVfliesstext175nl"/>
      </w:pPr>
      <w:r>
        <w:rPr>
          <w:rFonts w:cs="Arial"/>
        </w:rPr>
        <w:t>4.2 Ausnahme vom vorzeitigen Ma</w:t>
      </w:r>
      <w:r>
        <w:rPr>
          <w:rFonts w:cs="Arial"/>
        </w:rPr>
        <w:t>ß</w:t>
      </w:r>
      <w:r>
        <w:rPr>
          <w:rFonts w:cs="Arial"/>
        </w:rPr>
        <w:t>nahmebeginn</w:t>
      </w:r>
    </w:p>
    <w:p w14:paraId="3D6F2B68" w14:textId="77777777" w:rsidR="00D734B2" w:rsidRDefault="00D734B2">
      <w:pPr>
        <w:pStyle w:val="RVfliesstext175nb"/>
      </w:pPr>
      <w:r>
        <w:t xml:space="preserve">Abweichend von Nummer 1.3 VV/VVG zu </w:t>
      </w:r>
      <w:hyperlink r:id="rId8" w:history="1">
        <w:r>
          <w:rPr>
            <w:rStyle w:val="blau"/>
            <w:sz w:val="15"/>
          </w:rPr>
          <w:t>§ 44 LHO</w:t>
        </w:r>
      </w:hyperlink>
      <w:r>
        <w:rPr>
          <w:rFonts w:cs="Calibri"/>
        </w:rPr>
        <w:t xml:space="preserve"> steht ausnahmsweise einer F</w:t>
      </w:r>
      <w:r>
        <w:rPr>
          <w:rFonts w:cs="Calibri"/>
        </w:rPr>
        <w:t>ö</w:t>
      </w:r>
      <w:r>
        <w:rPr>
          <w:rFonts w:cs="Calibri"/>
        </w:rPr>
        <w:t>rderung von Vorhaben nichts entgegen, die bereits seit dem 18. M</w:t>
      </w:r>
      <w:r>
        <w:rPr>
          <w:rFonts w:cs="Calibri"/>
        </w:rPr>
        <w:t>ä</w:t>
      </w:r>
      <w:r>
        <w:rPr>
          <w:rFonts w:cs="Calibri"/>
        </w:rPr>
        <w:t>rz 2021 begonnen worden sind.</w:t>
      </w:r>
    </w:p>
    <w:p w14:paraId="6CE0F91D" w14:textId="77777777" w:rsidR="00D734B2" w:rsidRDefault="00D734B2">
      <w:pPr>
        <w:pStyle w:val="RVueberschrift285fz"/>
        <w:keepNext/>
        <w:keepLines/>
        <w:rPr>
          <w:rFonts w:cs="Arial"/>
        </w:rPr>
      </w:pPr>
      <w:r>
        <w:t>5 Art und Umfang, H</w:t>
      </w:r>
      <w:r>
        <w:t>ö</w:t>
      </w:r>
      <w:r>
        <w:t>he der Zuwendung</w:t>
      </w:r>
    </w:p>
    <w:p w14:paraId="0DC1C08E" w14:textId="77777777" w:rsidR="00D734B2" w:rsidRDefault="00D734B2">
      <w:pPr>
        <w:pStyle w:val="RVfliesstext175nl"/>
        <w:rPr>
          <w:rFonts w:cs="Arial"/>
        </w:rPr>
      </w:pPr>
      <w:r>
        <w:t>5.1 Zuwendungsart</w:t>
      </w:r>
    </w:p>
    <w:p w14:paraId="5D04B42B" w14:textId="77777777" w:rsidR="00D734B2" w:rsidRDefault="00D734B2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1880B263" w14:textId="77777777" w:rsidR="00D734B2" w:rsidRDefault="00D734B2">
      <w:pPr>
        <w:pStyle w:val="RVfliesstext175nl"/>
        <w:rPr>
          <w:rFonts w:cs="Arial"/>
        </w:rPr>
      </w:pPr>
      <w:r>
        <w:t>5.2 Finanzierungsart</w:t>
      </w:r>
    </w:p>
    <w:p w14:paraId="1C482E7F" w14:textId="77777777" w:rsidR="00D734B2" w:rsidRDefault="00D734B2">
      <w:pPr>
        <w:pStyle w:val="RVfliesstext175nb"/>
      </w:pPr>
      <w:r>
        <w:rPr>
          <w:rFonts w:cs="Calibri"/>
        </w:rPr>
        <w:t>Vollfinanzierung</w:t>
      </w:r>
    </w:p>
    <w:p w14:paraId="182C9043" w14:textId="77777777" w:rsidR="00D734B2" w:rsidRDefault="00D734B2">
      <w:pPr>
        <w:pStyle w:val="RVfliesstext175nl"/>
        <w:rPr>
          <w:rFonts w:cs="Arial"/>
        </w:rPr>
      </w:pPr>
      <w:r>
        <w:t>5.3 Form der Zuwendung</w:t>
      </w:r>
    </w:p>
    <w:p w14:paraId="00A710D1" w14:textId="77777777" w:rsidR="00D734B2" w:rsidRDefault="00D734B2">
      <w:pPr>
        <w:pStyle w:val="RVfliesstext175nb"/>
      </w:pPr>
      <w:r>
        <w:rPr>
          <w:rFonts w:cs="Calibri"/>
        </w:rPr>
        <w:t>Zuschuss/Zuweisung</w:t>
      </w:r>
    </w:p>
    <w:p w14:paraId="243CD76D" w14:textId="77777777" w:rsidR="00D734B2" w:rsidRDefault="00D734B2">
      <w:pPr>
        <w:pStyle w:val="RVfliesstext175nl"/>
        <w:rPr>
          <w:rFonts w:cs="Arial"/>
        </w:rPr>
      </w:pPr>
      <w:r>
        <w:t>5.3 Bemessungsgrundlage</w:t>
      </w:r>
    </w:p>
    <w:p w14:paraId="4D213E99" w14:textId="77777777" w:rsidR="00D734B2" w:rsidRDefault="00D734B2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 sind Sachausgaben f</w:t>
      </w:r>
      <w:r>
        <w:rPr>
          <w:rFonts w:cs="Calibri"/>
        </w:rPr>
        <w:t>ü</w:t>
      </w:r>
      <w:r>
        <w:rPr>
          <w:rFonts w:cs="Calibri"/>
        </w:rPr>
        <w:t>r die Beschaffung von schulgebundenen mobilen Endger</w:t>
      </w:r>
      <w:r>
        <w:rPr>
          <w:rFonts w:cs="Calibri"/>
        </w:rPr>
        <w:t>ä</w:t>
      </w:r>
      <w:r>
        <w:rPr>
          <w:rFonts w:cs="Calibri"/>
        </w:rPr>
        <w:t>ten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beziehungsweise Studentinnen und Studenten (Laptops, Notebooks und Tablets mit Ausnahme von Smartphones) einschlie</w:t>
      </w:r>
      <w:r>
        <w:rPr>
          <w:rFonts w:cs="Calibri"/>
        </w:rPr>
        <w:t>ß</w:t>
      </w:r>
      <w:r>
        <w:rPr>
          <w:rFonts w:cs="Calibri"/>
        </w:rPr>
        <w:t>lich der Inbetriebnahme sowie f</w:t>
      </w:r>
      <w:r>
        <w:rPr>
          <w:rFonts w:cs="Calibri"/>
        </w:rPr>
        <w:t>ü</w:t>
      </w:r>
      <w:r>
        <w:rPr>
          <w:rFonts w:cs="Calibri"/>
        </w:rPr>
        <w:t>r den Einsatz des erforderlichen Zubeh</w:t>
      </w:r>
      <w:r>
        <w:rPr>
          <w:rFonts w:cs="Calibri"/>
        </w:rPr>
        <w:t>ö</w:t>
      </w:r>
      <w:r>
        <w:rPr>
          <w:rFonts w:cs="Calibri"/>
        </w:rPr>
        <w:t>rs bis zu einem H</w:t>
      </w:r>
      <w:r>
        <w:rPr>
          <w:rFonts w:cs="Calibri"/>
        </w:rPr>
        <w:t>ö</w:t>
      </w:r>
      <w:r>
        <w:rPr>
          <w:rFonts w:cs="Calibri"/>
        </w:rPr>
        <w:t>chstbetrag in H</w:t>
      </w:r>
      <w:r>
        <w:rPr>
          <w:rFonts w:cs="Calibri"/>
        </w:rPr>
        <w:t>ö</w:t>
      </w:r>
      <w:r>
        <w:rPr>
          <w:rFonts w:cs="Calibri"/>
        </w:rPr>
        <w:t>he von 500 Euro je mobilem Endger</w:t>
      </w:r>
      <w:r>
        <w:rPr>
          <w:rFonts w:cs="Calibri"/>
        </w:rPr>
        <w:t>ä</w:t>
      </w:r>
      <w:r>
        <w:rPr>
          <w:rFonts w:cs="Calibri"/>
        </w:rPr>
        <w:t>t (einschlie</w:t>
      </w:r>
      <w:r>
        <w:rPr>
          <w:rFonts w:cs="Calibri"/>
        </w:rPr>
        <w:t>ß</w:t>
      </w:r>
      <w:r>
        <w:rPr>
          <w:rFonts w:cs="Calibri"/>
        </w:rPr>
        <w:t>lich Nebenausgaben).</w:t>
      </w:r>
    </w:p>
    <w:p w14:paraId="0F6B5C4C" w14:textId="77777777" w:rsidR="00D734B2" w:rsidRDefault="00D734B2">
      <w:pPr>
        <w:pStyle w:val="RVfliesstext175nb"/>
      </w:pPr>
      <w:r>
        <w:rPr>
          <w:rFonts w:cs="Calibri"/>
        </w:rPr>
        <w:t>Sachausgaben f</w:t>
      </w:r>
      <w:r>
        <w:rPr>
          <w:rFonts w:cs="Calibri"/>
        </w:rPr>
        <w:t>ü</w:t>
      </w:r>
      <w:r>
        <w:rPr>
          <w:rFonts w:cs="Calibri"/>
        </w:rPr>
        <w:t>r die Wartung, den Support und den Betrieb der zu beschaffenden mobilen Endger</w:t>
      </w:r>
      <w:r>
        <w:rPr>
          <w:rFonts w:cs="Calibri"/>
        </w:rPr>
        <w:t>ä</w:t>
      </w:r>
      <w:r>
        <w:rPr>
          <w:rFonts w:cs="Calibri"/>
        </w:rPr>
        <w:t>te sowie Personalausgaben sind nicht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hig.</w:t>
      </w:r>
    </w:p>
    <w:p w14:paraId="24C09033" w14:textId="77777777" w:rsidR="00D734B2" w:rsidRDefault="00D734B2">
      <w:pPr>
        <w:pStyle w:val="RVfliesstext175nb"/>
        <w:rPr>
          <w:rFonts w:cs="Calibri"/>
        </w:rPr>
      </w:pPr>
      <w:r>
        <w:rPr>
          <w:rFonts w:cs="Calibri"/>
        </w:rPr>
        <w:t>Den Zuwendungsempf</w:t>
      </w:r>
      <w:r>
        <w:rPr>
          <w:rFonts w:cs="Calibri"/>
        </w:rPr>
        <w:t>ä</w:t>
      </w:r>
      <w:r>
        <w:rPr>
          <w:rFonts w:cs="Calibri"/>
        </w:rPr>
        <w:t>ngern k</w:t>
      </w:r>
      <w:r>
        <w:rPr>
          <w:rFonts w:cs="Calibri"/>
        </w:rPr>
        <w:t>ö</w:t>
      </w:r>
      <w:r>
        <w:rPr>
          <w:rFonts w:cs="Calibri"/>
        </w:rPr>
        <w:t>nnen Zuwendungen als Schultr</w:t>
      </w:r>
      <w:r>
        <w:rPr>
          <w:rFonts w:cs="Calibri"/>
        </w:rPr>
        <w:t>ä</w:t>
      </w:r>
      <w:r>
        <w:rPr>
          <w:rFonts w:cs="Calibri"/>
        </w:rPr>
        <w:t>gerbudget f</w:t>
      </w:r>
      <w:r>
        <w:rPr>
          <w:rFonts w:cs="Calibri"/>
        </w:rPr>
        <w:t>ü</w:t>
      </w:r>
      <w:r>
        <w:rPr>
          <w:rFonts w:cs="Calibri"/>
        </w:rPr>
        <w:t>r die Ausstattung von Schulen an sozial benachteiligten Standorten oder bestimmten Bildungsg</w:t>
      </w:r>
      <w:r>
        <w:rPr>
          <w:rFonts w:cs="Calibri"/>
        </w:rPr>
        <w:t>ä</w:t>
      </w:r>
      <w:r>
        <w:rPr>
          <w:rFonts w:cs="Calibri"/>
        </w:rPr>
        <w:t>ngen in Schulen bis zur H</w:t>
      </w:r>
      <w:r>
        <w:rPr>
          <w:rFonts w:cs="Calibri"/>
        </w:rPr>
        <w:t>ö</w:t>
      </w:r>
      <w:r>
        <w:rPr>
          <w:rFonts w:cs="Calibri"/>
        </w:rPr>
        <w:t>he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Anlage1" w:history="1">
        <w:r>
          <w:rPr>
            <w:rStyle w:val="blau"/>
            <w:rFonts w:cs="Calibri"/>
            <w:sz w:val="15"/>
          </w:rPr>
          <w:t>Anlage 1</w:t>
        </w:r>
      </w:hyperlink>
      <w:r>
        <w:t xml:space="preserve"> als H</w:t>
      </w:r>
      <w:r>
        <w:t>ö</w:t>
      </w:r>
      <w:r>
        <w:t>chstbetrag bewilligt werden.</w:t>
      </w:r>
    </w:p>
    <w:p w14:paraId="0A68BE09" w14:textId="77777777" w:rsidR="00D734B2" w:rsidRDefault="00D734B2">
      <w:pPr>
        <w:pStyle w:val="RVueberschrift285fz"/>
        <w:keepNext/>
        <w:keepLines/>
      </w:pPr>
      <w:r>
        <w:rPr>
          <w:rFonts w:cs="Arial"/>
        </w:rPr>
        <w:t>6 Sonstige Zuwendungsbestimmungen</w:t>
      </w:r>
    </w:p>
    <w:p w14:paraId="6F4F1A03" w14:textId="77777777" w:rsidR="00D734B2" w:rsidRDefault="00D734B2">
      <w:pPr>
        <w:pStyle w:val="RVfliesstext175nl"/>
      </w:pPr>
      <w:r>
        <w:rPr>
          <w:rFonts w:cs="Arial"/>
        </w:rPr>
        <w:t xml:space="preserve">6.1 </w:t>
      </w:r>
      <w:r>
        <w:rPr>
          <w:rFonts w:cs="Arial"/>
        </w:rPr>
        <w:t>Ö</w:t>
      </w:r>
      <w:r>
        <w:rPr>
          <w:rFonts w:cs="Arial"/>
        </w:rPr>
        <w:t>ffentlichkeitsarbeit</w:t>
      </w:r>
    </w:p>
    <w:p w14:paraId="48A5CE84" w14:textId="11D5CC0E" w:rsidR="00D734B2" w:rsidRDefault="00D734B2">
      <w:pPr>
        <w:pStyle w:val="RVfliesstext175nb"/>
      </w:pPr>
      <w:r>
        <w:t>Gem</w:t>
      </w:r>
      <w:r>
        <w:t>äß</w:t>
      </w:r>
      <w:r>
        <w:t xml:space="preserve"> Artikel 92b Absatz 14 der Verordnung (EU) 2020/2221 haben die Beg</w:t>
      </w:r>
      <w:r>
        <w:t>ü</w:t>
      </w:r>
      <w:r>
        <w:t>nstigten im Rahmen des REACT-EU Publizit</w:t>
      </w:r>
      <w:r>
        <w:t>ä</w:t>
      </w:r>
      <w:r>
        <w:t>tsvorschriften zu erf</w:t>
      </w:r>
      <w:r>
        <w:t>ü</w:t>
      </w:r>
      <w:r>
        <w:t>llen. Die Publizit</w:t>
      </w:r>
      <w:r>
        <w:t>ä</w:t>
      </w:r>
      <w:r>
        <w:t xml:space="preserve">tsvorschriften sind auf </w:t>
      </w:r>
      <w:hyperlink r:id="rId9" w:history="1">
        <w:r>
          <w:rPr>
            <w:rStyle w:val="blau"/>
            <w:sz w:val="15"/>
          </w:rPr>
          <w:t>www.efre.nrw.de</w:t>
        </w:r>
      </w:hyperlink>
      <w:r>
        <w:rPr>
          <w:rFonts w:cs="Calibri"/>
        </w:rPr>
        <w:t xml:space="preserve"> ver</w:t>
      </w:r>
      <w:r>
        <w:rPr>
          <w:rFonts w:cs="Calibri"/>
        </w:rPr>
        <w:t>ö</w:t>
      </w:r>
      <w:r>
        <w:rPr>
          <w:rFonts w:cs="Calibri"/>
        </w:rPr>
        <w:t>ffentlicht. Der Zuwendungsempf</w:t>
      </w:r>
      <w:r>
        <w:rPr>
          <w:rFonts w:cs="Calibri"/>
        </w:rPr>
        <w:t>ä</w:t>
      </w:r>
      <w:r>
        <w:rPr>
          <w:rFonts w:cs="Calibri"/>
        </w:rPr>
        <w:t>nger ist im Zuwendungsbescheid durch Auflage zu verpflichten in geeigneter Form auf die F</w:t>
      </w:r>
      <w:r>
        <w:rPr>
          <w:rFonts w:cs="Calibri"/>
        </w:rPr>
        <w:t>ö</w:t>
      </w:r>
      <w:r>
        <w:rPr>
          <w:rFonts w:cs="Calibri"/>
        </w:rPr>
        <w:t>rderung durch die Europ</w:t>
      </w:r>
      <w:r>
        <w:rPr>
          <w:rFonts w:cs="Calibri"/>
        </w:rPr>
        <w:t>ä</w:t>
      </w:r>
      <w:r>
        <w:rPr>
          <w:rFonts w:cs="Calibri"/>
        </w:rPr>
        <w:t>ische Union hin (z. B. Aufkleber auf den beschafften mobilen Endger</w:t>
      </w:r>
      <w:r>
        <w:rPr>
          <w:rFonts w:cs="Calibri"/>
        </w:rPr>
        <w:t>ä</w:t>
      </w:r>
      <w:r>
        <w:rPr>
          <w:rFonts w:cs="Calibri"/>
        </w:rPr>
        <w:t>ten) hinzuweisen.</w:t>
      </w:r>
    </w:p>
    <w:p w14:paraId="1BF0674F" w14:textId="77777777" w:rsidR="00D734B2" w:rsidRDefault="00D734B2">
      <w:pPr>
        <w:pStyle w:val="RVfliesstext175nb"/>
      </w:pPr>
      <w:r>
        <w:rPr>
          <w:rFonts w:cs="Calibri"/>
        </w:rPr>
        <w:t>6.2 Im Zuwendungsbescheid ist eine Regelung zur Zweckbindungsfrist f</w:t>
      </w:r>
      <w:r>
        <w:rPr>
          <w:rFonts w:cs="Calibri"/>
        </w:rPr>
        <w:t>ü</w:t>
      </w:r>
      <w:r>
        <w:rPr>
          <w:rFonts w:cs="Calibri"/>
        </w:rPr>
        <w:t>r die beschafften mobilen Endger</w:t>
      </w:r>
      <w:r>
        <w:rPr>
          <w:rFonts w:cs="Calibri"/>
        </w:rPr>
        <w:t>ä</w:t>
      </w:r>
      <w:r>
        <w:rPr>
          <w:rFonts w:cs="Calibri"/>
        </w:rPr>
        <w:t>te und des dazugeh</w:t>
      </w:r>
      <w:r>
        <w:rPr>
          <w:rFonts w:cs="Calibri"/>
        </w:rPr>
        <w:t>ö</w:t>
      </w:r>
      <w:r>
        <w:rPr>
          <w:rFonts w:cs="Calibri"/>
        </w:rPr>
        <w:t>rigen Zubeh</w:t>
      </w:r>
      <w:r>
        <w:rPr>
          <w:rFonts w:cs="Calibri"/>
        </w:rPr>
        <w:t>ö</w:t>
      </w:r>
      <w:r>
        <w:rPr>
          <w:rFonts w:cs="Calibri"/>
        </w:rPr>
        <w:t>rs von vier Jahren ab dem Zeitpunkt der Lieferung der mobilen Endger</w:t>
      </w:r>
      <w:r>
        <w:rPr>
          <w:rFonts w:cs="Calibri"/>
        </w:rPr>
        <w:t>ä</w:t>
      </w:r>
      <w:r>
        <w:rPr>
          <w:rFonts w:cs="Calibri"/>
        </w:rPr>
        <w:t>te an den Zuwendungsempf</w:t>
      </w:r>
      <w:r>
        <w:rPr>
          <w:rFonts w:cs="Calibri"/>
        </w:rPr>
        <w:t>ä</w:t>
      </w:r>
      <w:r>
        <w:rPr>
          <w:rFonts w:cs="Calibri"/>
        </w:rPr>
        <w:t>nger aufzunehmen.</w:t>
      </w:r>
    </w:p>
    <w:p w14:paraId="70B814DE" w14:textId="77777777" w:rsidR="00D734B2" w:rsidRDefault="00D734B2">
      <w:pPr>
        <w:pStyle w:val="RVfliesstext175nb"/>
      </w:pPr>
      <w:r>
        <w:rPr>
          <w:rFonts w:cs="Calibri"/>
        </w:rPr>
        <w:t>6.3 Im Zuwendungsbescheid ist eine Regelung zur Verpflichtung der Zuwendungsempf</w:t>
      </w:r>
      <w:r>
        <w:rPr>
          <w:rFonts w:cs="Calibri"/>
        </w:rPr>
        <w:t>ä</w:t>
      </w:r>
      <w:r>
        <w:rPr>
          <w:rFonts w:cs="Calibri"/>
        </w:rPr>
        <w:t>nger aufzunehmen, dass die personalisierten und technisch schulgebundenen mobilen Endger</w:t>
      </w:r>
      <w:r>
        <w:rPr>
          <w:rFonts w:cs="Calibri"/>
        </w:rPr>
        <w:t>ä</w:t>
      </w:r>
      <w:r>
        <w:rPr>
          <w:rFonts w:cs="Calibri"/>
        </w:rPr>
        <w:t>te ausgeliehen werden k</w:t>
      </w:r>
      <w:r>
        <w:rPr>
          <w:rFonts w:cs="Calibri"/>
        </w:rPr>
        <w:t>ö</w:t>
      </w:r>
      <w:r>
        <w:rPr>
          <w:rFonts w:cs="Calibri"/>
        </w:rPr>
        <w:t>nnen und in die schulische Infrastruktur integriert werden m</w:t>
      </w:r>
      <w:r>
        <w:rPr>
          <w:rFonts w:cs="Calibri"/>
        </w:rPr>
        <w:t>ü</w:t>
      </w:r>
      <w:r>
        <w:rPr>
          <w:rFonts w:cs="Calibri"/>
        </w:rPr>
        <w:t>ssen sowie f</w:t>
      </w:r>
      <w:r>
        <w:rPr>
          <w:rFonts w:cs="Calibri"/>
        </w:rPr>
        <w:t>ü</w:t>
      </w:r>
      <w:r>
        <w:rPr>
          <w:rFonts w:cs="Calibri"/>
        </w:rPr>
        <w:t>r die sofortige Verwendung zur Verf</w:t>
      </w:r>
      <w:r>
        <w:rPr>
          <w:rFonts w:cs="Calibri"/>
        </w:rPr>
        <w:t>ü</w:t>
      </w:r>
      <w:r>
        <w:rPr>
          <w:rFonts w:cs="Calibri"/>
        </w:rPr>
        <w:t>gung stehen. Der Zuwendungsempf</w:t>
      </w:r>
      <w:r>
        <w:rPr>
          <w:rFonts w:cs="Calibri"/>
        </w:rPr>
        <w:t>ä</w:t>
      </w:r>
      <w:r>
        <w:rPr>
          <w:rFonts w:cs="Calibri"/>
        </w:rPr>
        <w:t>nger verpflichtet sich zu einer zentralen Ger</w:t>
      </w:r>
      <w:r>
        <w:rPr>
          <w:rFonts w:cs="Calibri"/>
        </w:rPr>
        <w:t>ä</w:t>
      </w:r>
      <w:r>
        <w:rPr>
          <w:rFonts w:cs="Calibri"/>
        </w:rPr>
        <w:t>teverwaltung. Dazu k</w:t>
      </w:r>
      <w:r>
        <w:rPr>
          <w:rFonts w:cs="Calibri"/>
        </w:rPr>
        <w:t>ö</w:t>
      </w:r>
      <w:r>
        <w:rPr>
          <w:rFonts w:cs="Calibri"/>
        </w:rPr>
        <w:t>nnen bestehende Strukturen genutzt werden. Sollten diese nicht oder nicht im ausreichenden Ma</w:t>
      </w:r>
      <w:r>
        <w:rPr>
          <w:rFonts w:cs="Calibri"/>
        </w:rPr>
        <w:t>ß</w:t>
      </w:r>
      <w:r>
        <w:rPr>
          <w:rFonts w:cs="Calibri"/>
        </w:rPr>
        <w:t>e vorhanden sein, verpflichtet sich der Zuwendungsempf</w:t>
      </w:r>
      <w:r>
        <w:rPr>
          <w:rFonts w:cs="Calibri"/>
        </w:rPr>
        <w:t>ä</w:t>
      </w:r>
      <w:r>
        <w:rPr>
          <w:rFonts w:cs="Calibri"/>
        </w:rPr>
        <w:t>nger, diese sp</w:t>
      </w:r>
      <w:r>
        <w:rPr>
          <w:rFonts w:cs="Calibri"/>
        </w:rPr>
        <w:t>ä</w:t>
      </w:r>
      <w:r>
        <w:rPr>
          <w:rFonts w:cs="Calibri"/>
        </w:rPr>
        <w:t>testens innerhalb von 24 Monaten zu schaffen. Dar</w:t>
      </w:r>
      <w:r>
        <w:rPr>
          <w:rFonts w:cs="Calibri"/>
        </w:rPr>
        <w:t>ü</w:t>
      </w:r>
      <w:r>
        <w:rPr>
          <w:rFonts w:cs="Calibri"/>
        </w:rPr>
        <w:t>ber hinaus stellt der Schultr</w:t>
      </w:r>
      <w:r>
        <w:rPr>
          <w:rFonts w:cs="Calibri"/>
        </w:rPr>
        <w:t>ä</w:t>
      </w:r>
      <w:r>
        <w:rPr>
          <w:rFonts w:cs="Calibri"/>
        </w:rPr>
        <w:t>ger die Wartung und den Support f</w:t>
      </w:r>
      <w:r>
        <w:rPr>
          <w:rFonts w:cs="Calibri"/>
        </w:rPr>
        <w:t>ü</w:t>
      </w:r>
      <w:r>
        <w:rPr>
          <w:rFonts w:cs="Calibri"/>
        </w:rPr>
        <w:t>r die beschafften digitalen Endger</w:t>
      </w:r>
      <w:r>
        <w:rPr>
          <w:rFonts w:cs="Calibri"/>
        </w:rPr>
        <w:t>ä</w:t>
      </w:r>
      <w:r>
        <w:rPr>
          <w:rFonts w:cs="Calibri"/>
        </w:rPr>
        <w:t>te innerhalb der Zweckbindungsfrist sicher.</w:t>
      </w:r>
    </w:p>
    <w:p w14:paraId="61057A50" w14:textId="77777777" w:rsidR="00D734B2" w:rsidRDefault="00D734B2">
      <w:pPr>
        <w:pStyle w:val="RVfliesstext175nb"/>
        <w:rPr>
          <w:rFonts w:cs="Calibri"/>
        </w:rPr>
      </w:pPr>
      <w:r>
        <w:rPr>
          <w:rFonts w:cs="Calibri"/>
        </w:rPr>
        <w:t>6.4 Der Zuwendungsempf</w:t>
      </w:r>
      <w:r>
        <w:rPr>
          <w:rFonts w:cs="Calibri"/>
        </w:rPr>
        <w:t>ä</w:t>
      </w:r>
      <w:r>
        <w:rPr>
          <w:rFonts w:cs="Calibri"/>
        </w:rPr>
        <w:t>nger wird durch Auflage verpflichtet, den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beziehungsweise Studentinnen und Studenten die digitalen Endger</w:t>
      </w:r>
      <w:r>
        <w:rPr>
          <w:rFonts w:cs="Calibri"/>
        </w:rPr>
        <w:t>ä</w:t>
      </w:r>
      <w:r>
        <w:rPr>
          <w:rFonts w:cs="Calibri"/>
        </w:rPr>
        <w:t>te f</w:t>
      </w:r>
      <w:r>
        <w:rPr>
          <w:rFonts w:cs="Calibri"/>
        </w:rPr>
        <w:t>ü</w:t>
      </w:r>
      <w:r>
        <w:rPr>
          <w:rFonts w:cs="Calibri"/>
        </w:rPr>
        <w:t>r eine leihweise und unentgeltliche Nutzung gem</w:t>
      </w:r>
      <w:r>
        <w:rPr>
          <w:rFonts w:cs="Calibri"/>
        </w:rPr>
        <w:t>äß</w:t>
      </w:r>
      <w:r>
        <w:rPr>
          <w:rFonts w:cs="Calibri"/>
        </w:rPr>
        <w:t xml:space="preserve"> der in </w:t>
      </w:r>
      <w:hyperlink w:anchor="Anlage2" w:history="1">
        <w:r>
          <w:rPr>
            <w:rStyle w:val="blau"/>
            <w:rFonts w:cs="Calibri"/>
            <w:sz w:val="15"/>
          </w:rPr>
          <w:t>Anlage 2</w:t>
        </w:r>
      </w:hyperlink>
      <w:r>
        <w:t xml:space="preserve"> festgelegten Nutzungsbedingungen zur Verf</w:t>
      </w:r>
      <w:r>
        <w:t>ü</w:t>
      </w:r>
      <w:r>
        <w:t>gung zu stellen. Die Zustimmung der Sch</w:t>
      </w:r>
      <w:r>
        <w:t>ü</w:t>
      </w:r>
      <w:r>
        <w:t>lerinnen und Sch</w:t>
      </w:r>
      <w:r>
        <w:t>ü</w:t>
      </w:r>
      <w:r>
        <w:t>ler beziehungsweise der Studentinnen und Studenten oder deren gesetzlichen Vertreter zu den Nutzungsbedingungen ist sicherzustellen und zu dokumentieren.</w:t>
      </w:r>
    </w:p>
    <w:p w14:paraId="2A323E08" w14:textId="77777777" w:rsidR="00D734B2" w:rsidRDefault="00D734B2">
      <w:pPr>
        <w:pStyle w:val="RVfliesstext175nb"/>
        <w:rPr>
          <w:rFonts w:cs="Calibri"/>
        </w:rPr>
      </w:pPr>
      <w:r>
        <w:t>6.5 Der Zuwendungsempf</w:t>
      </w:r>
      <w:r>
        <w:t>ä</w:t>
      </w:r>
      <w:r>
        <w:t>nger ber</w:t>
      </w:r>
      <w:r>
        <w:t>ü</w:t>
      </w:r>
      <w:r>
        <w:t>cksichtigt bei Planungen und Durchf</w:t>
      </w:r>
      <w:r>
        <w:t>ü</w:t>
      </w:r>
      <w:r>
        <w:t>hrungen von Investitionsma</w:t>
      </w:r>
      <w:r>
        <w:t>ß</w:t>
      </w:r>
      <w:r>
        <w:t>nahmen grunds</w:t>
      </w:r>
      <w:r>
        <w:t>ä</w:t>
      </w:r>
      <w:r>
        <w:t>tzlich Wirtschaftlichkeitsbetrachtungen.</w:t>
      </w:r>
    </w:p>
    <w:p w14:paraId="6482931E" w14:textId="77777777" w:rsidR="00D734B2" w:rsidRDefault="00D734B2">
      <w:pPr>
        <w:pStyle w:val="RVfliesstext175nb"/>
      </w:pPr>
      <w:r>
        <w:t>6.6 Eine Doppelf</w:t>
      </w:r>
      <w:r>
        <w:t>ö</w:t>
      </w:r>
      <w:r>
        <w:t>rderung sowie eine F</w:t>
      </w:r>
      <w:r>
        <w:t>ö</w:t>
      </w:r>
      <w:r>
        <w:t xml:space="preserve">rderung, die zu einer Ausstattung von </w:t>
      </w:r>
      <w:r>
        <w:t>ü</w:t>
      </w:r>
      <w:r>
        <w:t>ber 100 Prozent f</w:t>
      </w:r>
      <w:r>
        <w:t>ü</w:t>
      </w:r>
      <w:r>
        <w:t>hrt (</w:t>
      </w:r>
      <w:r>
        <w:t>Ü</w:t>
      </w:r>
      <w:r>
        <w:t>berf</w:t>
      </w:r>
      <w:r>
        <w:t>ö</w:t>
      </w:r>
      <w:r>
        <w:t>rderung), sind unzul</w:t>
      </w:r>
      <w:r>
        <w:t>ä</w:t>
      </w:r>
      <w:r>
        <w:t>ssig. Hierzu legt der Zuwendungsempf</w:t>
      </w:r>
      <w:r>
        <w:t>ä</w:t>
      </w:r>
      <w:r>
        <w:t>nger eine Erkl</w:t>
      </w:r>
      <w:r>
        <w:t>ä</w:t>
      </w:r>
      <w:r>
        <w:t>rung gem</w:t>
      </w:r>
      <w:r>
        <w:t>äß</w:t>
      </w:r>
      <w:r>
        <w:t xml:space="preserve"> </w:t>
      </w:r>
      <w:hyperlink w:anchor="Anlage3" w:history="1">
        <w:r>
          <w:rPr>
            <w:rStyle w:val="blau"/>
            <w:sz w:val="15"/>
          </w:rPr>
          <w:t>Anlage 3</w:t>
        </w:r>
      </w:hyperlink>
      <w:r>
        <w:rPr>
          <w:rFonts w:cs="Calibri"/>
        </w:rPr>
        <w:t xml:space="preserve"> der Bewilligungsbeh</w:t>
      </w:r>
      <w:r>
        <w:rPr>
          <w:rFonts w:cs="Calibri"/>
        </w:rPr>
        <w:t>ö</w:t>
      </w:r>
      <w:r>
        <w:rPr>
          <w:rFonts w:cs="Calibri"/>
        </w:rPr>
        <w:t>rde vor.</w:t>
      </w:r>
    </w:p>
    <w:p w14:paraId="0052DA6B" w14:textId="77777777" w:rsidR="00D734B2" w:rsidRDefault="00D734B2">
      <w:pPr>
        <w:pStyle w:val="RVfliesstext175nb"/>
        <w:rPr>
          <w:rFonts w:cs="Calibri"/>
        </w:rPr>
      </w:pPr>
      <w:r>
        <w:rPr>
          <w:rFonts w:cs="Calibri"/>
        </w:rPr>
        <w:t>6.7 Der Zuwendungsempf</w:t>
      </w:r>
      <w:r>
        <w:rPr>
          <w:rFonts w:cs="Calibri"/>
        </w:rPr>
        <w:t>ä</w:t>
      </w:r>
      <w:r>
        <w:rPr>
          <w:rFonts w:cs="Calibri"/>
        </w:rPr>
        <w:t>nger ist verpflichtet, die Mittel ausschlie</w:t>
      </w:r>
      <w:r>
        <w:rPr>
          <w:rFonts w:cs="Calibri"/>
        </w:rPr>
        <w:t>ß</w:t>
      </w:r>
      <w:r>
        <w:rPr>
          <w:rFonts w:cs="Calibri"/>
        </w:rPr>
        <w:t>lich zur F</w:t>
      </w:r>
      <w:r>
        <w:rPr>
          <w:rFonts w:cs="Calibri"/>
        </w:rPr>
        <w:t>ö</w:t>
      </w:r>
      <w:r>
        <w:rPr>
          <w:rFonts w:cs="Calibri"/>
        </w:rPr>
        <w:t>rderung der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Anlage1" w:history="1">
        <w:r>
          <w:rPr>
            <w:rStyle w:val="blau"/>
            <w:rFonts w:cs="Calibri"/>
            <w:sz w:val="15"/>
          </w:rPr>
          <w:t>Anlage 1</w:t>
        </w:r>
      </w:hyperlink>
      <w:r>
        <w:t xml:space="preserve"> genannten f</w:t>
      </w:r>
      <w:r>
        <w:t>ö</w:t>
      </w:r>
      <w:r>
        <w:t>rderf</w:t>
      </w:r>
      <w:r>
        <w:t>ä</w:t>
      </w:r>
      <w:r>
        <w:t>higen Schulen zu verwenden (schulscharfe Mittelzuweisung).</w:t>
      </w:r>
    </w:p>
    <w:p w14:paraId="0591D94C" w14:textId="77777777" w:rsidR="00D734B2" w:rsidRDefault="00D734B2">
      <w:pPr>
        <w:pStyle w:val="RVueberschrift285fz"/>
        <w:keepNext/>
        <w:keepLines/>
      </w:pPr>
      <w:r>
        <w:rPr>
          <w:rFonts w:cs="Arial"/>
        </w:rPr>
        <w:t>7 Verfahren</w:t>
      </w:r>
    </w:p>
    <w:p w14:paraId="4749E259" w14:textId="77777777" w:rsidR="00D734B2" w:rsidRDefault="00D734B2">
      <w:pPr>
        <w:pStyle w:val="RVfliesstext175nb"/>
        <w:rPr>
          <w:rFonts w:cs="Calibri"/>
        </w:rPr>
      </w:pPr>
      <w:r>
        <w:t>F</w:t>
      </w:r>
      <w:r>
        <w:t>ü</w:t>
      </w:r>
      <w:r>
        <w:t>r das Bewilligungs- und Auszahlungsverfahren gelten die Regelungen der EFRE-Rahmenrichtlinie. Antr</w:t>
      </w:r>
      <w:r>
        <w:t>ä</w:t>
      </w:r>
      <w:r>
        <w:t>ge auf die Gew</w:t>
      </w:r>
      <w:r>
        <w:t>ä</w:t>
      </w:r>
      <w:r>
        <w:t xml:space="preserve">hrung von Zuwendungen nach dieser Richtlinie sind schriftlich bei der </w:t>
      </w:r>
      <w:r>
        <w:t>ö</w:t>
      </w:r>
      <w:r>
        <w:t>rtlich zust</w:t>
      </w:r>
      <w:r>
        <w:t>ä</w:t>
      </w:r>
      <w:r>
        <w:t>ndigen Bezirksregierung bis zum 30. Juni 2022 zu stellen. Je Schultr</w:t>
      </w:r>
      <w:r>
        <w:t>ä</w:t>
      </w:r>
      <w:r>
        <w:t>ger kann nur ein Antrag eingereicht werden. Der Durchf</w:t>
      </w:r>
      <w:r>
        <w:t>ü</w:t>
      </w:r>
      <w:r>
        <w:t xml:space="preserve">hrungszeitraum endet am 31. Dezember 2022. </w:t>
      </w:r>
    </w:p>
    <w:p w14:paraId="787D38D8" w14:textId="77777777" w:rsidR="00D734B2" w:rsidRDefault="00D734B2">
      <w:pPr>
        <w:pStyle w:val="RVueberschrift285fz"/>
        <w:keepNext/>
        <w:keepLines/>
      </w:pPr>
      <w:r>
        <w:rPr>
          <w:rFonts w:cs="Arial"/>
        </w:rPr>
        <w:t>8 Inkrafttreten, Au</w:t>
      </w:r>
      <w:r>
        <w:rPr>
          <w:rFonts w:cs="Arial"/>
        </w:rPr>
        <w:t>ß</w:t>
      </w:r>
      <w:r>
        <w:rPr>
          <w:rFonts w:cs="Arial"/>
        </w:rPr>
        <w:t>erkrafttreten</w:t>
      </w:r>
    </w:p>
    <w:p w14:paraId="76FABF96" w14:textId="77777777" w:rsidR="00D734B2" w:rsidRDefault="00D734B2">
      <w:pPr>
        <w:pStyle w:val="RVfliesstext175nb"/>
        <w:rPr>
          <w:rFonts w:cs="Calibri"/>
        </w:rPr>
      </w:pPr>
      <w:r>
        <w:t xml:space="preserve">Diese Richtlinie tritt am Tag nach der Bekanntgabe in Kraft und am 31. </w:t>
      </w:r>
      <w:r>
        <w:lastRenderedPageBreak/>
        <w:t>Dezember 2023 au</w:t>
      </w:r>
      <w:r>
        <w:t>ß</w:t>
      </w:r>
      <w:r>
        <w:t>er Kraft.</w:t>
      </w:r>
    </w:p>
    <w:p w14:paraId="0C94C6EB" w14:textId="77777777" w:rsidR="00D734B2" w:rsidRDefault="00D734B2">
      <w:pPr>
        <w:pStyle w:val="RVtabellenanker"/>
        <w:framePr w:h="20" w:hRule="exact" w:wrap="auto" w:hAnchor="text"/>
        <w:widowControl/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0C9628BF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9FEEBA" w14:textId="77777777" w:rsidR="00D734B2" w:rsidRDefault="00D734B2">
            <w:pPr>
              <w:pStyle w:val="RVredhinweis"/>
              <w:rPr>
                <w:rFonts w:cs="Arial"/>
              </w:rPr>
            </w:pPr>
            <w:r>
              <w:t>Nachfolgend finden Sie die Anlagen zur F</w:t>
            </w:r>
            <w:r>
              <w:t>ö</w:t>
            </w:r>
            <w:r>
              <w:t>rderrichtlinie:</w:t>
            </w:r>
          </w:p>
        </w:tc>
      </w:tr>
    </w:tbl>
    <w:p w14:paraId="77A5CC53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bookmarkStart w:id="0" w:name="Anlage1"/>
      <w:r>
        <w:rPr>
          <w:rFonts w:cs="Calibri"/>
        </w:rPr>
        <w:t xml:space="preserve">Anlage 1 </w:t>
      </w:r>
      <w:bookmarkEnd w:id="0"/>
      <w:r>
        <w:rPr>
          <w:rStyle w:val="mager"/>
          <w:b w:val="0"/>
        </w:rPr>
        <w:t xml:space="preserve">- Seite 1 - </w:t>
      </w:r>
      <w:r>
        <w:rPr>
          <w:rFonts w:cs="Calibri"/>
          <w:noProof/>
        </w:rPr>
        <w:drawing>
          <wp:inline distT="0" distB="0" distL="0" distR="0" wp14:anchorId="75FBCD4B" wp14:editId="57FFBE51">
            <wp:extent cx="3067050" cy="4381500"/>
            <wp:effectExtent l="0" t="0" r="0" b="0"/>
            <wp:docPr id="1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t="5531" r="6628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C7B0C" w14:textId="77777777" w:rsidR="00D734B2" w:rsidRDefault="00D734B2">
      <w:pPr>
        <w:pStyle w:val="RVAnlagenabstandleer75"/>
        <w:rPr>
          <w:rFonts w:cs="Calibri"/>
        </w:rPr>
      </w:pPr>
    </w:p>
    <w:p w14:paraId="44294E9B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0934FDE0" wp14:editId="50FC22B0">
            <wp:extent cx="3067050" cy="4381500"/>
            <wp:effectExtent l="0" t="0" r="0" b="0"/>
            <wp:docPr id="2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5492" r="7104" b="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6294" w14:textId="77777777" w:rsidR="00D734B2" w:rsidRDefault="00D734B2">
      <w:pPr>
        <w:pStyle w:val="RVAnlagenabstandleer75"/>
      </w:pPr>
    </w:p>
    <w:p w14:paraId="0607B28B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73CB8922" wp14:editId="6258DD54">
            <wp:extent cx="3067050" cy="4381500"/>
            <wp:effectExtent l="0" t="0" r="0" b="0"/>
            <wp:docPr id="3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5365" r="7704" b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2BD3" w14:textId="77777777" w:rsidR="00D734B2" w:rsidRDefault="00D734B2">
      <w:pPr>
        <w:pStyle w:val="RVAnlagenabstandleer75"/>
        <w:rPr>
          <w:rFonts w:cs="Calibri"/>
        </w:rPr>
      </w:pPr>
    </w:p>
    <w:p w14:paraId="27F339BC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lastRenderedPageBreak/>
        <w:t xml:space="preserve">Anlage 1 </w:t>
      </w:r>
      <w:r>
        <w:rPr>
          <w:rStyle w:val="mager"/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062FC2A6" wp14:editId="714B19B1">
            <wp:extent cx="3067050" cy="4381500"/>
            <wp:effectExtent l="0" t="0" r="0" b="0"/>
            <wp:docPr id="4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5409" r="7166" b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B358" w14:textId="77777777" w:rsidR="00D734B2" w:rsidRDefault="00D734B2">
      <w:pPr>
        <w:pStyle w:val="RVAnlagenabstandleer75"/>
      </w:pPr>
    </w:p>
    <w:p w14:paraId="04BF0CD7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69258EC3" wp14:editId="60E2CB98">
            <wp:extent cx="3067050" cy="4381500"/>
            <wp:effectExtent l="0" t="0" r="0" b="0"/>
            <wp:docPr id="5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" t="5492" r="7463" b="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4DBA" w14:textId="77777777" w:rsidR="00D734B2" w:rsidRDefault="00D734B2">
      <w:pPr>
        <w:pStyle w:val="RVAnlagenabstandleer75"/>
        <w:rPr>
          <w:rFonts w:cs="Calibri"/>
        </w:rPr>
      </w:pPr>
    </w:p>
    <w:p w14:paraId="601EA632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6 -</w:t>
      </w:r>
      <w:r>
        <w:rPr>
          <w:noProof/>
        </w:rPr>
        <w:drawing>
          <wp:inline distT="0" distB="0" distL="0" distR="0" wp14:anchorId="77A9709D" wp14:editId="3A52348A">
            <wp:extent cx="3067050" cy="4381500"/>
            <wp:effectExtent l="0" t="0" r="0" b="0"/>
            <wp:docPr id="6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5702" r="7704" b="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AACE6" w14:textId="77777777" w:rsidR="00D734B2" w:rsidRDefault="00D734B2">
      <w:pPr>
        <w:pStyle w:val="RVAnlagenabstandleer75"/>
      </w:pPr>
    </w:p>
    <w:p w14:paraId="6A27BA23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7EB6758F" wp14:editId="38C8F093">
            <wp:extent cx="3133725" cy="4457700"/>
            <wp:effectExtent l="0" t="0" r="0" b="0"/>
            <wp:docPr id="7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t="6308" r="7732" b="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AE9A" w14:textId="77777777" w:rsidR="00D734B2" w:rsidRDefault="00D734B2">
      <w:pPr>
        <w:pStyle w:val="RVAnlagenabstandleer75"/>
        <w:rPr>
          <w:rFonts w:cs="Calibri"/>
        </w:rPr>
      </w:pPr>
    </w:p>
    <w:p w14:paraId="14631447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8 -</w:t>
      </w:r>
      <w:r>
        <w:rPr>
          <w:noProof/>
        </w:rPr>
        <w:drawing>
          <wp:inline distT="0" distB="0" distL="0" distR="0" wp14:anchorId="0FC21A89" wp14:editId="2480B929">
            <wp:extent cx="3133725" cy="4457700"/>
            <wp:effectExtent l="0" t="0" r="0" b="0"/>
            <wp:docPr id="8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6438" r="7671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A276" w14:textId="77777777" w:rsidR="00D734B2" w:rsidRDefault="00D734B2">
      <w:pPr>
        <w:pStyle w:val="RVAnlagenabstandleer75"/>
      </w:pPr>
    </w:p>
    <w:p w14:paraId="7E1E6B52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9 -</w:t>
      </w:r>
      <w:r>
        <w:rPr>
          <w:rFonts w:cs="Calibri"/>
          <w:noProof/>
        </w:rPr>
        <w:drawing>
          <wp:inline distT="0" distB="0" distL="0" distR="0" wp14:anchorId="794C26FE" wp14:editId="7980DAF3">
            <wp:extent cx="3133725" cy="4457700"/>
            <wp:effectExtent l="0" t="0" r="0" b="0"/>
            <wp:docPr id="9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5896" r="7967" b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1C8D" w14:textId="77777777" w:rsidR="00D734B2" w:rsidRDefault="00D734B2">
      <w:pPr>
        <w:pStyle w:val="RVAnlagenabstandleer75"/>
        <w:rPr>
          <w:rFonts w:cs="Calibri"/>
        </w:rPr>
      </w:pPr>
    </w:p>
    <w:p w14:paraId="023C3F7E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10 -</w:t>
      </w:r>
      <w:r>
        <w:rPr>
          <w:noProof/>
        </w:rPr>
        <w:drawing>
          <wp:inline distT="0" distB="0" distL="0" distR="0" wp14:anchorId="5F5CA612" wp14:editId="005BDBE2">
            <wp:extent cx="3133725" cy="4457700"/>
            <wp:effectExtent l="0" t="0" r="0" b="0"/>
            <wp:docPr id="10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6062" r="8263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7866" w14:textId="77777777" w:rsidR="00D734B2" w:rsidRDefault="00D734B2">
      <w:pPr>
        <w:pStyle w:val="RVAnlagenabstandleer75"/>
      </w:pPr>
    </w:p>
    <w:p w14:paraId="6283C0AA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11 -</w:t>
      </w:r>
      <w:r>
        <w:rPr>
          <w:rFonts w:cs="Calibri"/>
          <w:noProof/>
        </w:rPr>
        <w:drawing>
          <wp:inline distT="0" distB="0" distL="0" distR="0" wp14:anchorId="5F0F0A52" wp14:editId="5F0BE5D9">
            <wp:extent cx="3133725" cy="4457700"/>
            <wp:effectExtent l="0" t="0" r="0" b="0"/>
            <wp:docPr id="11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6018" r="7967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21E8" w14:textId="77777777" w:rsidR="00D734B2" w:rsidRDefault="00D734B2">
      <w:pPr>
        <w:pStyle w:val="RVAnlagenabstandleer75"/>
        <w:rPr>
          <w:rFonts w:cs="Calibri"/>
        </w:rPr>
      </w:pPr>
    </w:p>
    <w:p w14:paraId="08B8AD8E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12 -</w:t>
      </w:r>
      <w:r>
        <w:rPr>
          <w:noProof/>
        </w:rPr>
        <w:drawing>
          <wp:inline distT="0" distB="0" distL="0" distR="0" wp14:anchorId="667D99EF" wp14:editId="7B87596F">
            <wp:extent cx="3133725" cy="4457700"/>
            <wp:effectExtent l="0" t="0" r="0" b="0"/>
            <wp:docPr id="12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6018" r="7082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E632" w14:textId="77777777" w:rsidR="00D734B2" w:rsidRDefault="00D734B2">
      <w:pPr>
        <w:pStyle w:val="RVAnlagenabstandleer75"/>
      </w:pPr>
    </w:p>
    <w:p w14:paraId="4819DC30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13 -</w:t>
      </w:r>
      <w:r>
        <w:rPr>
          <w:rFonts w:cs="Calibri"/>
          <w:noProof/>
        </w:rPr>
        <w:drawing>
          <wp:inline distT="0" distB="0" distL="0" distR="0" wp14:anchorId="127F01F2" wp14:editId="2D7A55E4">
            <wp:extent cx="3133725" cy="4457700"/>
            <wp:effectExtent l="0" t="0" r="0" b="0"/>
            <wp:docPr id="13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t="5603" r="7732"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F6FB" w14:textId="77777777" w:rsidR="00D734B2" w:rsidRDefault="00D734B2">
      <w:pPr>
        <w:pStyle w:val="RVAnlagenabstandleer75"/>
        <w:rPr>
          <w:rFonts w:cs="Calibri"/>
        </w:rPr>
      </w:pPr>
    </w:p>
    <w:p w14:paraId="42AFB0FB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14 -</w:t>
      </w:r>
      <w:r>
        <w:rPr>
          <w:noProof/>
        </w:rPr>
        <w:drawing>
          <wp:inline distT="0" distB="0" distL="0" distR="0" wp14:anchorId="493DCF6A" wp14:editId="634AE933">
            <wp:extent cx="3133725" cy="4457700"/>
            <wp:effectExtent l="0" t="0" r="0" b="0"/>
            <wp:docPr id="14" name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6438" r="7967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770E" w14:textId="77777777" w:rsidR="00D734B2" w:rsidRDefault="00D734B2">
      <w:pPr>
        <w:pStyle w:val="RVAnlagenabstandleer75"/>
      </w:pPr>
    </w:p>
    <w:p w14:paraId="5D55472D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15 -</w:t>
      </w:r>
      <w:r>
        <w:rPr>
          <w:rFonts w:cs="Calibri"/>
          <w:noProof/>
        </w:rPr>
        <w:drawing>
          <wp:inline distT="0" distB="0" distL="0" distR="0" wp14:anchorId="4BE1459C" wp14:editId="1C3843B9">
            <wp:extent cx="3133725" cy="4457700"/>
            <wp:effectExtent l="0" t="0" r="0" b="0"/>
            <wp:docPr id="15" name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5397" r="7967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6330" w14:textId="77777777" w:rsidR="00D734B2" w:rsidRDefault="00D734B2">
      <w:pPr>
        <w:pStyle w:val="RVAnlagenabstandleer75"/>
        <w:rPr>
          <w:rFonts w:cs="Calibri"/>
        </w:rPr>
      </w:pPr>
    </w:p>
    <w:p w14:paraId="1021FA1D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16 -</w:t>
      </w:r>
      <w:r>
        <w:rPr>
          <w:noProof/>
        </w:rPr>
        <w:drawing>
          <wp:inline distT="0" distB="0" distL="0" distR="0" wp14:anchorId="358ABFB6" wp14:editId="26E9891A">
            <wp:extent cx="3133725" cy="4457700"/>
            <wp:effectExtent l="0" t="0" r="0" b="0"/>
            <wp:docPr id="16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6189" r="8084" b="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DD91" w14:textId="77777777" w:rsidR="00D734B2" w:rsidRDefault="00D734B2">
      <w:pPr>
        <w:pStyle w:val="RVAnlagenabstandleer75"/>
      </w:pPr>
    </w:p>
    <w:p w14:paraId="3E34AB8A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17 -</w:t>
      </w:r>
      <w:r>
        <w:rPr>
          <w:rFonts w:cs="Calibri"/>
          <w:noProof/>
        </w:rPr>
        <w:drawing>
          <wp:inline distT="0" distB="0" distL="0" distR="0" wp14:anchorId="683D7812" wp14:editId="19342B46">
            <wp:extent cx="3133725" cy="4457700"/>
            <wp:effectExtent l="0" t="0" r="0" b="0"/>
            <wp:docPr id="17" name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t="5646" r="7732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98E4" w14:textId="77777777" w:rsidR="00D734B2" w:rsidRDefault="00D734B2">
      <w:pPr>
        <w:pStyle w:val="RVAnlagenabstandleer75"/>
        <w:rPr>
          <w:rFonts w:cs="Calibri"/>
        </w:rPr>
      </w:pPr>
    </w:p>
    <w:p w14:paraId="3CE71F72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18 -</w:t>
      </w:r>
      <w:r>
        <w:rPr>
          <w:noProof/>
        </w:rPr>
        <w:drawing>
          <wp:inline distT="0" distB="0" distL="0" distR="0" wp14:anchorId="016CE304" wp14:editId="494DC7FA">
            <wp:extent cx="3133725" cy="4457700"/>
            <wp:effectExtent l="0" t="0" r="0" b="0"/>
            <wp:docPr id="18" name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t="5730" r="7732" b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303C" w14:textId="77777777" w:rsidR="00D734B2" w:rsidRDefault="00D734B2">
      <w:pPr>
        <w:pStyle w:val="RVAnlagenabstandleer75"/>
      </w:pPr>
    </w:p>
    <w:p w14:paraId="7A7D1CC6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19 -</w:t>
      </w:r>
      <w:r>
        <w:rPr>
          <w:rFonts w:cs="Calibri"/>
          <w:noProof/>
        </w:rPr>
        <w:drawing>
          <wp:inline distT="0" distB="0" distL="0" distR="0" wp14:anchorId="47FD8C26" wp14:editId="64F67A4D">
            <wp:extent cx="3133725" cy="4457700"/>
            <wp:effectExtent l="0" t="0" r="0" b="0"/>
            <wp:docPr id="19" name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6395" r="7849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D3DD" w14:textId="77777777" w:rsidR="00D734B2" w:rsidRDefault="00D734B2">
      <w:pPr>
        <w:pStyle w:val="RVAnlagenabstandleer75"/>
        <w:rPr>
          <w:rFonts w:cs="Calibri"/>
        </w:rPr>
      </w:pPr>
    </w:p>
    <w:p w14:paraId="3C5D898C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20 -</w:t>
      </w:r>
      <w:r>
        <w:rPr>
          <w:noProof/>
        </w:rPr>
        <w:drawing>
          <wp:inline distT="0" distB="0" distL="0" distR="0" wp14:anchorId="5EBEB669" wp14:editId="5568BD33">
            <wp:extent cx="3133725" cy="4457700"/>
            <wp:effectExtent l="0" t="0" r="0" b="0"/>
            <wp:docPr id="20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5769" r="7967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858A" w14:textId="77777777" w:rsidR="00D734B2" w:rsidRDefault="00D734B2">
      <w:pPr>
        <w:pStyle w:val="RVAnlagenabstandleer75"/>
      </w:pPr>
    </w:p>
    <w:p w14:paraId="2379FC7D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21 -</w:t>
      </w:r>
      <w:r>
        <w:rPr>
          <w:rFonts w:cs="Calibri"/>
          <w:noProof/>
        </w:rPr>
        <w:drawing>
          <wp:inline distT="0" distB="0" distL="0" distR="0" wp14:anchorId="2E2F2C50" wp14:editId="62C3CA48">
            <wp:extent cx="3133725" cy="4457700"/>
            <wp:effectExtent l="0" t="0" r="0" b="0"/>
            <wp:docPr id="21" name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6770" r="7967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1CE8" w14:textId="77777777" w:rsidR="00D734B2" w:rsidRDefault="00D734B2">
      <w:pPr>
        <w:pStyle w:val="RVAnlagenabstandleer75"/>
        <w:rPr>
          <w:rFonts w:cs="Calibri"/>
        </w:rPr>
      </w:pPr>
    </w:p>
    <w:p w14:paraId="12D9AD6D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22 -</w:t>
      </w:r>
      <w:r>
        <w:rPr>
          <w:noProof/>
        </w:rPr>
        <w:drawing>
          <wp:inline distT="0" distB="0" distL="0" distR="0" wp14:anchorId="0C342877" wp14:editId="48011DD2">
            <wp:extent cx="3133725" cy="4457700"/>
            <wp:effectExtent l="0" t="0" r="0" b="0"/>
            <wp:docPr id="22" name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6018" r="7967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EA77" w14:textId="77777777" w:rsidR="00D734B2" w:rsidRDefault="00D734B2">
      <w:pPr>
        <w:pStyle w:val="RVAnlagenabstandleer75"/>
      </w:pPr>
    </w:p>
    <w:p w14:paraId="59D5B617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23 -</w:t>
      </w:r>
      <w:r>
        <w:rPr>
          <w:rFonts w:cs="Calibri"/>
          <w:noProof/>
        </w:rPr>
        <w:drawing>
          <wp:inline distT="0" distB="0" distL="0" distR="0" wp14:anchorId="6DE1CACB" wp14:editId="0A2DAEDB">
            <wp:extent cx="3133725" cy="4457700"/>
            <wp:effectExtent l="0" t="0" r="0" b="0"/>
            <wp:docPr id="23" name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6311" r="8202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688B" w14:textId="77777777" w:rsidR="00D734B2" w:rsidRDefault="00D734B2">
      <w:pPr>
        <w:pStyle w:val="RVAnlagenabstandleer75"/>
        <w:rPr>
          <w:rFonts w:cs="Calibri"/>
        </w:rPr>
      </w:pPr>
    </w:p>
    <w:p w14:paraId="753294AE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24 -</w:t>
      </w:r>
      <w:r>
        <w:rPr>
          <w:noProof/>
        </w:rPr>
        <w:drawing>
          <wp:inline distT="0" distB="0" distL="0" distR="0" wp14:anchorId="1599CA9F" wp14:editId="47FEFF0B">
            <wp:extent cx="3133725" cy="4457700"/>
            <wp:effectExtent l="0" t="0" r="0" b="0"/>
            <wp:docPr id="24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t="5646" r="7614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BE8A" w14:textId="77777777" w:rsidR="00D734B2" w:rsidRDefault="00D734B2">
      <w:pPr>
        <w:pStyle w:val="RVAnlagenabstandleer75"/>
      </w:pPr>
    </w:p>
    <w:p w14:paraId="09607A32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25 -</w:t>
      </w:r>
      <w:r>
        <w:rPr>
          <w:rFonts w:cs="Calibri"/>
          <w:noProof/>
        </w:rPr>
        <w:drawing>
          <wp:inline distT="0" distB="0" distL="0" distR="0" wp14:anchorId="1C8B1533" wp14:editId="1EB914F4">
            <wp:extent cx="3133725" cy="4457700"/>
            <wp:effectExtent l="0" t="0" r="0" b="0"/>
            <wp:docPr id="25" name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6728" r="7849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7D45" w14:textId="77777777" w:rsidR="00D734B2" w:rsidRDefault="00D734B2">
      <w:pPr>
        <w:pStyle w:val="RVAnlagenabstandleer75"/>
        <w:rPr>
          <w:rFonts w:cs="Calibri"/>
        </w:rPr>
      </w:pPr>
    </w:p>
    <w:p w14:paraId="0C9EA73F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26 -</w:t>
      </w:r>
      <w:r>
        <w:rPr>
          <w:noProof/>
        </w:rPr>
        <w:drawing>
          <wp:inline distT="0" distB="0" distL="0" distR="0" wp14:anchorId="3D659CCC" wp14:editId="7E3D14DF">
            <wp:extent cx="3133725" cy="4457700"/>
            <wp:effectExtent l="0" t="0" r="0" b="0"/>
            <wp:docPr id="26" name="Im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5978" r="8028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D3EF" w14:textId="77777777" w:rsidR="00D734B2" w:rsidRDefault="00D734B2">
      <w:pPr>
        <w:pStyle w:val="RVAnlagenabstandleer75"/>
      </w:pPr>
    </w:p>
    <w:p w14:paraId="5F094C91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27 -</w:t>
      </w:r>
      <w:r>
        <w:rPr>
          <w:rFonts w:cs="Calibri"/>
          <w:noProof/>
        </w:rPr>
        <w:drawing>
          <wp:inline distT="0" distB="0" distL="0" distR="0" wp14:anchorId="0856BC41" wp14:editId="0280CC3B">
            <wp:extent cx="3133725" cy="4457700"/>
            <wp:effectExtent l="0" t="0" r="0" b="0"/>
            <wp:docPr id="27" name="Im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6062" r="8028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413A" w14:textId="77777777" w:rsidR="00D734B2" w:rsidRDefault="00D734B2">
      <w:pPr>
        <w:pStyle w:val="RVAnlagenabstandleer75"/>
        <w:rPr>
          <w:rFonts w:cs="Calibri"/>
        </w:rPr>
      </w:pPr>
    </w:p>
    <w:p w14:paraId="4A920CC9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28 -</w:t>
      </w:r>
      <w:r>
        <w:rPr>
          <w:noProof/>
        </w:rPr>
        <w:drawing>
          <wp:inline distT="0" distB="0" distL="0" distR="0" wp14:anchorId="222792E8" wp14:editId="633B8CD9">
            <wp:extent cx="3133725" cy="4457700"/>
            <wp:effectExtent l="0" t="0" r="0" b="0"/>
            <wp:docPr id="28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6522" r="8319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5622" w14:textId="77777777" w:rsidR="00D734B2" w:rsidRDefault="00D734B2">
      <w:pPr>
        <w:pStyle w:val="RVAnlagenabstandleer75"/>
      </w:pPr>
    </w:p>
    <w:p w14:paraId="2E524266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29 -</w:t>
      </w:r>
      <w:r>
        <w:rPr>
          <w:rFonts w:cs="Calibri"/>
          <w:noProof/>
        </w:rPr>
        <w:drawing>
          <wp:inline distT="0" distB="0" distL="0" distR="0" wp14:anchorId="7E974502" wp14:editId="0C3F5850">
            <wp:extent cx="3133725" cy="4457700"/>
            <wp:effectExtent l="0" t="0" r="0" b="0"/>
            <wp:docPr id="29" name="Image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5563" r="7379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1A0C" w14:textId="77777777" w:rsidR="00D734B2" w:rsidRDefault="00D734B2">
      <w:pPr>
        <w:pStyle w:val="RVAnlagenabstandleer75"/>
        <w:rPr>
          <w:rFonts w:cs="Calibri"/>
        </w:rPr>
      </w:pPr>
    </w:p>
    <w:p w14:paraId="785613C6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30 -</w:t>
      </w:r>
      <w:r>
        <w:rPr>
          <w:noProof/>
        </w:rPr>
        <w:drawing>
          <wp:inline distT="0" distB="0" distL="0" distR="0" wp14:anchorId="752BAED4" wp14:editId="27DEFCF1">
            <wp:extent cx="3133725" cy="4457700"/>
            <wp:effectExtent l="0" t="0" r="0" b="0"/>
            <wp:docPr id="30" name="Imag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5769" r="8319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95D5" w14:textId="77777777" w:rsidR="00D734B2" w:rsidRDefault="00D734B2">
      <w:pPr>
        <w:pStyle w:val="RVAnlagenabstandleer75"/>
      </w:pPr>
    </w:p>
    <w:p w14:paraId="041DCC72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31 -</w:t>
      </w:r>
      <w:r>
        <w:rPr>
          <w:rFonts w:cs="Calibri"/>
          <w:noProof/>
        </w:rPr>
        <w:drawing>
          <wp:inline distT="0" distB="0" distL="0" distR="0" wp14:anchorId="309A8231" wp14:editId="32816712">
            <wp:extent cx="3133725" cy="4457700"/>
            <wp:effectExtent l="0" t="0" r="0" b="0"/>
            <wp:docPr id="31" name="Image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6145" r="8028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F082" w14:textId="77777777" w:rsidR="00D734B2" w:rsidRDefault="00D734B2">
      <w:pPr>
        <w:pStyle w:val="RVAnlagenabstandleer75"/>
        <w:rPr>
          <w:rFonts w:cs="Calibri"/>
        </w:rPr>
      </w:pPr>
    </w:p>
    <w:p w14:paraId="516F5C74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32 -</w:t>
      </w:r>
      <w:r>
        <w:rPr>
          <w:noProof/>
        </w:rPr>
        <w:drawing>
          <wp:inline distT="0" distB="0" distL="0" distR="0" wp14:anchorId="295BEC24" wp14:editId="467EE94F">
            <wp:extent cx="3133725" cy="4457700"/>
            <wp:effectExtent l="0" t="0" r="0" b="0"/>
            <wp:docPr id="32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" t="5231" r="8382" b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B4F1" w14:textId="77777777" w:rsidR="00D734B2" w:rsidRDefault="00D734B2">
      <w:pPr>
        <w:pStyle w:val="RVAnlagenabstandleer75"/>
      </w:pPr>
    </w:p>
    <w:p w14:paraId="3F3C637C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33 -</w:t>
      </w:r>
      <w:r>
        <w:rPr>
          <w:rFonts w:cs="Calibri"/>
          <w:noProof/>
        </w:rPr>
        <w:drawing>
          <wp:inline distT="0" distB="0" distL="0" distR="0" wp14:anchorId="0DC95970" wp14:editId="0078DA15">
            <wp:extent cx="3133725" cy="4457700"/>
            <wp:effectExtent l="0" t="0" r="0" b="0"/>
            <wp:docPr id="33" name="Image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5769" r="8263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4F09" w14:textId="77777777" w:rsidR="00D734B2" w:rsidRDefault="00D734B2">
      <w:pPr>
        <w:pStyle w:val="RVAnlagenabstandleer75"/>
        <w:rPr>
          <w:rFonts w:cs="Calibri"/>
        </w:rPr>
      </w:pPr>
    </w:p>
    <w:p w14:paraId="3501CE95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34 -</w:t>
      </w:r>
      <w:r>
        <w:rPr>
          <w:noProof/>
        </w:rPr>
        <w:drawing>
          <wp:inline distT="0" distB="0" distL="0" distR="0" wp14:anchorId="37531A8A" wp14:editId="0A2E01D8">
            <wp:extent cx="3133725" cy="4457700"/>
            <wp:effectExtent l="0" t="0" r="0" b="0"/>
            <wp:docPr id="34" name="Image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5397" r="8263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FA74" w14:textId="77777777" w:rsidR="00D734B2" w:rsidRDefault="00D734B2">
      <w:pPr>
        <w:pStyle w:val="RVAnlagenabstandleer75"/>
      </w:pPr>
    </w:p>
    <w:p w14:paraId="53BB0330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bookmarkStart w:id="1" w:name="Anlage2"/>
      <w:r>
        <w:rPr>
          <w:rFonts w:cs="Calibri"/>
        </w:rPr>
        <w:t xml:space="preserve">Anlage 2 </w:t>
      </w:r>
      <w:bookmarkEnd w:id="1"/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22097504" wp14:editId="5FDAE11C">
            <wp:extent cx="3095625" cy="4429125"/>
            <wp:effectExtent l="0" t="0" r="0" b="0"/>
            <wp:docPr id="35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5476" r="4160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3A7A" w14:textId="77777777" w:rsidR="00D734B2" w:rsidRDefault="00D734B2">
      <w:pPr>
        <w:pStyle w:val="RVAnlagenabstandleer75"/>
        <w:rPr>
          <w:rFonts w:cs="Calibri"/>
        </w:rPr>
      </w:pPr>
    </w:p>
    <w:p w14:paraId="7AAE45B0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6AFAD406" wp14:editId="33A4D6C0">
            <wp:extent cx="3095625" cy="4429125"/>
            <wp:effectExtent l="0" t="0" r="0" b="0"/>
            <wp:docPr id="36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3001" r="6169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7C4F" w14:textId="77777777" w:rsidR="00D734B2" w:rsidRDefault="00D734B2">
      <w:pPr>
        <w:pStyle w:val="RVAnlagenabstandleer75"/>
      </w:pPr>
    </w:p>
    <w:p w14:paraId="4911907B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55CF653B" wp14:editId="106B6E57">
            <wp:extent cx="3095625" cy="4429125"/>
            <wp:effectExtent l="0" t="0" r="0" b="0"/>
            <wp:docPr id="37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3595" r="6169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97D9" w14:textId="77777777" w:rsidR="00D734B2" w:rsidRDefault="00D734B2">
      <w:pPr>
        <w:pStyle w:val="RVAnlagenabstandleer75"/>
        <w:rPr>
          <w:rFonts w:cs="Calibri"/>
        </w:rPr>
      </w:pPr>
    </w:p>
    <w:p w14:paraId="602E3F84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0474B449" wp14:editId="0C34FC3C">
            <wp:extent cx="3095625" cy="4429125"/>
            <wp:effectExtent l="0" t="0" r="0" b="0"/>
            <wp:docPr id="38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2914" r="6232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8311" w14:textId="77777777" w:rsidR="00D734B2" w:rsidRDefault="00D734B2">
      <w:pPr>
        <w:pStyle w:val="RVAnlagenabstandleer75"/>
      </w:pPr>
    </w:p>
    <w:p w14:paraId="777C1464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67BD479C" wp14:editId="63712641">
            <wp:extent cx="3095625" cy="4429125"/>
            <wp:effectExtent l="0" t="0" r="0" b="0"/>
            <wp:docPr id="39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3468" r="6349"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2BC6" w14:textId="77777777" w:rsidR="00D734B2" w:rsidRDefault="00D734B2">
      <w:pPr>
        <w:pStyle w:val="RVAnlagenabstandleer75"/>
        <w:rPr>
          <w:rFonts w:cs="Calibri"/>
        </w:rPr>
      </w:pPr>
    </w:p>
    <w:p w14:paraId="6FC7370C" w14:textId="77777777" w:rsidR="00D734B2" w:rsidRDefault="00D734B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6 -</w:t>
      </w:r>
      <w:r>
        <w:rPr>
          <w:noProof/>
        </w:rPr>
        <w:drawing>
          <wp:inline distT="0" distB="0" distL="0" distR="0" wp14:anchorId="06D56BC0" wp14:editId="449359F3">
            <wp:extent cx="3095625" cy="4429125"/>
            <wp:effectExtent l="0" t="0" r="0" b="0"/>
            <wp:docPr id="40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3639" r="6349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2" w14:textId="77777777" w:rsidR="00D734B2" w:rsidRDefault="00D734B2">
      <w:pPr>
        <w:pStyle w:val="RVAnlagenabstandleer75"/>
      </w:pPr>
    </w:p>
    <w:p w14:paraId="0270A9D2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63EE97C4" wp14:editId="534127E6">
            <wp:extent cx="3095625" cy="4429125"/>
            <wp:effectExtent l="0" t="0" r="0" b="0"/>
            <wp:docPr id="41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3639" r="6169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96AF" w14:textId="77777777" w:rsidR="00D734B2" w:rsidRDefault="00D734B2">
      <w:pPr>
        <w:pStyle w:val="RVAnlagenabstandleer75"/>
        <w:rPr>
          <w:rFonts w:cs="Calibri"/>
        </w:rPr>
      </w:pPr>
    </w:p>
    <w:p w14:paraId="37B496A9" w14:textId="77777777" w:rsidR="00D734B2" w:rsidRDefault="00D734B2">
      <w:pPr>
        <w:pStyle w:val="RVtabelle75fr"/>
        <w:keepLines/>
        <w:widowControl/>
        <w:spacing w:before="10" w:after="10" w:line="160" w:lineRule="atLeast"/>
      </w:pPr>
      <w:bookmarkStart w:id="2" w:name="Anlage3"/>
      <w:r>
        <w:t>Anlage 3</w:t>
      </w:r>
      <w:bookmarkEnd w:id="2"/>
      <w:r>
        <w:rPr>
          <w:rFonts w:cs="Calibri"/>
          <w:noProof/>
        </w:rPr>
        <w:drawing>
          <wp:inline distT="0" distB="0" distL="0" distR="0" wp14:anchorId="05A47967" wp14:editId="11D2058A">
            <wp:extent cx="3095625" cy="4429125"/>
            <wp:effectExtent l="0" t="0" r="0" b="0"/>
            <wp:docPr id="42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10196" r="5145" b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AF22" w14:textId="77777777" w:rsidR="00D734B2" w:rsidRDefault="00D734B2">
      <w:pPr>
        <w:pStyle w:val="RVAnlagenabstandleer75"/>
        <w:rPr>
          <w:rFonts w:cs="Calibri"/>
        </w:rPr>
      </w:pPr>
    </w:p>
    <w:p w14:paraId="1CBF67BF" w14:textId="77777777" w:rsidR="00D734B2" w:rsidRDefault="00D734B2">
      <w:pPr>
        <w:pStyle w:val="RVtabelle75nr"/>
        <w:widowControl/>
      </w:pPr>
      <w:r>
        <w:rPr>
          <w:rFonts w:cs="Arial"/>
        </w:rPr>
        <w:t>ABl. NRW. Sonderausgabe 10/21</w:t>
      </w:r>
    </w:p>
    <w:sectPr w:rsidR="00000000">
      <w:footerReference w:type="even" r:id="rId52"/>
      <w:footerReference w:type="default" r:id="rId53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E87C5" w14:textId="77777777" w:rsidR="00D734B2" w:rsidRDefault="00D734B2">
      <w:r>
        <w:separator/>
      </w:r>
    </w:p>
  </w:endnote>
  <w:endnote w:type="continuationSeparator" w:id="0">
    <w:p w14:paraId="200A16FA" w14:textId="77777777" w:rsidR="00D734B2" w:rsidRDefault="00D73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07FF" w14:textId="77777777" w:rsidR="00D734B2" w:rsidRDefault="00D734B2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E78B3" w14:textId="77777777" w:rsidR="00D734B2" w:rsidRDefault="00D734B2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50977" w14:textId="77777777" w:rsidR="00D734B2" w:rsidRDefault="00D734B2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43A8D640" w14:textId="77777777" w:rsidR="00D734B2" w:rsidRDefault="00D734B2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30C89"/>
    <w:rsid w:val="00030C89"/>
    <w:rsid w:val="001D4CE3"/>
    <w:rsid w:val="00D7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DE1355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hyperlink" Target="https://bass.schul-welt.de/19556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C:\aaa\rtf\www.efre.nrw.d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s://recht.nrw.de/lmi/owa/br_text_anzeigen?v_id=3920031009101837119" TargetMode="Externa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1445</Words>
  <Characters>9106</Characters>
  <Application>Microsoft Office Word</Application>
  <DocSecurity>0</DocSecurity>
  <Lines>75</Lines>
  <Paragraphs>21</Paragraphs>
  <ScaleCrop>false</ScaleCrop>
  <Company/>
  <LinksUpToDate>false</LinksUpToDate>
  <CharactersWithSpaces>10530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2024-09-10T18:23:00Z</dcterms:created>
  <dcterms:modified xsi:type="dcterms:W3CDTF">2024-09-10T18:23:00Z</dcterms:modified>
</cp:coreProperties>
</file>