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0B3A2" w14:textId="77777777" w:rsidR="00A54AB7" w:rsidRDefault="00A54AB7">
      <w:pPr>
        <w:pStyle w:val="Bass-Nr"/>
        <w:keepNext/>
      </w:pPr>
      <w:r>
        <w:rPr>
          <w:rFonts w:cs="Calibri"/>
        </w:rPr>
        <w:t>11-02 Nr. 45</w:t>
      </w:r>
    </w:p>
    <w:p w14:paraId="00D8115E" w14:textId="77777777" w:rsidR="00A54AB7" w:rsidRDefault="00A54AB7">
      <w:pPr>
        <w:pStyle w:val="RVueberschrift1100fz"/>
        <w:keepNext/>
        <w:keepLines/>
      </w:pPr>
      <w:bookmarkStart w:id="0" w:name="11-02nr45"/>
      <w:bookmarkEnd w:id="0"/>
      <w:r>
        <w:t xml:space="preserve">Richtlinie </w:t>
      </w:r>
      <w:r>
        <w:t>ü</w:t>
      </w:r>
      <w:r>
        <w:t>ber die F</w:t>
      </w:r>
      <w:r>
        <w:t>ö</w:t>
      </w:r>
      <w:r>
        <w:t xml:space="preserve">rderung </w:t>
      </w:r>
      <w:r>
        <w:br/>
      </w:r>
      <w:r>
        <w:rPr>
          <w:rFonts w:cs="Arial"/>
        </w:rPr>
        <w:t>von Schulsozialarbeit in Nordrhein-Westfalen</w:t>
      </w:r>
    </w:p>
    <w:p w14:paraId="7C1EE982" w14:textId="77777777" w:rsidR="00A54AB7" w:rsidRDefault="00A54AB7">
      <w:pPr>
        <w:pStyle w:val="RVueberschrift285nz"/>
        <w:keepNext/>
        <w:keepLines/>
        <w:rPr>
          <w:rFonts w:cs="Calibri"/>
        </w:rPr>
      </w:pPr>
      <w:r>
        <w:t>RdErl</w:t>
      </w:r>
      <w:r>
        <w:rPr>
          <w:rFonts w:cs="Calibri"/>
        </w:rPr>
        <w:t>.</w:t>
      </w:r>
      <w:r>
        <w:t xml:space="preserve"> d</w:t>
      </w:r>
      <w:r>
        <w:rPr>
          <w:rFonts w:cs="Calibri"/>
        </w:rPr>
        <w:t>.</w:t>
      </w:r>
      <w:r>
        <w:t xml:space="preserve"> Ministeriums f</w:t>
      </w:r>
      <w:r>
        <w:t>ü</w:t>
      </w:r>
      <w:r>
        <w:t>r Schule und Bildung</w:t>
      </w:r>
      <w:r>
        <w:br/>
        <w:t>v</w:t>
      </w:r>
      <w:r>
        <w:rPr>
          <w:rFonts w:cs="Calibri"/>
        </w:rPr>
        <w:t>.</w:t>
      </w:r>
      <w:r>
        <w:t xml:space="preserve"> 22</w:t>
      </w:r>
      <w:r>
        <w:rPr>
          <w:rFonts w:cs="Calibri"/>
        </w:rPr>
        <w:t>.</w:t>
      </w:r>
      <w:r>
        <w:t>09</w:t>
      </w:r>
      <w:r>
        <w:rPr>
          <w:rFonts w:cs="Calibri"/>
        </w:rPr>
        <w:t>.</w:t>
      </w:r>
      <w:r>
        <w:t xml:space="preserve">2021 </w:t>
      </w:r>
      <w:r>
        <w:rPr>
          <w:rFonts w:cs="Calibri"/>
        </w:rPr>
        <w:t>(</w:t>
      </w:r>
      <w:r>
        <w:t>ABl</w:t>
      </w:r>
      <w:r>
        <w:rPr>
          <w:rFonts w:cs="Calibri"/>
        </w:rPr>
        <w:t>.</w:t>
      </w:r>
      <w:r>
        <w:t xml:space="preserve"> NRW</w:t>
      </w:r>
      <w:r>
        <w:rPr>
          <w:rFonts w:cs="Calibri"/>
        </w:rPr>
        <w:t>.</w:t>
      </w:r>
      <w:r>
        <w:t xml:space="preserve"> 10</w:t>
      </w:r>
      <w:r>
        <w:rPr>
          <w:rFonts w:cs="Calibri"/>
        </w:rPr>
        <w:t>/</w:t>
      </w:r>
      <w:r>
        <w:t>21</w:t>
      </w:r>
      <w:r>
        <w:rPr>
          <w:rFonts w:cs="Calibri"/>
        </w:rPr>
        <w:t>)</w:t>
      </w:r>
      <w:r>
        <w:rPr>
          <w:rStyle w:val="FootnoteReference"/>
          <w:rFonts w:ascii="Arial" w:hAnsi="Arial" w:cs="Arial"/>
        </w:rPr>
        <w:footnoteReference w:id="1"/>
      </w:r>
      <w:r>
        <w:t xml:space="preserve"> </w:t>
      </w:r>
    </w:p>
    <w:p w14:paraId="48F1206E" w14:textId="77777777" w:rsidR="00A54AB7" w:rsidRDefault="00A54AB7">
      <w:pPr>
        <w:pStyle w:val="RVueberschrift285fz"/>
        <w:keepNext/>
        <w:keepLines/>
      </w:pPr>
      <w:r>
        <w:rPr>
          <w:rFonts w:cs="Arial"/>
        </w:rPr>
        <w:t>1 Zuwendungszweck, Rechtsgrundlage</w:t>
      </w:r>
    </w:p>
    <w:p w14:paraId="6575F93F" w14:textId="77777777" w:rsidR="00A54AB7" w:rsidRDefault="00A54AB7">
      <w:pPr>
        <w:pStyle w:val="RVfliesstext175nb"/>
        <w:widowControl/>
      </w:pPr>
      <w:r>
        <w:t>1.1 Das Land Nordrhein-Westfalen gew</w:t>
      </w:r>
      <w:r>
        <w:t>ä</w:t>
      </w:r>
      <w:r>
        <w:t>hrt nach Ma</w:t>
      </w:r>
      <w:r>
        <w:t>ß</w:t>
      </w:r>
      <w:r>
        <w:t>gabe der Verwal</w:t>
      </w:r>
      <w:hyperlink r:id="rId7" w:history="1">
        <w:r>
          <w:t>tungsvorschriften zu § 44 LHO</w:t>
        </w:r>
      </w:hyperlink>
      <w:r>
        <w:rPr>
          <w:rFonts w:cs="Calibri"/>
        </w:rPr>
        <w:t xml:space="preserve"> in der jeweils geltenden Fassung und unter Ma</w:t>
      </w:r>
      <w:r>
        <w:rPr>
          <w:rFonts w:cs="Calibri"/>
        </w:rPr>
        <w:t>ß</w:t>
      </w:r>
      <w:r>
        <w:rPr>
          <w:rFonts w:cs="Calibri"/>
        </w:rPr>
        <w:t>gabe der in dieser Richtlinie dargelegten Regelungen Zuwendungen f</w:t>
      </w:r>
      <w:r>
        <w:rPr>
          <w:rFonts w:cs="Calibri"/>
        </w:rPr>
        <w:t>ü</w:t>
      </w:r>
      <w:r>
        <w:rPr>
          <w:rFonts w:cs="Calibri"/>
        </w:rPr>
        <w:t>r die Schulsozialarbeit in Nordrhein-Westfalen.</w:t>
      </w:r>
    </w:p>
    <w:p w14:paraId="79E7C531" w14:textId="77777777" w:rsidR="00A54AB7" w:rsidRDefault="00A54AB7">
      <w:pPr>
        <w:pStyle w:val="RVfliesstext175nb"/>
        <w:widowControl/>
      </w:pPr>
      <w:r>
        <w:rPr>
          <w:rFonts w:cs="Calibri"/>
        </w:rPr>
        <w:t>Mit der F</w:t>
      </w:r>
      <w:r>
        <w:rPr>
          <w:rFonts w:cs="Calibri"/>
        </w:rPr>
        <w:t>ö</w:t>
      </w:r>
      <w:r>
        <w:rPr>
          <w:rFonts w:cs="Calibri"/>
        </w:rPr>
        <w:t>rderrichtlinie sollen Stellen f</w:t>
      </w:r>
      <w:r>
        <w:rPr>
          <w:rFonts w:cs="Calibri"/>
        </w:rPr>
        <w:t>ü</w:t>
      </w:r>
      <w:r>
        <w:rPr>
          <w:rFonts w:cs="Calibri"/>
        </w:rPr>
        <w:t>r Schulsozialarbeit finanziert werden, sodass in Zusammenarbeit mit Lehrkr</w:t>
      </w:r>
      <w:r>
        <w:rPr>
          <w:rFonts w:cs="Calibri"/>
        </w:rPr>
        <w:t>ä</w:t>
      </w:r>
      <w:r>
        <w:rPr>
          <w:rFonts w:cs="Calibri"/>
        </w:rPr>
        <w:t>ften, weiteren an Schule t</w:t>
      </w:r>
      <w:r>
        <w:rPr>
          <w:rFonts w:cs="Calibri"/>
        </w:rPr>
        <w:t>ä</w:t>
      </w:r>
      <w:r>
        <w:rPr>
          <w:rFonts w:cs="Calibri"/>
        </w:rPr>
        <w:t>tigem Personal, au</w:t>
      </w:r>
      <w:r>
        <w:rPr>
          <w:rFonts w:cs="Calibri"/>
        </w:rPr>
        <w:t>ß</w:t>
      </w:r>
      <w:r>
        <w:rPr>
          <w:rFonts w:cs="Calibri"/>
        </w:rPr>
        <w:t>erschulischen Partnern und den Personensorgeberechtigten, alle Kinder und Jugendliche an allen Schulformen bei der Entwicklung zu eigenst</w:t>
      </w:r>
      <w:r>
        <w:rPr>
          <w:rFonts w:cs="Calibri"/>
        </w:rPr>
        <w:t>ä</w:t>
      </w:r>
      <w:r>
        <w:rPr>
          <w:rFonts w:cs="Calibri"/>
        </w:rPr>
        <w:t>ndigen und verantwortungsvollen Pers</w:t>
      </w:r>
      <w:r>
        <w:rPr>
          <w:rFonts w:cs="Calibri"/>
        </w:rPr>
        <w:t>ö</w:t>
      </w:r>
      <w:r>
        <w:rPr>
          <w:rFonts w:cs="Calibri"/>
        </w:rPr>
        <w:t>nlichkeiten unterst</w:t>
      </w:r>
      <w:r>
        <w:rPr>
          <w:rFonts w:cs="Calibri"/>
        </w:rPr>
        <w:t>ü</w:t>
      </w:r>
      <w:r>
        <w:rPr>
          <w:rFonts w:cs="Calibri"/>
        </w:rPr>
        <w:t>tzt werden.</w:t>
      </w:r>
    </w:p>
    <w:p w14:paraId="4B84EACD" w14:textId="77777777" w:rsidR="00A54AB7" w:rsidRDefault="00A54AB7">
      <w:pPr>
        <w:pStyle w:val="RVfliesstext175nb"/>
        <w:widowControl/>
      </w:pPr>
      <w:r>
        <w:rPr>
          <w:rFonts w:cs="Calibri"/>
        </w:rPr>
        <w:t>1.2 Ein Anspruch der Antragstellerin oder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nicht, vielmehr entscheidet die Bewilligungsbeh</w:t>
      </w:r>
      <w:r>
        <w:rPr>
          <w:rFonts w:cs="Calibri"/>
        </w:rPr>
        <w:t>ö</w:t>
      </w:r>
      <w:r>
        <w:rPr>
          <w:rFonts w:cs="Calibri"/>
        </w:rPr>
        <w:t>rde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</w:p>
    <w:p w14:paraId="45309A02" w14:textId="77777777" w:rsidR="00A54AB7" w:rsidRDefault="00A54AB7">
      <w:pPr>
        <w:pStyle w:val="RVueberschrift285fz"/>
        <w:keepNext/>
        <w:keepLines/>
        <w:rPr>
          <w:rFonts w:cs="Arial"/>
        </w:rPr>
      </w:pPr>
      <w:r>
        <w:t>2 Gegenstand der F</w:t>
      </w:r>
      <w:r>
        <w:t>ö</w:t>
      </w:r>
      <w:r>
        <w:t>rderung</w:t>
      </w:r>
    </w:p>
    <w:p w14:paraId="749108E7" w14:textId="77777777" w:rsidR="00A54AB7" w:rsidRDefault="00A54AB7">
      <w:pPr>
        <w:pStyle w:val="RVfliesstext175nb"/>
        <w:widowControl/>
      </w:pP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Ma</w:t>
      </w:r>
      <w:r>
        <w:rPr>
          <w:rFonts w:cs="Calibri"/>
        </w:rPr>
        <w:t>ß</w:t>
      </w:r>
      <w:r>
        <w:rPr>
          <w:rFonts w:cs="Calibri"/>
        </w:rPr>
        <w:t>nahmen zur Erreichung der jeweiligen Entwicklungsziele der Kinder und Jugendlichen, insbesondere folgende Zielsetzungen sind bei der Ma</w:t>
      </w:r>
      <w:r>
        <w:rPr>
          <w:rFonts w:cs="Calibri"/>
        </w:rPr>
        <w:t>ß</w:t>
      </w:r>
      <w:r>
        <w:rPr>
          <w:rFonts w:cs="Calibri"/>
        </w:rPr>
        <w:t>nahmenplanung zu ber</w:t>
      </w:r>
      <w:r>
        <w:rPr>
          <w:rFonts w:cs="Calibri"/>
        </w:rPr>
        <w:t>ü</w:t>
      </w:r>
      <w:r>
        <w:rPr>
          <w:rFonts w:cs="Calibri"/>
        </w:rPr>
        <w:t>cksichtigen:</w:t>
      </w:r>
    </w:p>
    <w:p w14:paraId="7B0F7F60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St</w:t>
      </w:r>
      <w:r>
        <w:rPr>
          <w:rFonts w:cs="Arial"/>
        </w:rPr>
        <w:t>ä</w:t>
      </w:r>
      <w:r>
        <w:rPr>
          <w:rFonts w:cs="Arial"/>
        </w:rPr>
        <w:t>rkung des Sozialverhaltens durch sozialp</w:t>
      </w:r>
      <w:r>
        <w:rPr>
          <w:rFonts w:cs="Arial"/>
        </w:rPr>
        <w:t>ä</w:t>
      </w:r>
      <w:r>
        <w:rPr>
          <w:rFonts w:cs="Arial"/>
        </w:rPr>
        <w:t>dagogische Gruppenarbeit,</w:t>
      </w:r>
    </w:p>
    <w:p w14:paraId="1C9670A6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Pers</w:t>
      </w:r>
      <w:r>
        <w:t>ö</w:t>
      </w:r>
      <w:r>
        <w:t>nlichkeitsst</w:t>
      </w:r>
      <w:r>
        <w:t>ä</w:t>
      </w:r>
      <w:r>
        <w:t>rkung durch Einzelfallhilfe sowie durch systemische Beratung,</w:t>
      </w:r>
    </w:p>
    <w:p w14:paraId="526C6400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Mitarbeit erfolgreicher inner- und au</w:t>
      </w:r>
      <w:r>
        <w:rPr>
          <w:rFonts w:cs="Arial"/>
        </w:rPr>
        <w:t>ß</w:t>
      </w:r>
      <w:r>
        <w:rPr>
          <w:rFonts w:cs="Arial"/>
        </w:rPr>
        <w:t>erschulischer Netzwerkarbeit (sogenannte Lotsen-Funktion),</w:t>
      </w:r>
    </w:p>
    <w:p w14:paraId="234529B8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konzeptionelle Arbeit im Bereich der Schulentwicklung,</w:t>
      </w:r>
    </w:p>
    <w:p w14:paraId="2F5E49E4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qualitative Absicherung und Weiterentwicklung der kommunalen Schulsozialarbeit durch Koordinierungsaufgaben.</w:t>
      </w:r>
    </w:p>
    <w:p w14:paraId="4F4585B2" w14:textId="77777777" w:rsidR="00A54AB7" w:rsidRDefault="00A54AB7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und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3926DDA6" w14:textId="77777777" w:rsidR="00A54AB7" w:rsidRDefault="00A54AB7">
      <w:pPr>
        <w:pStyle w:val="RVfliesstext175nb"/>
        <w:widowControl/>
        <w:rPr>
          <w:rFonts w:cs="Calibri"/>
        </w:rPr>
      </w:pPr>
      <w:r>
        <w:t>3.1 Zuwendungsempf</w:t>
      </w:r>
      <w:r>
        <w:t>ä</w:t>
      </w:r>
      <w:r>
        <w:t>ngerinnen und Zuwendungsempf</w:t>
      </w:r>
      <w:r>
        <w:t>ä</w:t>
      </w:r>
      <w:r>
        <w:t>nger sind:</w:t>
      </w:r>
    </w:p>
    <w:p w14:paraId="2311F6EF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Kreise und kreisfreie St</w:t>
      </w:r>
      <w:r>
        <w:t>ä</w:t>
      </w:r>
      <w:r>
        <w:t>dte des Landes Nordrhein-Westfalen sowie</w:t>
      </w:r>
    </w:p>
    <w:p w14:paraId="033AE933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St</w:t>
      </w:r>
      <w:r>
        <w:rPr>
          <w:rFonts w:cs="Arial"/>
        </w:rPr>
        <w:t>ä</w:t>
      </w:r>
      <w:r>
        <w:rPr>
          <w:rFonts w:cs="Arial"/>
        </w:rPr>
        <w:t>dteRegion Aachen.</w:t>
      </w:r>
    </w:p>
    <w:p w14:paraId="0610E9C0" w14:textId="77777777" w:rsidR="00A54AB7" w:rsidRDefault="00A54AB7">
      <w:pPr>
        <w:pStyle w:val="RVfliesstext175nb"/>
        <w:widowControl/>
        <w:rPr>
          <w:rFonts w:cs="Calibri"/>
        </w:rPr>
      </w:pPr>
      <w:r>
        <w:t>3.2 Die Zuwendungsempf</w:t>
      </w:r>
      <w:r>
        <w:t>ä</w:t>
      </w:r>
      <w:r>
        <w:t>ngerinnen und die Zuwendungsempf</w:t>
      </w:r>
      <w:r>
        <w:t>ä</w:t>
      </w:r>
      <w:r>
        <w:t>nger k</w:t>
      </w:r>
      <w:r>
        <w:t>ö</w:t>
      </w:r>
      <w:r>
        <w:t>nnen die Landesf</w:t>
      </w:r>
      <w:r>
        <w:t>ö</w:t>
      </w:r>
      <w:r>
        <w:t>rderung an andere Tr</w:t>
      </w:r>
      <w:r>
        <w:t>ä</w:t>
      </w:r>
      <w:r>
        <w:t>ger weiterleiten, wenn diese die Ma</w:t>
      </w:r>
      <w:r>
        <w:t>ß</w:t>
      </w:r>
      <w:r>
        <w:t>nahmen durchf</w:t>
      </w:r>
      <w:r>
        <w:t>ü</w:t>
      </w:r>
      <w:r>
        <w:t>hren und die f</w:t>
      </w:r>
      <w:r>
        <w:t>ü</w:t>
      </w:r>
      <w:r>
        <w:t>r die Zuwendungsempf</w:t>
      </w:r>
      <w:r>
        <w:t>ä</w:t>
      </w:r>
      <w:r>
        <w:t>ngerinnen oder die Zuwendungsempf</w:t>
      </w:r>
      <w:r>
        <w:t>ä</w:t>
      </w:r>
      <w:r>
        <w:t>nger ma</w:t>
      </w:r>
      <w:r>
        <w:t>ß</w:t>
      </w:r>
      <w:r>
        <w:t>gebenden Bestimmungen des Zuwendungsbescheides (einschlie</w:t>
      </w:r>
      <w:r>
        <w:t>ß</w:t>
      </w:r>
      <w:r>
        <w:t>lich der Nebenbestimmungen) auch dem Dritten auferlegt werden. Die Zuwendungsempf</w:t>
      </w:r>
      <w:r>
        <w:t>ä</w:t>
      </w:r>
      <w:r>
        <w:t>ngerinnen und die Zuwendungsempf</w:t>
      </w:r>
      <w:r>
        <w:t>ä</w:t>
      </w:r>
      <w:r>
        <w:t>nger haben die ordnungsgem</w:t>
      </w:r>
      <w:r>
        <w:t>äß</w:t>
      </w:r>
      <w:r>
        <w:t>e Verwendung der Mittel zu pr</w:t>
      </w:r>
      <w:r>
        <w:t>ü</w:t>
      </w:r>
      <w:r>
        <w:t>fen und nachzuweisen.</w:t>
      </w:r>
    </w:p>
    <w:p w14:paraId="51E42246" w14:textId="77777777" w:rsidR="00A54AB7" w:rsidRDefault="00A54AB7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3803B8C1" w14:textId="77777777" w:rsidR="00A54AB7" w:rsidRDefault="00A54AB7">
      <w:pPr>
        <w:pStyle w:val="RVfliesstext175nb"/>
        <w:widowControl/>
        <w:rPr>
          <w:rFonts w:cs="Calibri"/>
        </w:rPr>
      </w:pPr>
      <w:r>
        <w:t>Voraussetzung ist der Einsatz in der pr</w:t>
      </w:r>
      <w:r>
        <w:t>ä</w:t>
      </w:r>
      <w:r>
        <w:t>ventiven und intervenierenden Schulsozialarbeit gem</w:t>
      </w:r>
      <w:r>
        <w:t>äß</w:t>
      </w:r>
      <w:r>
        <w:t xml:space="preserve"> </w:t>
      </w:r>
      <w:hyperlink r:id="rId8" w:history="1">
        <w:r>
          <w:t>§ 13 a SGB VIII</w:t>
        </w:r>
      </w:hyperlink>
      <w:r>
        <w:rPr>
          <w:rFonts w:cs="Calibri"/>
        </w:rPr>
        <w:t xml:space="preserve"> in Zusammenarbeit von Schule und Jugendhilfe (</w:t>
      </w:r>
      <w:hyperlink r:id="rId9" w:history="1">
        <w:r>
          <w:rPr>
            <w:rFonts w:cs="Calibri"/>
          </w:rPr>
          <w:t>§ 5 Absatz 2 SchulG</w:t>
        </w:r>
      </w:hyperlink>
      <w:r>
        <w:t>).</w:t>
      </w:r>
    </w:p>
    <w:p w14:paraId="01D38CCC" w14:textId="77777777" w:rsidR="00A54AB7" w:rsidRDefault="00A54AB7">
      <w:pPr>
        <w:pStyle w:val="RVfliesstext175nb"/>
        <w:widowControl/>
        <w:rPr>
          <w:rFonts w:cs="Calibri"/>
        </w:rPr>
      </w:pPr>
      <w:r>
        <w:t>Eine Zuwendung kann, unter Ber</w:t>
      </w:r>
      <w:r>
        <w:t>ü</w:t>
      </w:r>
      <w:r>
        <w:t>cksichtigung des Schulsozialindexes, bei Vorliegen der folgenden Voraussetzungen gew</w:t>
      </w:r>
      <w:r>
        <w:t>ä</w:t>
      </w:r>
      <w:r>
        <w:t>hrt werden:</w:t>
      </w:r>
    </w:p>
    <w:p w14:paraId="2BCD28EE" w14:textId="77777777" w:rsidR="00A54AB7" w:rsidRDefault="00A54AB7">
      <w:pPr>
        <w:pStyle w:val="RVfliesstext175nb"/>
        <w:widowControl/>
        <w:rPr>
          <w:rFonts w:cs="Calibri"/>
        </w:rPr>
      </w:pPr>
      <w:r>
        <w:t>4.1 Grunds</w:t>
      </w:r>
      <w:r>
        <w:t>ä</w:t>
      </w:r>
      <w:r>
        <w:t>tzlicher Einsatzort des eingesetzten Personals ist die Schule. Eine Vollzeitstelle sollte dabei in nicht mehr als zwei Einzelschulen eingesetzt werden. Teilzeitkr</w:t>
      </w:r>
      <w:r>
        <w:t>ä</w:t>
      </w:r>
      <w:r>
        <w:t>fte mit halber Stundenzahl oder weniger k</w:t>
      </w:r>
      <w:r>
        <w:t>ö</w:t>
      </w:r>
      <w:r>
        <w:t>nnen dementsprechend nur an einer Schule t</w:t>
      </w:r>
      <w:r>
        <w:t>ä</w:t>
      </w:r>
      <w:r>
        <w:t>tig werden. Unter Beachtung der Bemessungsgrundlage kann die Organisation der Schulsozialarbeit mit einer kommunalen Konzeption auch sozialr</w:t>
      </w:r>
      <w:r>
        <w:t>ä</w:t>
      </w:r>
      <w:r>
        <w:t>umlich erfolgen.</w:t>
      </w:r>
    </w:p>
    <w:p w14:paraId="78A7FC7D" w14:textId="77777777" w:rsidR="00A54AB7" w:rsidRDefault="00A54AB7">
      <w:pPr>
        <w:pStyle w:val="RVfliesstext175nb"/>
        <w:widowControl/>
      </w:pPr>
      <w:r>
        <w:t>Zudem k</w:t>
      </w:r>
      <w:r>
        <w:t>ö</w:t>
      </w:r>
      <w:r>
        <w:t>nnen Fachkr</w:t>
      </w:r>
      <w:r>
        <w:t>ä</w:t>
      </w:r>
      <w:r>
        <w:t>fte bei Koordinierungsaufgaben eingesetzt werden, sofern von der Zuwendungsempf</w:t>
      </w:r>
      <w:r>
        <w:t>ä</w:t>
      </w:r>
      <w:r>
        <w:t>ngerin oder dem Zuwendungsempf</w:t>
      </w:r>
      <w:r>
        <w:t>ä</w:t>
      </w:r>
      <w:r>
        <w:t>nger ein Berechnungsschl</w:t>
      </w:r>
      <w:r>
        <w:t>ü</w:t>
      </w:r>
      <w:r>
        <w:t>ssel von einer Fachkraft in Vollzeit zur Koordinierung zu mindestens 30 Fachkr</w:t>
      </w:r>
      <w:r>
        <w:t>ä</w:t>
      </w:r>
      <w:r>
        <w:t>ften in Schulsozialarbeit gem</w:t>
      </w:r>
      <w:r>
        <w:t>äß</w:t>
      </w:r>
      <w:r>
        <w:t xml:space="preserve"> Nummer 4.2 nachgewiesen wird (Schl</w:t>
      </w:r>
      <w:r>
        <w:t>ü</w:t>
      </w:r>
      <w:r>
        <w:t>ssel 1:30). Hierbei k</w:t>
      </w:r>
      <w:r>
        <w:t>ö</w:t>
      </w:r>
      <w:r>
        <w:t>nnen auch Fachkr</w:t>
      </w:r>
      <w:r>
        <w:t>ä</w:t>
      </w:r>
      <w:r>
        <w:t>fte im Landesdienst gem</w:t>
      </w:r>
      <w:r>
        <w:t>äß</w:t>
      </w:r>
      <w:r>
        <w:t xml:space="preserve"> dem Runderlass des Ministeriums f</w:t>
      </w:r>
      <w:r>
        <w:t>ü</w:t>
      </w:r>
      <w:r>
        <w:t xml:space="preserve">r Schule und Weiterbildung </w:t>
      </w:r>
      <w:r>
        <w:t>„</w:t>
      </w:r>
      <w:r>
        <w:t>Besch</w:t>
      </w:r>
      <w:r>
        <w:t>ä</w:t>
      </w:r>
      <w:r>
        <w:t>ftigung von Fachkr</w:t>
      </w:r>
      <w:r>
        <w:t>ä</w:t>
      </w:r>
      <w:r>
        <w:t>ften f</w:t>
      </w:r>
      <w:r>
        <w:t>ü</w:t>
      </w:r>
      <w:r>
        <w:t>r Schulsozialarbeit in Nordrhein-Westfalen</w:t>
      </w:r>
      <w:r>
        <w:t>“</w:t>
      </w:r>
      <w:r>
        <w:t xml:space="preserve"> vom 23. Januar 2008 (ABl. NRW. S. 97, ber. 03/</w:t>
      </w:r>
      <w:hyperlink r:id="rId10" w:history="1">
        <w:r>
          <w:t>08 S. 142 - BASS-Nr. 21-13 Nr. 6</w:t>
        </w:r>
      </w:hyperlink>
      <w:r>
        <w:rPr>
          <w:rFonts w:cs="Calibri"/>
        </w:rPr>
        <w:t>) in der jeweils geltenden Fassung sowie kommunal eingestellte Schulsozialarbeiterinnen und -arbeiter, deren T</w:t>
      </w:r>
      <w:r>
        <w:rPr>
          <w:rFonts w:cs="Calibri"/>
        </w:rPr>
        <w:t>ä</w:t>
      </w:r>
      <w:r>
        <w:rPr>
          <w:rFonts w:cs="Calibri"/>
        </w:rPr>
        <w:t>tigkeiten denen unter Nummer 4.2 entsprechen, einberechnet werden.</w:t>
      </w:r>
    </w:p>
    <w:p w14:paraId="5F8E49EF" w14:textId="77777777" w:rsidR="00A54AB7" w:rsidRDefault="00A54AB7">
      <w:pPr>
        <w:pStyle w:val="RVfliesstext175nb"/>
        <w:widowControl/>
      </w:pPr>
      <w:r>
        <w:rPr>
          <w:rFonts w:cs="Calibri"/>
        </w:rPr>
        <w:t>4.2 Durchf</w:t>
      </w:r>
      <w:r>
        <w:rPr>
          <w:rFonts w:cs="Calibri"/>
        </w:rPr>
        <w:t>ü</w:t>
      </w:r>
      <w:r>
        <w:rPr>
          <w:rFonts w:cs="Calibri"/>
        </w:rPr>
        <w:t>hrung von Personalma</w:t>
      </w:r>
      <w:r>
        <w:rPr>
          <w:rFonts w:cs="Calibri"/>
        </w:rPr>
        <w:t>ß</w:t>
      </w:r>
      <w:r>
        <w:rPr>
          <w:rFonts w:cs="Calibri"/>
        </w:rPr>
        <w:t>nahmen zur Umsetzung des Programms Schulsozialarbeit, insbesondere die Durchf</w:t>
      </w:r>
      <w:r>
        <w:rPr>
          <w:rFonts w:cs="Calibri"/>
        </w:rPr>
        <w:t>ü</w:t>
      </w:r>
      <w:r>
        <w:rPr>
          <w:rFonts w:cs="Calibri"/>
        </w:rPr>
        <w:t>hrung von T</w:t>
      </w:r>
      <w:r>
        <w:rPr>
          <w:rFonts w:cs="Calibri"/>
        </w:rPr>
        <w:t>ä</w:t>
      </w:r>
      <w:r>
        <w:rPr>
          <w:rFonts w:cs="Calibri"/>
        </w:rPr>
        <w:t>tigkeiten in den folgenden Bereichen:</w:t>
      </w:r>
    </w:p>
    <w:p w14:paraId="70B73FD8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Unterst</w:t>
      </w:r>
      <w:r>
        <w:rPr>
          <w:rFonts w:cs="Arial"/>
        </w:rPr>
        <w:t>ü</w:t>
      </w:r>
      <w:r>
        <w:rPr>
          <w:rFonts w:cs="Arial"/>
        </w:rPr>
        <w:t>tzung der pers</w:t>
      </w:r>
      <w:r>
        <w:rPr>
          <w:rFonts w:cs="Arial"/>
        </w:rPr>
        <w:t>ö</w:t>
      </w:r>
      <w:r>
        <w:rPr>
          <w:rFonts w:cs="Arial"/>
        </w:rPr>
        <w:t>nlichen und sozialen Entwicklung von Kindern und Jugendlichen,</w:t>
      </w:r>
    </w:p>
    <w:p w14:paraId="4119427F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Beratung und Begleitung von Kindern und Jugendlichen im Lebensraum Schule,</w:t>
      </w:r>
    </w:p>
    <w:p w14:paraId="0118D3E3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Beratung und Begleitung von Schulleitungen, Lehrkr</w:t>
      </w:r>
      <w:r>
        <w:rPr>
          <w:rFonts w:cs="Arial"/>
        </w:rPr>
        <w:t>ä</w:t>
      </w:r>
      <w:r>
        <w:rPr>
          <w:rFonts w:cs="Arial"/>
        </w:rPr>
        <w:t>ften und weiterem p</w:t>
      </w:r>
      <w:r>
        <w:rPr>
          <w:rFonts w:cs="Arial"/>
        </w:rPr>
        <w:t>ä</w:t>
      </w:r>
      <w:r>
        <w:rPr>
          <w:rFonts w:cs="Arial"/>
        </w:rPr>
        <w:t>dagogischem Personal an den Schulen sowie kooperierenden Fachkr</w:t>
      </w:r>
      <w:r>
        <w:rPr>
          <w:rFonts w:cs="Arial"/>
        </w:rPr>
        <w:t>ä</w:t>
      </w:r>
      <w:r>
        <w:rPr>
          <w:rFonts w:cs="Arial"/>
        </w:rPr>
        <w:t>ften der Kinder- und Jugendhilfe,</w:t>
      </w:r>
    </w:p>
    <w:p w14:paraId="30856576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Mitwirkung und Beratung bei schulischen, beruflichen und weiteren biographischen </w:t>
      </w:r>
      <w:r>
        <w:t>Ü</w:t>
      </w:r>
      <w:r>
        <w:t>berg</w:t>
      </w:r>
      <w:r>
        <w:t>ä</w:t>
      </w:r>
      <w:r>
        <w:t>ngen sowie bei pers</w:t>
      </w:r>
      <w:r>
        <w:t>ö</w:t>
      </w:r>
      <w:r>
        <w:t>nlichen Bedarfslagen,</w:t>
      </w:r>
    </w:p>
    <w:p w14:paraId="089229FA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Zusammenarbeit mit Personensorgeberechtigten,</w:t>
      </w:r>
    </w:p>
    <w:p w14:paraId="6A610D15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Mitarbeit im Schulischen Team f</w:t>
      </w:r>
      <w:r>
        <w:t>ü</w:t>
      </w:r>
      <w:r>
        <w:t>r Beratung, Gewaltpr</w:t>
      </w:r>
      <w:r>
        <w:t>ä</w:t>
      </w:r>
      <w:r>
        <w:t xml:space="preserve">vention und Krisenintervention; Abstimmung mit den anderen innerschulischen als </w:t>
      </w:r>
      <w:r>
        <w:t>auch au</w:t>
      </w:r>
      <w:r>
        <w:t>ß</w:t>
      </w:r>
      <w:r>
        <w:t>erschulischen Beratungsstrukturen bei schulischen Vernetzungs- und Beratungsaufgaben.</w:t>
      </w:r>
    </w:p>
    <w:p w14:paraId="283FDC19" w14:textId="77777777" w:rsidR="00A54AB7" w:rsidRDefault="00A54AB7">
      <w:pPr>
        <w:pStyle w:val="RVfliesstext175nb"/>
        <w:widowControl/>
      </w:pPr>
      <w:r>
        <w:rPr>
          <w:rFonts w:cs="Calibri"/>
        </w:rPr>
        <w:t>4.3 Personalma</w:t>
      </w:r>
      <w:r>
        <w:rPr>
          <w:rFonts w:cs="Calibri"/>
        </w:rPr>
        <w:t>ß</w:t>
      </w:r>
      <w:r>
        <w:rPr>
          <w:rFonts w:cs="Calibri"/>
        </w:rPr>
        <w:t>nahmen zur Koordinierung von Schulsozialarbeit im Sinne dieser Richtlinie zur Gew</w:t>
      </w:r>
      <w:r>
        <w:rPr>
          <w:rFonts w:cs="Calibri"/>
        </w:rPr>
        <w:t>ä</w:t>
      </w:r>
      <w:r>
        <w:rPr>
          <w:rFonts w:cs="Calibri"/>
        </w:rPr>
        <w:t>hrleistung der Umsetzung, insbesondere die Durchf</w:t>
      </w:r>
      <w:r>
        <w:rPr>
          <w:rFonts w:cs="Calibri"/>
        </w:rPr>
        <w:t>ü</w:t>
      </w:r>
      <w:r>
        <w:rPr>
          <w:rFonts w:cs="Calibri"/>
        </w:rPr>
        <w:t>hrung von T</w:t>
      </w:r>
      <w:r>
        <w:rPr>
          <w:rFonts w:cs="Calibri"/>
        </w:rPr>
        <w:t>ä</w:t>
      </w:r>
      <w:r>
        <w:rPr>
          <w:rFonts w:cs="Calibri"/>
        </w:rPr>
        <w:t>tigkeiten in den folgenden Bereichen:</w:t>
      </w:r>
    </w:p>
    <w:p w14:paraId="34EB77CF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Entwicklung und Koordinierung der Planungsprozesse zum Einsatz von Fachkr</w:t>
      </w:r>
      <w:r>
        <w:rPr>
          <w:rFonts w:cs="Arial"/>
        </w:rPr>
        <w:t>ä</w:t>
      </w:r>
      <w:r>
        <w:rPr>
          <w:rFonts w:cs="Arial"/>
        </w:rPr>
        <w:t>ften f</w:t>
      </w:r>
      <w:r>
        <w:rPr>
          <w:rFonts w:cs="Arial"/>
        </w:rPr>
        <w:t>ü</w:t>
      </w:r>
      <w:r>
        <w:rPr>
          <w:rFonts w:cs="Arial"/>
        </w:rPr>
        <w:t>r Schulsozialarbeit (Schulstandorte),</w:t>
      </w:r>
    </w:p>
    <w:p w14:paraId="48601A0A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Planung von Abstimmungstreffen zwischen Schulsozialarbeiterinnen und Schulsozialarbeitern, die bei unterschiedlichen Tr</w:t>
      </w:r>
      <w:r>
        <w:t>ä</w:t>
      </w:r>
      <w:r>
        <w:t>gern t</w:t>
      </w:r>
      <w:r>
        <w:t>ä</w:t>
      </w:r>
      <w:r>
        <w:t>tig sind,</w:t>
      </w:r>
    </w:p>
    <w:p w14:paraId="29D3C34E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Entwicklung und Einleitung von geeigneten tr</w:t>
      </w:r>
      <w:r>
        <w:rPr>
          <w:rFonts w:cs="Arial"/>
        </w:rPr>
        <w:t>ä</w:t>
      </w:r>
      <w:r>
        <w:rPr>
          <w:rFonts w:cs="Arial"/>
        </w:rPr>
        <w:t>ger</w:t>
      </w:r>
      <w:r>
        <w:rPr>
          <w:rFonts w:cs="Arial"/>
        </w:rPr>
        <w:t>ü</w:t>
      </w:r>
      <w:r>
        <w:rPr>
          <w:rFonts w:cs="Arial"/>
        </w:rPr>
        <w:t>bergreifenden Qualifizierungsma</w:t>
      </w:r>
      <w:r>
        <w:rPr>
          <w:rFonts w:cs="Arial"/>
        </w:rPr>
        <w:t>ß</w:t>
      </w:r>
      <w:r>
        <w:rPr>
          <w:rFonts w:cs="Arial"/>
        </w:rPr>
        <w:t>nahmen,</w:t>
      </w:r>
    </w:p>
    <w:p w14:paraId="3BF860BA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Entwicklung und Durchf</w:t>
      </w:r>
      <w:r>
        <w:t>ü</w:t>
      </w:r>
      <w:r>
        <w:t>hrung einer Fachberatung f</w:t>
      </w:r>
      <w:r>
        <w:t>ü</w:t>
      </w:r>
      <w:r>
        <w:t>r an Schulen t</w:t>
      </w:r>
      <w:r>
        <w:t>ä</w:t>
      </w:r>
      <w:r>
        <w:t>tige Fachkr</w:t>
      </w:r>
      <w:r>
        <w:t>ä</w:t>
      </w:r>
      <w:r>
        <w:t>fte f</w:t>
      </w:r>
      <w:r>
        <w:t>ü</w:t>
      </w:r>
      <w:r>
        <w:t>r Schulsozialarbeit sowie f</w:t>
      </w:r>
      <w:r>
        <w:t>ü</w:t>
      </w:r>
      <w:r>
        <w:t>r anderes Personal des innerschulischen (u.a. Schulleitung, Beratungslehrkr</w:t>
      </w:r>
      <w:r>
        <w:t>ä</w:t>
      </w:r>
      <w:r>
        <w:t>fte) und bedarfsbezogen des au</w:t>
      </w:r>
      <w:r>
        <w:t>ß</w:t>
      </w:r>
      <w:r>
        <w:t>erschulischen Netzwerkes (u.a. Fachkr</w:t>
      </w:r>
      <w:r>
        <w:t>ä</w:t>
      </w:r>
      <w:r>
        <w:t>fte von Tr</w:t>
      </w:r>
      <w:r>
        <w:t>ä</w:t>
      </w:r>
      <w:r>
        <w:t>gern der Kinder- und Jugendhilfe),</w:t>
      </w:r>
    </w:p>
    <w:p w14:paraId="42A38DCC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Ergebnissicherung, Evaluation sowie Wissens- und Informationsmanagement zur kommunalen Schulsozialarbeit,</w:t>
      </w:r>
    </w:p>
    <w:p w14:paraId="178396DD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Vernetzung mit der </w:t>
      </w:r>
      <w:r>
        <w:t>ü</w:t>
      </w:r>
      <w:r>
        <w:t>berregionalen Fachberatung und -aufsicht der Bezirksregierungen sowie mit den Landesjugend</w:t>
      </w:r>
      <w:r>
        <w:t>ä</w:t>
      </w:r>
      <w:r>
        <w:t>mtern.</w:t>
      </w:r>
    </w:p>
    <w:p w14:paraId="2E3F6844" w14:textId="77777777" w:rsidR="00A54AB7" w:rsidRDefault="00A54AB7">
      <w:pPr>
        <w:pStyle w:val="RVfliesstext175nb"/>
        <w:widowControl/>
      </w:pPr>
      <w:r>
        <w:rPr>
          <w:rFonts w:cs="Calibri"/>
        </w:rPr>
        <w:t>4.4 Eine F</w:t>
      </w:r>
      <w:r>
        <w:rPr>
          <w:rFonts w:cs="Calibri"/>
        </w:rPr>
        <w:t>ö</w:t>
      </w:r>
      <w:r>
        <w:rPr>
          <w:rFonts w:cs="Calibri"/>
        </w:rPr>
        <w:t>rderung der T</w:t>
      </w:r>
      <w:r>
        <w:rPr>
          <w:rFonts w:cs="Calibri"/>
        </w:rPr>
        <w:t>ä</w:t>
      </w:r>
      <w:r>
        <w:rPr>
          <w:rFonts w:cs="Calibri"/>
        </w:rPr>
        <w:t>tigkeit erfolgt nur dann, wenn f</w:t>
      </w:r>
      <w:r>
        <w:rPr>
          <w:rFonts w:cs="Calibri"/>
        </w:rPr>
        <w:t>ü</w:t>
      </w:r>
      <w:r>
        <w:rPr>
          <w:rFonts w:cs="Calibri"/>
        </w:rPr>
        <w:t>r die T</w:t>
      </w:r>
      <w:r>
        <w:rPr>
          <w:rFonts w:cs="Calibri"/>
        </w:rPr>
        <w:t>ä</w:t>
      </w:r>
      <w:r>
        <w:rPr>
          <w:rFonts w:cs="Calibri"/>
        </w:rPr>
        <w:t>tigkeit als sozialp</w:t>
      </w:r>
      <w:r>
        <w:rPr>
          <w:rFonts w:cs="Calibri"/>
        </w:rPr>
        <w:t>ä</w:t>
      </w:r>
      <w:r>
        <w:rPr>
          <w:rFonts w:cs="Calibri"/>
        </w:rPr>
        <w:t>dagogische Fachkraft an Schulen die Fachkraft ein (Fach-) Hochschulstudium als Sozialp</w:t>
      </w:r>
      <w:r>
        <w:rPr>
          <w:rFonts w:cs="Calibri"/>
        </w:rPr>
        <w:t>ä</w:t>
      </w:r>
      <w:r>
        <w:rPr>
          <w:rFonts w:cs="Calibri"/>
        </w:rPr>
        <w:t>dagogin oder Sozialp</w:t>
      </w:r>
      <w:r>
        <w:rPr>
          <w:rFonts w:cs="Calibri"/>
        </w:rPr>
        <w:t>ä</w:t>
      </w:r>
      <w:r>
        <w:rPr>
          <w:rFonts w:cs="Calibri"/>
        </w:rPr>
        <w:t>dagoge bzw. Sozialarbeiterin oder Sozialarbeiter (Diplom, Master oder Bachelor) mit staatlicher Anerkennung bzw. einen gleichwertigen Studienabschluss als Voraussetzung vorweist.</w:t>
      </w:r>
    </w:p>
    <w:p w14:paraId="518FB339" w14:textId="77777777" w:rsidR="00A54AB7" w:rsidRDefault="00A54AB7">
      <w:pPr>
        <w:pStyle w:val="RVfliesstext175nb"/>
        <w:widowControl/>
        <w:rPr>
          <w:rFonts w:cs="Calibri"/>
        </w:rPr>
      </w:pPr>
      <w:r>
        <w:rPr>
          <w:rFonts w:cs="Calibri"/>
        </w:rPr>
        <w:t>Dar</w:t>
      </w:r>
      <w:r>
        <w:rPr>
          <w:rFonts w:cs="Calibri"/>
        </w:rPr>
        <w:t>ü</w:t>
      </w:r>
      <w:r>
        <w:rPr>
          <w:rFonts w:cs="Calibri"/>
        </w:rPr>
        <w:t>ber hinaus k</w:t>
      </w:r>
      <w:r>
        <w:rPr>
          <w:rFonts w:cs="Calibri"/>
        </w:rPr>
        <w:t>ö</w:t>
      </w:r>
      <w:r>
        <w:rPr>
          <w:rFonts w:cs="Calibri"/>
        </w:rPr>
        <w:t>nnen auch T</w:t>
      </w:r>
      <w:r>
        <w:rPr>
          <w:rFonts w:cs="Calibri"/>
        </w:rPr>
        <w:t>ä</w:t>
      </w:r>
      <w:r>
        <w:rPr>
          <w:rFonts w:cs="Calibri"/>
        </w:rPr>
        <w:t>tigkeiten von Fachkr</w:t>
      </w:r>
      <w:r>
        <w:rPr>
          <w:rFonts w:cs="Calibri"/>
        </w:rPr>
        <w:t>ä</w:t>
      </w:r>
      <w:r>
        <w:rPr>
          <w:rFonts w:cs="Calibri"/>
        </w:rPr>
        <w:t>ften im weiteren Sinne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hyperlink r:id="rId11" w:history="1">
        <w:r>
          <w:rPr>
            <w:rFonts w:cs="Calibri"/>
          </w:rPr>
          <w:t>§ 72 SGB VIII</w:t>
        </w:r>
      </w:hyperlink>
      <w:r>
        <w:t xml:space="preserve"> mit nachgewiesener mehrj</w:t>
      </w:r>
      <w:r>
        <w:t>ä</w:t>
      </w:r>
      <w:r>
        <w:t>hriger Berufserfahrung in der Sozialen Arbeit an Schule/Schulsozialarbeit, deren T</w:t>
      </w:r>
      <w:r>
        <w:t>ä</w:t>
      </w:r>
      <w:r>
        <w:t>tigkeit auf Grundlage fr</w:t>
      </w:r>
      <w:r>
        <w:t>ü</w:t>
      </w:r>
      <w:r>
        <w:t>herer Landeszuwendungen zur Schulsozialarbeit bereits gef</w:t>
      </w:r>
      <w:r>
        <w:t>ö</w:t>
      </w:r>
      <w:r>
        <w:t>rdert worden ist, im Rahmen ihrer Weiterbesch</w:t>
      </w:r>
      <w:r>
        <w:t>ä</w:t>
      </w:r>
      <w:r>
        <w:t>ftigung gef</w:t>
      </w:r>
      <w:r>
        <w:t>ö</w:t>
      </w:r>
      <w:r>
        <w:t>rdert werden.</w:t>
      </w:r>
    </w:p>
    <w:p w14:paraId="10DB663B" w14:textId="77777777" w:rsidR="00A54AB7" w:rsidRDefault="00A54AB7">
      <w:pPr>
        <w:pStyle w:val="RVfliesstext175nb"/>
        <w:widowControl/>
        <w:rPr>
          <w:rFonts w:cs="Calibri"/>
        </w:rPr>
      </w:pPr>
      <w:r>
        <w:t>4.5 Der Durchf</w:t>
      </w:r>
      <w:r>
        <w:t>ü</w:t>
      </w:r>
      <w:r>
        <w:t>hrungszeitraum der gef</w:t>
      </w:r>
      <w:r>
        <w:t>ö</w:t>
      </w:r>
      <w:r>
        <w:t>rderten Ma</w:t>
      </w:r>
      <w:r>
        <w:t>ß</w:t>
      </w:r>
      <w:r>
        <w:t>nahmen betr</w:t>
      </w:r>
      <w:r>
        <w:t>ä</w:t>
      </w:r>
      <w:r>
        <w:t>gt einmalig den Zeitraum vom 1. Januar 2022 bis 31. Juli 2023 und anschlie</w:t>
      </w:r>
      <w:r>
        <w:t>ß</w:t>
      </w:r>
      <w:r>
        <w:t>end maximal ein Schuljahr.</w:t>
      </w:r>
    </w:p>
    <w:p w14:paraId="4BED94B7" w14:textId="77777777" w:rsidR="00A54AB7" w:rsidRDefault="00A54AB7">
      <w:pPr>
        <w:pStyle w:val="RVfliesstext175nb"/>
        <w:widowControl/>
        <w:rPr>
          <w:rFonts w:cs="Calibri"/>
        </w:rPr>
      </w:pPr>
      <w:r>
        <w:t>4.6 Eine Doppelfinanzierung ist unzul</w:t>
      </w:r>
      <w:r>
        <w:t>ä</w:t>
      </w:r>
      <w:r>
        <w:t>ssig.</w:t>
      </w:r>
    </w:p>
    <w:p w14:paraId="746EFB8E" w14:textId="77777777" w:rsidR="00A54AB7" w:rsidRDefault="00A54AB7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14:paraId="60B576F0" w14:textId="77777777" w:rsidR="00A54AB7" w:rsidRDefault="00A54AB7">
      <w:pPr>
        <w:pStyle w:val="RVfliesstext175nb"/>
        <w:widowControl/>
        <w:rPr>
          <w:rFonts w:cs="Calibri"/>
        </w:rPr>
      </w:pPr>
      <w:r>
        <w:t>5.1 Zuwendungsart</w:t>
      </w:r>
    </w:p>
    <w:p w14:paraId="2CA0B4DF" w14:textId="77777777" w:rsidR="00A54AB7" w:rsidRDefault="00A54AB7">
      <w:pPr>
        <w:pStyle w:val="RVfliesstext175nb"/>
        <w:widowControl/>
        <w:rPr>
          <w:rFonts w:cs="Calibri"/>
        </w:rPr>
      </w:pPr>
      <w:r>
        <w:t>Projektf</w:t>
      </w:r>
      <w:r>
        <w:t>ö</w:t>
      </w:r>
      <w:r>
        <w:t>rderung</w:t>
      </w:r>
    </w:p>
    <w:p w14:paraId="2C47A721" w14:textId="77777777" w:rsidR="00A54AB7" w:rsidRDefault="00A54AB7">
      <w:pPr>
        <w:pStyle w:val="RVfliesstext175nb"/>
        <w:widowControl/>
        <w:rPr>
          <w:rFonts w:cs="Calibri"/>
        </w:rPr>
      </w:pPr>
      <w:r>
        <w:t>5.2 Finanzierungsart</w:t>
      </w:r>
    </w:p>
    <w:p w14:paraId="53E367D7" w14:textId="77777777" w:rsidR="00A54AB7" w:rsidRDefault="00A54AB7">
      <w:pPr>
        <w:pStyle w:val="RVfliesstext175nb"/>
        <w:widowControl/>
        <w:rPr>
          <w:rFonts w:cs="Calibri"/>
        </w:rPr>
      </w:pPr>
      <w:r>
        <w:t>Anteilfinanzierung</w:t>
      </w:r>
    </w:p>
    <w:p w14:paraId="56138E8D" w14:textId="77777777" w:rsidR="00A54AB7" w:rsidRDefault="00A54AB7">
      <w:pPr>
        <w:pStyle w:val="RVfliesstext175nb"/>
        <w:widowControl/>
        <w:rPr>
          <w:rFonts w:cs="Calibri"/>
        </w:rPr>
      </w:pPr>
      <w:r>
        <w:t>5.3 Form der Zuwendung</w:t>
      </w:r>
    </w:p>
    <w:p w14:paraId="4750A332" w14:textId="77777777" w:rsidR="00A54AB7" w:rsidRDefault="00A54AB7">
      <w:pPr>
        <w:pStyle w:val="RVfliesstext175nb"/>
        <w:widowControl/>
        <w:rPr>
          <w:rFonts w:cs="Calibri"/>
        </w:rPr>
      </w:pPr>
      <w:r>
        <w:t>Zuweisung</w:t>
      </w:r>
    </w:p>
    <w:p w14:paraId="7B91852F" w14:textId="77777777" w:rsidR="00A54AB7" w:rsidRDefault="00A54AB7">
      <w:pPr>
        <w:pStyle w:val="RVfliesstext175nb"/>
        <w:widowControl/>
        <w:rPr>
          <w:rFonts w:cs="Calibri"/>
        </w:rPr>
      </w:pPr>
      <w:r>
        <w:t>5.4 Bemessungsgrundlage</w:t>
      </w:r>
    </w:p>
    <w:p w14:paraId="18AF5BFB" w14:textId="77777777" w:rsidR="00A54AB7" w:rsidRDefault="00A54AB7">
      <w:pPr>
        <w:pStyle w:val="RVfliesstext175nb"/>
        <w:widowControl/>
        <w:rPr>
          <w:rFonts w:cs="Calibri"/>
        </w:rPr>
      </w:pPr>
      <w:r>
        <w:t>5.4.1 Zuwendungsf</w:t>
      </w:r>
      <w:r>
        <w:t>ä</w:t>
      </w:r>
      <w:r>
        <w:t>hige Ausgaben sind:</w:t>
      </w:r>
    </w:p>
    <w:p w14:paraId="1A68620F" w14:textId="77777777" w:rsidR="00A54AB7" w:rsidRDefault="00A54AB7">
      <w:pPr>
        <w:pStyle w:val="RVfliesstext175nb"/>
        <w:widowControl/>
        <w:rPr>
          <w:rFonts w:cs="Calibri"/>
        </w:rPr>
      </w:pPr>
      <w:r>
        <w:t>a) Personalausgaben f</w:t>
      </w:r>
      <w:r>
        <w:t>ü</w:t>
      </w:r>
      <w:r>
        <w:t>r Schulsozialarbeiterinnen und Schulsozialarbeiter</w:t>
      </w:r>
    </w:p>
    <w:p w14:paraId="3186A3EE" w14:textId="77777777" w:rsidR="00A54AB7" w:rsidRDefault="00A54AB7">
      <w:pPr>
        <w:pStyle w:val="RVfliesstext175nb"/>
        <w:widowControl/>
        <w:rPr>
          <w:rFonts w:cs="Calibri"/>
        </w:rPr>
      </w:pPr>
      <w:r>
        <w:t>Bei den Personalausgaben ist ein H</w:t>
      </w:r>
      <w:r>
        <w:t>ö</w:t>
      </w:r>
      <w:r>
        <w:t>chstbetrag pro Vollzeitstelle pro Jahr in H</w:t>
      </w:r>
      <w:r>
        <w:t>ö</w:t>
      </w:r>
      <w:r>
        <w:t>he von 70.000 Euro f</w:t>
      </w:r>
      <w:r>
        <w:t>ö</w:t>
      </w:r>
      <w:r>
        <w:t>rderf</w:t>
      </w:r>
      <w:r>
        <w:t>ä</w:t>
      </w:r>
      <w:r>
        <w:t>hig.</w:t>
      </w:r>
    </w:p>
    <w:p w14:paraId="154BAA12" w14:textId="77777777" w:rsidR="00A54AB7" w:rsidRDefault="00A54AB7">
      <w:pPr>
        <w:pStyle w:val="RVfliesstext175nb"/>
        <w:widowControl/>
        <w:rPr>
          <w:rFonts w:cs="Calibri"/>
        </w:rPr>
      </w:pPr>
      <w:r>
        <w:t>b) Sachausgaben pro Arbeitsplatz zur Durchf</w:t>
      </w:r>
      <w:r>
        <w:t>ü</w:t>
      </w:r>
      <w:r>
        <w:t>hrung von konkreten Ausgaben der Schulsozialarbeiterinnen und der Schulsozialarbeiter</w:t>
      </w:r>
    </w:p>
    <w:p w14:paraId="12C82864" w14:textId="77777777" w:rsidR="00A54AB7" w:rsidRDefault="00A54AB7">
      <w:pPr>
        <w:pStyle w:val="RVfliesstext175nb"/>
        <w:widowControl/>
        <w:rPr>
          <w:rFonts w:cs="Calibri"/>
        </w:rPr>
      </w:pPr>
      <w:r>
        <w:t>Bei den Sachausgaben ist ein H</w:t>
      </w:r>
      <w:r>
        <w:t>ö</w:t>
      </w:r>
      <w:r>
        <w:t>chstbetrag pro Arbeitsplatz in H</w:t>
      </w:r>
      <w:r>
        <w:t>ö</w:t>
      </w:r>
      <w:r>
        <w:t>he von 10.000 Euro pro Vollzeitstelle pro Jahr f</w:t>
      </w:r>
      <w:r>
        <w:t>ö</w:t>
      </w:r>
      <w:r>
        <w:t>rderf</w:t>
      </w:r>
      <w:r>
        <w:t>ä</w:t>
      </w:r>
      <w:r>
        <w:t>hig.</w:t>
      </w:r>
    </w:p>
    <w:p w14:paraId="23C2527B" w14:textId="77777777" w:rsidR="00A54AB7" w:rsidRDefault="00A54AB7">
      <w:pPr>
        <w:pStyle w:val="RVfliesstext175nb"/>
        <w:widowControl/>
      </w:pPr>
      <w:r>
        <w:t>5.4.2 Gef</w:t>
      </w:r>
      <w:r>
        <w:t>ö</w:t>
      </w:r>
      <w:r>
        <w:t>rdert werden bis zu 80 vom Hundert der zuwendungsf</w:t>
      </w:r>
      <w:r>
        <w:t>ä</w:t>
      </w:r>
      <w:r>
        <w:t xml:space="preserve">higen Gesamtausgaben (siehe </w:t>
      </w:r>
      <w:hyperlink w:anchor="11-02nr45Anlage1" w:history="1">
        <w:r>
          <w:t>Anlage 1</w:t>
        </w:r>
      </w:hyperlink>
      <w:r>
        <w:rPr>
          <w:rFonts w:cs="Calibri"/>
        </w:rPr>
        <w:t>, Spalte 7). Mindestens 20 vom Hundert der zuwendungsf</w:t>
      </w:r>
      <w:r>
        <w:rPr>
          <w:rFonts w:cs="Calibri"/>
        </w:rPr>
        <w:t>ä</w:t>
      </w:r>
      <w:r>
        <w:rPr>
          <w:rFonts w:cs="Calibri"/>
        </w:rPr>
        <w:t>higen Gesamtausgaben sind als Eigenanteil zu erbringen.</w:t>
      </w:r>
    </w:p>
    <w:p w14:paraId="70E2FD77" w14:textId="77777777" w:rsidR="00A54AB7" w:rsidRDefault="00A54AB7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14:paraId="4F22B4B1" w14:textId="77777777" w:rsidR="00A54AB7" w:rsidRDefault="00A54AB7">
      <w:pPr>
        <w:pStyle w:val="RVfliesstext175nb"/>
        <w:widowControl/>
        <w:rPr>
          <w:rFonts w:cs="Calibri"/>
        </w:rPr>
      </w:pPr>
      <w:r>
        <w:rPr>
          <w:rFonts w:cs="Calibri"/>
        </w:rPr>
        <w:t>6.1 Um eine begleitende Beobachtung und Erfolgskontrolle gem</w:t>
      </w:r>
      <w:r>
        <w:rPr>
          <w:rFonts w:cs="Calibri"/>
        </w:rPr>
        <w:t>äß</w:t>
      </w:r>
      <w:r>
        <w:rPr>
          <w:rFonts w:cs="Calibri"/>
        </w:rPr>
        <w:t xml:space="preserve"> Nummer 11.a VVG zu </w:t>
      </w:r>
      <w:hyperlink r:id="rId12" w:history="1">
        <w:r>
          <w:rPr>
            <w:rFonts w:cs="Calibri"/>
          </w:rPr>
          <w:t xml:space="preserve">§ 44 LHO </w:t>
        </w:r>
      </w:hyperlink>
      <w:r>
        <w:t>zu gew</w:t>
      </w:r>
      <w:r>
        <w:t>ä</w:t>
      </w:r>
      <w:r>
        <w:t>hrleisten, sind folgende Auflagen zu beachten:</w:t>
      </w:r>
    </w:p>
    <w:p w14:paraId="017ACAE3" w14:textId="77777777" w:rsidR="00A54AB7" w:rsidRDefault="00A54AB7">
      <w:pPr>
        <w:pStyle w:val="RVfliesstext175nb"/>
        <w:widowControl/>
      </w:pPr>
      <w:r>
        <w:t>Zur Erfolgskontrolle ist ein Bericht gem</w:t>
      </w:r>
      <w:r>
        <w:t>äß</w:t>
      </w:r>
      <w:r>
        <w:t xml:space="preserve"> dem Muster der </w:t>
      </w:r>
      <w:hyperlink w:anchor="11-02nr45Anlage7" w:history="1">
        <w:r>
          <w:t>Anlage 7</w:t>
        </w:r>
      </w:hyperlink>
      <w:r>
        <w:rPr>
          <w:rFonts w:cs="Calibri"/>
        </w:rPr>
        <w:t xml:space="preserve"> dem Verwendungsnachweis am Ende des Durchf</w:t>
      </w:r>
      <w:r>
        <w:rPr>
          <w:rFonts w:cs="Calibri"/>
        </w:rPr>
        <w:t>ü</w:t>
      </w:r>
      <w:r>
        <w:rPr>
          <w:rFonts w:cs="Calibri"/>
        </w:rPr>
        <w:t>hrungszeitraums der Bewilligungsbeh</w:t>
      </w:r>
      <w:r>
        <w:rPr>
          <w:rFonts w:cs="Calibri"/>
        </w:rPr>
        <w:t>ö</w:t>
      </w:r>
      <w:r>
        <w:rPr>
          <w:rFonts w:cs="Calibri"/>
        </w:rPr>
        <w:t>rde vorzulegen.</w:t>
      </w:r>
    </w:p>
    <w:p w14:paraId="5EC61F1C" w14:textId="77777777" w:rsidR="00A54AB7" w:rsidRDefault="00A54AB7">
      <w:pPr>
        <w:pStyle w:val="RVfliesstext175nb"/>
        <w:widowControl/>
      </w:pPr>
      <w:r>
        <w:rPr>
          <w:rFonts w:cs="Calibri"/>
        </w:rPr>
        <w:t>Zudem sind die Zuwendungsempf</w:t>
      </w:r>
      <w:r>
        <w:rPr>
          <w:rFonts w:cs="Calibri"/>
        </w:rPr>
        <w:t>ä</w:t>
      </w:r>
      <w:r>
        <w:rPr>
          <w:rFonts w:cs="Calibri"/>
        </w:rPr>
        <w:t>ngerin oder der Zuwendungsempf</w:t>
      </w:r>
      <w:r>
        <w:rPr>
          <w:rFonts w:cs="Calibri"/>
        </w:rPr>
        <w:t>ä</w:t>
      </w:r>
      <w:r>
        <w:rPr>
          <w:rFonts w:cs="Calibri"/>
        </w:rPr>
        <w:t>nger verpflichtet, gegebenenfalls mit f</w:t>
      </w:r>
      <w:r>
        <w:rPr>
          <w:rFonts w:cs="Calibri"/>
        </w:rPr>
        <w:t>ü</w:t>
      </w:r>
      <w:r>
        <w:rPr>
          <w:rFonts w:cs="Calibri"/>
        </w:rPr>
        <w:t>r Monitoring und Evaluierung des Programms beauftragten Stellen zusammenzuarbeiten.</w:t>
      </w:r>
    </w:p>
    <w:p w14:paraId="71A45B4C" w14:textId="77777777" w:rsidR="00A54AB7" w:rsidRDefault="00A54AB7">
      <w:pPr>
        <w:pStyle w:val="RVfliesstext175nb"/>
        <w:widowControl/>
      </w:pPr>
      <w:r>
        <w:rPr>
          <w:rFonts w:cs="Calibri"/>
        </w:rPr>
        <w:t>6.2 Die Belege sind gem</w:t>
      </w:r>
      <w:r>
        <w:rPr>
          <w:rFonts w:cs="Calibri"/>
        </w:rPr>
        <w:t>äß</w:t>
      </w:r>
      <w:r>
        <w:rPr>
          <w:rFonts w:cs="Calibri"/>
        </w:rPr>
        <w:t xml:space="preserve"> Nummer 6.8 der ANBest-P und Nummer 7.5 der ANBest-G f</w:t>
      </w:r>
      <w:r>
        <w:rPr>
          <w:rFonts w:cs="Calibri"/>
        </w:rPr>
        <w:t>ü</w:t>
      </w:r>
      <w:r>
        <w:rPr>
          <w:rFonts w:cs="Calibri"/>
        </w:rPr>
        <w:t>nf Jahre aufzubewahren und vorzuhalten.</w:t>
      </w:r>
    </w:p>
    <w:p w14:paraId="494F6E04" w14:textId="77777777" w:rsidR="00A54AB7" w:rsidRDefault="00A54AB7">
      <w:pPr>
        <w:pStyle w:val="RVueberschrift285fz"/>
        <w:keepNext/>
        <w:keepLines/>
        <w:rPr>
          <w:rFonts w:cs="Arial"/>
        </w:rPr>
      </w:pPr>
      <w:r>
        <w:t>7 Verfahren</w:t>
      </w:r>
    </w:p>
    <w:p w14:paraId="073C6F97" w14:textId="77777777" w:rsidR="00A54AB7" w:rsidRDefault="00A54AB7">
      <w:pPr>
        <w:pStyle w:val="RVfliesstext175nb"/>
        <w:widowControl/>
      </w:pPr>
      <w:r>
        <w:rPr>
          <w:rFonts w:cs="Calibri"/>
        </w:rPr>
        <w:t>7.1 Antragsverfahren</w:t>
      </w:r>
    </w:p>
    <w:p w14:paraId="3491A90E" w14:textId="77777777" w:rsidR="00A54AB7" w:rsidRDefault="00A54AB7">
      <w:pPr>
        <w:pStyle w:val="RVfliesstext175nb"/>
        <w:widowControl/>
        <w:rPr>
          <w:rFonts w:cs="Calibri"/>
        </w:rPr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Gew</w:t>
      </w:r>
      <w:r>
        <w:rPr>
          <w:rFonts w:cs="Calibri"/>
        </w:rPr>
        <w:t>ä</w:t>
      </w:r>
      <w:r>
        <w:rPr>
          <w:rFonts w:cs="Calibri"/>
        </w:rPr>
        <w:t>hrung von Zuwendungen nach dieser Richtlinie k</w:t>
      </w:r>
      <w:r>
        <w:rPr>
          <w:rFonts w:cs="Calibri"/>
        </w:rPr>
        <w:t>ö</w:t>
      </w:r>
      <w:r>
        <w:rPr>
          <w:rFonts w:cs="Calibri"/>
        </w:rPr>
        <w:t>nnen bis zum 30. Oktober 2021 f</w:t>
      </w:r>
      <w:r>
        <w:rPr>
          <w:rFonts w:cs="Calibri"/>
        </w:rPr>
        <w:t>ü</w:t>
      </w:r>
      <w:r>
        <w:rPr>
          <w:rFonts w:cs="Calibri"/>
        </w:rPr>
        <w:t>r den Durchf</w:t>
      </w:r>
      <w:r>
        <w:rPr>
          <w:rFonts w:cs="Calibri"/>
        </w:rPr>
        <w:t>ü</w:t>
      </w:r>
      <w:r>
        <w:rPr>
          <w:rFonts w:cs="Calibri"/>
        </w:rPr>
        <w:t>hrungszeitraum vom 1. Januar 2022 bis zum 31. Juli 2023 und f</w:t>
      </w:r>
      <w:r>
        <w:rPr>
          <w:rFonts w:cs="Calibri"/>
        </w:rPr>
        <w:t>ü</w:t>
      </w:r>
      <w:r>
        <w:rPr>
          <w:rFonts w:cs="Calibri"/>
        </w:rPr>
        <w:t>r nachfolgende Durchf</w:t>
      </w:r>
      <w:r>
        <w:rPr>
          <w:rFonts w:cs="Calibri"/>
        </w:rPr>
        <w:t>ü</w:t>
      </w:r>
      <w:r>
        <w:rPr>
          <w:rFonts w:cs="Calibri"/>
        </w:rPr>
        <w:t>hrungszeitr</w:t>
      </w:r>
      <w:r>
        <w:rPr>
          <w:rFonts w:cs="Calibri"/>
        </w:rPr>
        <w:t>ä</w:t>
      </w:r>
      <w:r>
        <w:rPr>
          <w:rFonts w:cs="Calibri"/>
        </w:rPr>
        <w:t>ume bis zum 30. April des jeweiligen Jahres, in dem die Durchf</w:t>
      </w:r>
      <w:r>
        <w:rPr>
          <w:rFonts w:cs="Calibri"/>
        </w:rPr>
        <w:t>ü</w:t>
      </w:r>
      <w:r>
        <w:rPr>
          <w:rFonts w:cs="Calibri"/>
        </w:rPr>
        <w:t xml:space="preserve">hrung beginnt, erstmals am 30. April 2023, unter Verwendung des Musters der </w:t>
      </w:r>
      <w:hyperlink w:anchor="11-02nr45Anlage2" w:history="1">
        <w:r>
          <w:rPr>
            <w:rFonts w:cs="Calibri"/>
          </w:rPr>
          <w:t>Anlage 2</w:t>
        </w:r>
      </w:hyperlink>
      <w:r>
        <w:t xml:space="preserve"> gestellt werden.</w:t>
      </w:r>
    </w:p>
    <w:p w14:paraId="530F5693" w14:textId="77777777" w:rsidR="00A54AB7" w:rsidRDefault="00A54AB7">
      <w:pPr>
        <w:pStyle w:val="RVfliesstext175nb"/>
        <w:widowControl/>
        <w:rPr>
          <w:rFonts w:cs="Calibri"/>
        </w:rPr>
      </w:pPr>
      <w:r>
        <w:t>7.2 Bewilligungsverfahren</w:t>
      </w:r>
    </w:p>
    <w:p w14:paraId="0E79331A" w14:textId="77777777" w:rsidR="00A54AB7" w:rsidRDefault="00A54AB7">
      <w:pPr>
        <w:pStyle w:val="RVfliesstext175nb"/>
        <w:widowControl/>
        <w:rPr>
          <w:rFonts w:cs="Calibri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</w:t>
      </w:r>
    </w:p>
    <w:p w14:paraId="5AAA1CEC" w14:textId="77777777" w:rsidR="00A54AB7" w:rsidRDefault="00A54AB7">
      <w:pPr>
        <w:pStyle w:val="RVfliesstext175nb"/>
        <w:widowControl/>
      </w:pPr>
      <w:r>
        <w:t>Eine Zuwendung wird nach pflichtgem</w:t>
      </w:r>
      <w:r>
        <w:t>äß</w:t>
      </w:r>
      <w:r>
        <w:t xml:space="preserve">en Ermessen unter Verwendung des Musters der </w:t>
      </w:r>
      <w:hyperlink w:anchor="11-02nr45Anlage1" w:history="1">
        <w:r>
          <w:t>Anlage 4</w:t>
        </w:r>
      </w:hyperlink>
      <w:r>
        <w:rPr>
          <w:rFonts w:cs="Calibri"/>
        </w:rPr>
        <w:t xml:space="preserve"> bewilligt.</w:t>
      </w:r>
    </w:p>
    <w:p w14:paraId="4B247794" w14:textId="77777777" w:rsidR="00A54AB7" w:rsidRDefault="00A54AB7">
      <w:pPr>
        <w:pStyle w:val="RVfliesstext175nb"/>
        <w:widowControl/>
      </w:pPr>
      <w:r>
        <w:rPr>
          <w:rFonts w:cs="Calibri"/>
        </w:rPr>
        <w:t>7.3 Auszahlungsverfahren</w:t>
      </w:r>
    </w:p>
    <w:p w14:paraId="510C4D8B" w14:textId="77777777" w:rsidR="00A54AB7" w:rsidRDefault="00A54AB7">
      <w:pPr>
        <w:pStyle w:val="RVfliesstext175nb"/>
        <w:widowControl/>
      </w:pPr>
      <w:r>
        <w:rPr>
          <w:rFonts w:cs="Calibri"/>
        </w:rPr>
        <w:t>Die Auszahlung der bewilligten F</w:t>
      </w:r>
      <w:r>
        <w:rPr>
          <w:rFonts w:cs="Calibri"/>
        </w:rPr>
        <w:t>ö</w:t>
      </w:r>
      <w:r>
        <w:rPr>
          <w:rFonts w:cs="Calibri"/>
        </w:rPr>
        <w:t xml:space="preserve">rdermittel erfolgt ohne gesonderte Anforderung nach Bestandskraft des Zuwendungsbescheids jeweils </w:t>
      </w:r>
      <w:r>
        <w:rPr>
          <w:rFonts w:cs="Calibri"/>
        </w:rPr>
        <w:lastRenderedPageBreak/>
        <w:t>anteilig zum 1. April und 1. Oktober eines jeden Jahres (erstmalig zum 1. April 2022).</w:t>
      </w:r>
    </w:p>
    <w:p w14:paraId="6007B319" w14:textId="77777777" w:rsidR="00A54AB7" w:rsidRDefault="00A54AB7">
      <w:pPr>
        <w:pStyle w:val="RVfliesstext175nb"/>
        <w:widowControl/>
      </w:pPr>
      <w:r>
        <w:rPr>
          <w:rFonts w:cs="Calibri"/>
        </w:rPr>
        <w:t>Die anteiligen Zuwendungen sind innerhalb von sechs Monaten f</w:t>
      </w:r>
      <w:r>
        <w:rPr>
          <w:rFonts w:cs="Calibri"/>
        </w:rPr>
        <w:t>ü</w:t>
      </w:r>
      <w:r>
        <w:rPr>
          <w:rFonts w:cs="Calibri"/>
        </w:rPr>
        <w:t>r die Erf</w:t>
      </w:r>
      <w:r>
        <w:rPr>
          <w:rFonts w:cs="Calibri"/>
        </w:rPr>
        <w:t>ü</w:t>
      </w:r>
      <w:r>
        <w:rPr>
          <w:rFonts w:cs="Calibri"/>
        </w:rPr>
        <w:t>llung des Zuwendungszwecks zu verwenden.</w:t>
      </w:r>
    </w:p>
    <w:p w14:paraId="226EAB9D" w14:textId="77777777" w:rsidR="00A54AB7" w:rsidRDefault="00A54AB7">
      <w:pPr>
        <w:pStyle w:val="RVfliesstext175nb"/>
        <w:widowControl/>
      </w:pPr>
      <w:r>
        <w:rPr>
          <w:rFonts w:cs="Calibri"/>
        </w:rPr>
        <w:t>7.4 Verwendungsnachweisverfahren</w:t>
      </w:r>
    </w:p>
    <w:p w14:paraId="0ABA5E3C" w14:textId="77777777" w:rsidR="00A54AB7" w:rsidRDefault="00A54AB7">
      <w:pPr>
        <w:pStyle w:val="RVfliesstext175nb"/>
        <w:widowControl/>
      </w:pPr>
      <w:r>
        <w:rPr>
          <w:rFonts w:cs="Calibri"/>
        </w:rPr>
        <w:t>Die Zuwendungsempf</w:t>
      </w:r>
      <w:r>
        <w:rPr>
          <w:rFonts w:cs="Calibri"/>
        </w:rPr>
        <w:t>ä</w:t>
      </w:r>
      <w:r>
        <w:rPr>
          <w:rFonts w:cs="Calibri"/>
        </w:rPr>
        <w:t>ngerin oder der Zuwendungsempf</w:t>
      </w:r>
      <w:r>
        <w:rPr>
          <w:rFonts w:cs="Calibri"/>
        </w:rPr>
        <w:t>ä</w:t>
      </w:r>
      <w:r>
        <w:rPr>
          <w:rFonts w:cs="Calibri"/>
        </w:rPr>
        <w:t>nger ist dazu verpflichtet, der Bewilligungsbeh</w:t>
      </w:r>
      <w:r>
        <w:rPr>
          <w:rFonts w:cs="Calibri"/>
        </w:rPr>
        <w:t>ö</w:t>
      </w:r>
      <w:r>
        <w:rPr>
          <w:rFonts w:cs="Calibri"/>
        </w:rPr>
        <w:t>rde jeweils innerhalb von drei Monaten nach Ende des Durchf</w:t>
      </w:r>
      <w:r>
        <w:rPr>
          <w:rFonts w:cs="Calibri"/>
        </w:rPr>
        <w:t>ü</w:t>
      </w:r>
      <w:r>
        <w:rPr>
          <w:rFonts w:cs="Calibri"/>
        </w:rPr>
        <w:t xml:space="preserve">hrungszeitraums unter Verwendung der Anlagen 3, 6 und 7 </w:t>
      </w:r>
      <w:r>
        <w:rPr>
          <w:rFonts w:cs="Calibri"/>
        </w:rPr>
        <w:t>ü</w:t>
      </w:r>
      <w:r>
        <w:rPr>
          <w:rFonts w:cs="Calibri"/>
        </w:rPr>
        <w:t>ber den Umsetzungsstand der F</w:t>
      </w:r>
      <w:r>
        <w:rPr>
          <w:rFonts w:cs="Calibri"/>
        </w:rPr>
        <w:t>ö</w:t>
      </w:r>
      <w:r>
        <w:rPr>
          <w:rFonts w:cs="Calibri"/>
        </w:rPr>
        <w:t>rderung zu berichten (Verwendungsnachweis). Hierbei sind u.a. folgende Aspekte zu ber</w:t>
      </w:r>
      <w:r>
        <w:rPr>
          <w:rFonts w:cs="Calibri"/>
        </w:rPr>
        <w:t>ü</w:t>
      </w:r>
      <w:r>
        <w:rPr>
          <w:rFonts w:cs="Calibri"/>
        </w:rPr>
        <w:t>cksichtigen:</w:t>
      </w:r>
    </w:p>
    <w:p w14:paraId="2ABDE01E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Anzahl und Qualifikation der Fachkr</w:t>
      </w:r>
      <w:r>
        <w:rPr>
          <w:rFonts w:cs="Arial"/>
        </w:rPr>
        <w:t>ä</w:t>
      </w:r>
      <w:r>
        <w:rPr>
          <w:rFonts w:cs="Arial"/>
        </w:rPr>
        <w:t>fte f</w:t>
      </w:r>
      <w:r>
        <w:rPr>
          <w:rFonts w:cs="Arial"/>
        </w:rPr>
        <w:t>ü</w:t>
      </w:r>
      <w:r>
        <w:rPr>
          <w:rFonts w:cs="Arial"/>
        </w:rPr>
        <w:t>r Schulsozialarbeit,</w:t>
      </w:r>
    </w:p>
    <w:p w14:paraId="514B9AD7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besetzte Stellen (befristeter, unbefristeter Arbeitsvertrag und Stundenumfang; Stellenberechnungen erfolgen mithilfe der tarifrechtlich durchschnittlichen Arbeitszeit),</w:t>
      </w:r>
    </w:p>
    <w:p w14:paraId="5C800FEE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schulischer Ort des Einsatzes,</w:t>
      </w:r>
    </w:p>
    <w:p w14:paraId="37F017E5" w14:textId="77777777" w:rsidR="00A54AB7" w:rsidRDefault="00A54AB7">
      <w:pPr>
        <w:pStyle w:val="RVliste3u75nb"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Anzahl der betreuten Kinder und Jugendlichen,</w:t>
      </w:r>
    </w:p>
    <w:p w14:paraId="10D17E64" w14:textId="77777777" w:rsidR="00A54AB7" w:rsidRDefault="00A54AB7">
      <w:pPr>
        <w:pStyle w:val="RVliste3u75nb"/>
        <w:widowControl/>
        <w:tabs>
          <w:tab w:val="clear" w:pos="720"/>
        </w:tabs>
      </w:pPr>
      <w:r>
        <w:t>-</w:t>
      </w:r>
      <w:r>
        <w:tab/>
      </w:r>
      <w:r>
        <w:rPr>
          <w:rFonts w:cs="Arial"/>
        </w:rPr>
        <w:t>nachweisbare Vorhaben mit Zielsetzungen.</w:t>
      </w:r>
    </w:p>
    <w:p w14:paraId="4FEA7FC5" w14:textId="77777777" w:rsidR="00A54AB7" w:rsidRDefault="00A54AB7">
      <w:pPr>
        <w:pStyle w:val="RVfliesstext175nb"/>
        <w:widowControl/>
      </w:pPr>
      <w:r>
        <w:t>7.5 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VVG zu </w:t>
      </w:r>
      <w:hyperlink r:id="rId13" w:history="1">
        <w:r>
          <w:t>§ 44 LHO</w:t>
        </w:r>
      </w:hyperlink>
      <w:r>
        <w:rPr>
          <w:rFonts w:cs="Calibri"/>
        </w:rPr>
        <w:t>, soweit nicht in der F</w:t>
      </w:r>
      <w:r>
        <w:rPr>
          <w:rFonts w:cs="Calibri"/>
        </w:rPr>
        <w:t>ö</w:t>
      </w:r>
      <w:r>
        <w:rPr>
          <w:rFonts w:cs="Calibri"/>
        </w:rPr>
        <w:t>rderrichtlinie Abweichungen zugelassen worden sind.</w:t>
      </w:r>
    </w:p>
    <w:p w14:paraId="7234804E" w14:textId="77777777" w:rsidR="00A54AB7" w:rsidRDefault="00A54AB7">
      <w:pPr>
        <w:pStyle w:val="RVfliesstext175nb"/>
        <w:widowControl/>
      </w:pPr>
      <w:r>
        <w:rPr>
          <w:rFonts w:cs="Calibri"/>
        </w:rPr>
        <w:t>Summen-, Differenzen-, Produkt- und Quotientenangaben sind jeweils auf zwei Nachkommastellen zu runden.</w:t>
      </w:r>
    </w:p>
    <w:p w14:paraId="632B2513" w14:textId="77777777" w:rsidR="00A54AB7" w:rsidRDefault="00A54AB7">
      <w:pPr>
        <w:pStyle w:val="RVueberschrift285fz"/>
        <w:keepNext/>
        <w:keepLines/>
        <w:rPr>
          <w:rFonts w:cs="Arial"/>
        </w:rPr>
      </w:pPr>
      <w:r>
        <w:t>8 In-Kraft-Treten</w:t>
      </w:r>
    </w:p>
    <w:p w14:paraId="093A23BF" w14:textId="77777777" w:rsidR="00A54AB7" w:rsidRDefault="00A54AB7">
      <w:pPr>
        <w:pStyle w:val="RVfliesstext175nb"/>
        <w:widowControl/>
      </w:pPr>
      <w:r>
        <w:rPr>
          <w:rFonts w:cs="Calibri"/>
        </w:rPr>
        <w:t>Diese Richtlinie tritt am Tag nach der Bekanntgabe in Kraft und mit Ablauf des 31. Juli 2025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167A01B3" w14:textId="77777777" w:rsidR="00A54AB7" w:rsidRDefault="00A54AB7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DD65E50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FE30D" w14:textId="77777777" w:rsidR="00A54AB7" w:rsidRDefault="00A54AB7">
            <w:pPr>
              <w:pStyle w:val="RVredhinweis"/>
            </w:pPr>
            <w:r>
              <w:rPr>
                <w:rFonts w:cs="Arial"/>
              </w:rPr>
              <w:t>Nachfolgend finden Sie die Anlagen zum Runderlass:</w:t>
            </w:r>
          </w:p>
        </w:tc>
      </w:tr>
    </w:tbl>
    <w:p w14:paraId="33ECEED1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" w:name="11-02nr45Anlage1"/>
      <w:bookmarkEnd w:id="1"/>
      <w:r>
        <w:t>Anlage 1</w:t>
      </w:r>
      <w:r>
        <w:rPr>
          <w:rFonts w:cs="Calibri"/>
          <w:b w:val="0"/>
        </w:rPr>
        <w:t xml:space="preserve"> - Seite 1 - </w:t>
      </w:r>
      <w:r>
        <w:rPr>
          <w:noProof/>
        </w:rPr>
        <w:drawing>
          <wp:inline distT="0" distB="0" distL="0" distR="0" wp14:anchorId="09473B6C" wp14:editId="0CBF668B">
            <wp:extent cx="3124200" cy="4467225"/>
            <wp:effectExtent l="0" t="0" r="0" b="0"/>
            <wp:docPr id="1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6001" r="19717" b="-2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93E8" w14:textId="77777777" w:rsidR="00A54AB7" w:rsidRDefault="00A54AB7">
      <w:pPr>
        <w:pStyle w:val="RVAnlagenabstandleer75"/>
      </w:pPr>
    </w:p>
    <w:p w14:paraId="4940E5CD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25CDA0D7" wp14:editId="5CA01060">
            <wp:extent cx="3124200" cy="4467225"/>
            <wp:effectExtent l="0" t="0" r="0" b="0"/>
            <wp:docPr id="2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2" t="6299" r="22803" b="-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BDFE" w14:textId="77777777" w:rsidR="00A54AB7" w:rsidRDefault="00A54AB7">
      <w:pPr>
        <w:pStyle w:val="RVtabellenanker"/>
        <w:widowControl/>
        <w:rPr>
          <w:rFonts w:cs="Calibri"/>
        </w:rPr>
      </w:pPr>
    </w:p>
    <w:p w14:paraId="38D18EEB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03A11C87" wp14:editId="56D01EDD">
            <wp:extent cx="3124200" cy="4467225"/>
            <wp:effectExtent l="0" t="0" r="0" b="0"/>
            <wp:docPr id="3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3354" r="18594" b="-2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9873" w14:textId="77777777" w:rsidR="00A54AB7" w:rsidRDefault="00A54AB7">
      <w:pPr>
        <w:pStyle w:val="RVAnlagenabstandleer75"/>
      </w:pPr>
    </w:p>
    <w:p w14:paraId="60394DC4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2" w:name="11-02nr45Anlage2"/>
      <w:bookmarkEnd w:id="2"/>
      <w:r>
        <w:rPr>
          <w:rFonts w:cs="Calibri"/>
        </w:rPr>
        <w:lastRenderedPageBreak/>
        <w:t xml:space="preserve">Anlage 2 </w:t>
      </w:r>
      <w:r>
        <w:rPr>
          <w:b w:val="0"/>
        </w:rPr>
        <w:t xml:space="preserve">- Seite 1 - </w:t>
      </w:r>
      <w:r>
        <w:rPr>
          <w:rFonts w:cs="Calibri"/>
          <w:noProof/>
        </w:rPr>
        <w:drawing>
          <wp:inline distT="0" distB="0" distL="0" distR="0" wp14:anchorId="093CEA7E" wp14:editId="00FC8DF6">
            <wp:extent cx="3133725" cy="4476750"/>
            <wp:effectExtent l="0" t="0" r="0" b="0"/>
            <wp:docPr id="4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t="2989" r="7155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37D1" w14:textId="77777777" w:rsidR="00A54AB7" w:rsidRDefault="00A54AB7">
      <w:pPr>
        <w:pStyle w:val="RVAnlagenabstandleer75"/>
        <w:rPr>
          <w:rFonts w:cs="Calibri"/>
        </w:rPr>
      </w:pPr>
    </w:p>
    <w:p w14:paraId="0C8EF7B7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2 </w:t>
      </w:r>
      <w:r>
        <w:rPr>
          <w:rFonts w:cs="Calibri"/>
          <w:b w:val="0"/>
        </w:rPr>
        <w:t xml:space="preserve">- Seite 2 - </w:t>
      </w:r>
      <w:r>
        <w:rPr>
          <w:noProof/>
        </w:rPr>
        <w:drawing>
          <wp:inline distT="0" distB="0" distL="0" distR="0" wp14:anchorId="73DED3F5" wp14:editId="467643AF">
            <wp:extent cx="3133725" cy="447675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" t="2902" r="6853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D017" w14:textId="77777777" w:rsidR="00A54AB7" w:rsidRDefault="00A54AB7">
      <w:pPr>
        <w:pStyle w:val="RVAnlagenabstandleer75"/>
      </w:pPr>
    </w:p>
    <w:p w14:paraId="1D58ED6E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2 </w:t>
      </w:r>
      <w:r>
        <w:rPr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420F6252" wp14:editId="633BC425">
            <wp:extent cx="3095625" cy="4429125"/>
            <wp:effectExtent l="0" t="0" r="0" b="0"/>
            <wp:docPr id="6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t="2614" r="7132" b="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5E16" w14:textId="77777777" w:rsidR="00A54AB7" w:rsidRDefault="00A54AB7">
      <w:pPr>
        <w:pStyle w:val="RVAnlagenabstandleer75"/>
        <w:rPr>
          <w:rFonts w:cs="Calibri"/>
        </w:rPr>
      </w:pPr>
    </w:p>
    <w:p w14:paraId="51BB7CFC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3" w:name="11-02nr45Anlage3"/>
      <w:bookmarkEnd w:id="3"/>
      <w:r>
        <w:t xml:space="preserve">Anlage 3 </w:t>
      </w:r>
      <w:r>
        <w:rPr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06E0AFEA" wp14:editId="74C949C5">
            <wp:extent cx="3133725" cy="4476750"/>
            <wp:effectExtent l="0" t="0" r="0" b="0"/>
            <wp:docPr id="7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 t="3076" r="5089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A74A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Fonts w:cs="Calibri"/>
          <w:b w:val="0"/>
        </w:rPr>
        <w:t xml:space="preserve">- Seite 2 - </w:t>
      </w:r>
      <w:r>
        <w:rPr>
          <w:noProof/>
        </w:rPr>
        <w:drawing>
          <wp:inline distT="0" distB="0" distL="0" distR="0" wp14:anchorId="691FF962" wp14:editId="0AAF1752">
            <wp:extent cx="3133725" cy="4476750"/>
            <wp:effectExtent l="0" t="0" r="0" b="0"/>
            <wp:docPr id="8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2776" r="5028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9043" w14:textId="77777777" w:rsidR="00A54AB7" w:rsidRDefault="00A54AB7">
      <w:pPr>
        <w:pStyle w:val="RVAnlagenabstandleer75"/>
      </w:pPr>
    </w:p>
    <w:p w14:paraId="20770DAB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4" w:name="11-02nr45Anlage4"/>
      <w:bookmarkEnd w:id="4"/>
      <w:r>
        <w:rPr>
          <w:rFonts w:cs="Calibri"/>
        </w:rPr>
        <w:t xml:space="preserve">Anlage 4 </w:t>
      </w:r>
      <w:r>
        <w:rPr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7A1E5BC9" wp14:editId="79B4144B">
            <wp:extent cx="3095625" cy="4429125"/>
            <wp:effectExtent l="0" t="0" r="0" b="0"/>
            <wp:docPr id="9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2316" r="6410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1CDC" w14:textId="77777777" w:rsidR="00A54AB7" w:rsidRDefault="00A54AB7">
      <w:pPr>
        <w:pStyle w:val="RVAnlagenabstandleer75"/>
        <w:rPr>
          <w:rFonts w:cs="Calibri"/>
        </w:rPr>
      </w:pPr>
    </w:p>
    <w:p w14:paraId="3FE3DF31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4 </w:t>
      </w:r>
      <w:r>
        <w:rPr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0C7B7F34" wp14:editId="78CBAE67">
            <wp:extent cx="3133725" cy="4476750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3033" r="5576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2847" w14:textId="77777777" w:rsidR="00A54AB7" w:rsidRDefault="00A54AB7">
      <w:pPr>
        <w:pStyle w:val="RVAnlagenabstandleer75"/>
      </w:pPr>
    </w:p>
    <w:p w14:paraId="3573FE97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4 </w:t>
      </w:r>
      <w:r>
        <w:rPr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38EE8E51" wp14:editId="32D69EA8">
            <wp:extent cx="3133725" cy="4476750"/>
            <wp:effectExtent l="0" t="0" r="0" b="0"/>
            <wp:docPr id="11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3290" r="5576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B5AE" w14:textId="77777777" w:rsidR="00A54AB7" w:rsidRDefault="00A54AB7">
      <w:pPr>
        <w:pStyle w:val="RVAnlagenabstandleer75"/>
        <w:rPr>
          <w:rFonts w:cs="Calibri"/>
        </w:rPr>
      </w:pPr>
    </w:p>
    <w:p w14:paraId="5618B159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4 </w:t>
      </w:r>
      <w:r>
        <w:rPr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6E9155B7" wp14:editId="589240A5">
            <wp:extent cx="3095625" cy="4429125"/>
            <wp:effectExtent l="0" t="0" r="0" b="0"/>
            <wp:docPr id="12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3041" r="6528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74B5" w14:textId="77777777" w:rsidR="00A54AB7" w:rsidRDefault="00A54AB7">
      <w:pPr>
        <w:pStyle w:val="RVAnlagenabstandleer75"/>
      </w:pPr>
    </w:p>
    <w:p w14:paraId="38820145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5" w:name="11-02nr45Anlage5"/>
      <w:bookmarkEnd w:id="5"/>
      <w:r>
        <w:rPr>
          <w:rFonts w:cs="Calibri"/>
        </w:rPr>
        <w:t xml:space="preserve">Anlage 5 </w:t>
      </w:r>
      <w:r>
        <w:rPr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7DC6DAD2" wp14:editId="50C5A52C">
            <wp:extent cx="3133725" cy="4476750"/>
            <wp:effectExtent l="0" t="0" r="0" b="0"/>
            <wp:docPr id="13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2815" r="6976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92C6" w14:textId="77777777" w:rsidR="00A54AB7" w:rsidRDefault="00A54AB7">
      <w:pPr>
        <w:pStyle w:val="RVAnlagenabstandleer75"/>
        <w:rPr>
          <w:rFonts w:cs="Calibri"/>
        </w:rPr>
      </w:pPr>
    </w:p>
    <w:p w14:paraId="7C46A68B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5 </w:t>
      </w:r>
      <w:r>
        <w:rPr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495E5EA1" wp14:editId="44611191">
            <wp:extent cx="3133725" cy="4476750"/>
            <wp:effectExtent l="0" t="0" r="0" b="0"/>
            <wp:docPr id="14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t="2815" r="7155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2300" w14:textId="77777777" w:rsidR="00A54AB7" w:rsidRDefault="00A54AB7">
      <w:pPr>
        <w:pStyle w:val="RVAnlagenabstandleer75"/>
      </w:pPr>
    </w:p>
    <w:p w14:paraId="11FB7E43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5 </w:t>
      </w:r>
      <w:r>
        <w:rPr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5AEBC1AA" wp14:editId="2171765E">
            <wp:extent cx="3095625" cy="4429125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3210" r="6528" b="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79D9" w14:textId="77777777" w:rsidR="00A54AB7" w:rsidRDefault="00A54AB7">
      <w:pPr>
        <w:pStyle w:val="RVAnlagenabstandleer75"/>
        <w:rPr>
          <w:rFonts w:cs="Calibri"/>
        </w:rPr>
      </w:pPr>
    </w:p>
    <w:p w14:paraId="1D7A6BCD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5 </w:t>
      </w:r>
      <w:r>
        <w:rPr>
          <w:rFonts w:cs="Calibri"/>
          <w:b w:val="0"/>
        </w:rPr>
        <w:t>- Seite 4 -</w:t>
      </w:r>
      <w:r>
        <w:rPr>
          <w:noProof/>
        </w:rPr>
        <w:drawing>
          <wp:inline distT="0" distB="0" distL="0" distR="0" wp14:anchorId="18D6C54C" wp14:editId="025BC396">
            <wp:extent cx="3095625" cy="4429125"/>
            <wp:effectExtent l="0" t="0" r="0" b="0"/>
            <wp:docPr id="16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2827" r="7312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5596" w14:textId="77777777" w:rsidR="00A54AB7" w:rsidRDefault="00A54AB7">
      <w:pPr>
        <w:pStyle w:val="RVAnlagenabstandleer75"/>
      </w:pPr>
    </w:p>
    <w:p w14:paraId="488E4B96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6" w:name="11-02nr45Anlage6"/>
      <w:bookmarkEnd w:id="6"/>
      <w:r>
        <w:rPr>
          <w:rFonts w:cs="Calibri"/>
        </w:rPr>
        <w:t xml:space="preserve">Anlage 6 </w:t>
      </w:r>
      <w:r>
        <w:rPr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156B1634" wp14:editId="483F9206">
            <wp:extent cx="3133725" cy="4476750"/>
            <wp:effectExtent l="0" t="0" r="0" b="0"/>
            <wp:docPr id="17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3290" r="6792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8925" w14:textId="77777777" w:rsidR="00A54AB7" w:rsidRDefault="00A54AB7">
      <w:pPr>
        <w:pStyle w:val="RVAnlagenabstandleer75"/>
        <w:rPr>
          <w:rFonts w:cs="Calibri"/>
        </w:rPr>
      </w:pPr>
    </w:p>
    <w:p w14:paraId="2DF80724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t xml:space="preserve">Anlage 6 </w:t>
      </w:r>
      <w:r>
        <w:rPr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49D1C573" wp14:editId="0F909B61">
            <wp:extent cx="3133725" cy="4476750"/>
            <wp:effectExtent l="0" t="0" r="0" b="0"/>
            <wp:docPr id="18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3076" r="7524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BA7C" w14:textId="77777777" w:rsidR="00A54AB7" w:rsidRDefault="00A54AB7">
      <w:pPr>
        <w:pStyle w:val="RVAnlagenabstandleer75"/>
      </w:pPr>
    </w:p>
    <w:p w14:paraId="119CE8B0" w14:textId="77777777" w:rsidR="00A54AB7" w:rsidRDefault="00A54AB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7" w:name="11-02nr45Anlage7"/>
      <w:bookmarkEnd w:id="7"/>
      <w:r>
        <w:rPr>
          <w:rFonts w:cs="Calibri"/>
        </w:rPr>
        <w:t>Anlage 7</w:t>
      </w:r>
      <w:r>
        <w:rPr>
          <w:noProof/>
        </w:rPr>
        <w:drawing>
          <wp:inline distT="0" distB="0" distL="0" distR="0" wp14:anchorId="39A5A078" wp14:editId="2209F955">
            <wp:extent cx="3095625" cy="4429125"/>
            <wp:effectExtent l="0" t="0" r="0" b="0"/>
            <wp:docPr id="19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2490" r="7071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5FE9" w14:textId="77777777" w:rsidR="00A54AB7" w:rsidRDefault="00A54AB7">
      <w:pPr>
        <w:pStyle w:val="RVfliesstext175nb"/>
        <w:widowControl/>
      </w:pPr>
    </w:p>
    <w:sectPr w:rsidR="00000000">
      <w:footerReference w:type="even" r:id="rId33"/>
      <w:footerReference w:type="default" r:id="rId34"/>
      <w:footnotePr>
        <w:numRestart w:val="eachPage"/>
      </w:footnotePr>
      <w:endnotePr>
        <w:numRestart w:val="eachSect"/>
      </w:endnotePr>
      <w:pgSz w:w="11906" w:h="16838"/>
      <w:pgMar w:top="0" w:right="1124" w:bottom="0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648853" w14:textId="77777777" w:rsidR="00A54AB7" w:rsidRDefault="00A54AB7">
      <w:pPr>
        <w:widowControl/>
      </w:pPr>
      <w:r>
        <w:rPr>
          <w:rFonts w:cs="Calibri"/>
        </w:rPr>
        <w:separator/>
      </w:r>
    </w:p>
  </w:endnote>
  <w:endnote w:type="continuationSeparator" w:id="0">
    <w:p w14:paraId="3D3FB7A0" w14:textId="77777777" w:rsidR="00A54AB7" w:rsidRDefault="00A54AB7">
      <w:pPr>
        <w:widowControl/>
      </w:pPr>
      <w:r>
        <w:rPr>
          <w:rFonts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7139C" w14:textId="77777777" w:rsidR="00A54AB7" w:rsidRDefault="00A54AB7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263BC" w14:textId="77777777" w:rsidR="00A54AB7" w:rsidRDefault="00A54AB7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7B658" w14:textId="77777777" w:rsidR="00A54AB7" w:rsidRDefault="00A54AB7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1243F661" w14:textId="77777777" w:rsidR="00A54AB7" w:rsidRDefault="00A54AB7">
      <w:pPr>
        <w:widowControl/>
        <w:rPr>
          <w:sz w:val="2"/>
        </w:rPr>
      </w:pPr>
      <w:r>
        <w:rPr>
          <w:rFonts w:cs="Calibri"/>
        </w:rPr>
        <w:continuationSeparator/>
      </w:r>
    </w:p>
  </w:footnote>
  <w:footnote w:id="1">
    <w:p w14:paraId="58948AC9" w14:textId="77777777" w:rsidR="00A54AB7" w:rsidRDefault="00A54AB7">
      <w:pPr>
        <w:pStyle w:val="RVFudfnote160kb"/>
        <w:tabs>
          <w:tab w:val="clear" w:pos="720"/>
        </w:tabs>
        <w:rPr>
          <w:rFonts w:cs="Calibri"/>
        </w:rPr>
      </w:pPr>
      <w:r>
        <w:rPr>
          <w:rStyle w:val="FootnoteCharacters"/>
          <w:rFonts w:ascii="Arial" w:hAnsi="Arial" w:cs="Calibri"/>
          <w:sz w:val="12"/>
        </w:rPr>
        <w:footnoteRef/>
      </w:r>
      <w:r>
        <w:tab/>
        <w:t>Bereinigt</w:t>
      </w:r>
      <w:r>
        <w:rPr>
          <w:rFonts w:cs="Calibri"/>
        </w:rPr>
        <w:t>.</w:t>
      </w:r>
      <w:r>
        <w:t xml:space="preserve"> Eingearbeitet </w:t>
      </w:r>
    </w:p>
    <w:p w14:paraId="559D2A84" w14:textId="77777777" w:rsidR="00A54AB7" w:rsidRDefault="00A54AB7">
      <w:pPr>
        <w:pStyle w:val="RVFudfnote160kb"/>
        <w:tabs>
          <w:tab w:val="clear" w:pos="720"/>
        </w:tabs>
        <w:rPr>
          <w:rFonts w:cs="Calibri"/>
        </w:rPr>
      </w:pPr>
      <w:r>
        <w:t>RdErl. v. 19.01.2022 (ABl. NRW. 02/22)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E31A7"/>
    <w:rsid w:val="001D4CE3"/>
    <w:rsid w:val="007E31A7"/>
    <w:rsid w:val="00A5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DC1C4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character" w:customStyle="1" w:styleId="EndnotentextZchn">
    <w:name w:val="Endnotentext Zchn"/>
    <w:link w:val="Endnotentext"/>
    <w:uiPriority w:val="99"/>
    <w:rPr>
      <w:rFonts w:asciiTheme="minorHAnsi" w:hAnsiTheme="minorHAnsi" w:cs="Times New Roman"/>
      <w:sz w:val="20"/>
    </w:rPr>
  </w:style>
  <w:style w:type="paragraph" w:styleId="Endnotentext">
    <w:name w:val="endnote text"/>
    <w:basedOn w:val="Standard"/>
    <w:link w:val="EndnotentextZchn"/>
    <w:uiPriority w:val="99"/>
    <w:rPr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sz w:val="22"/>
      <w:szCs w:val="24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qFormat/>
    <w:rPr>
      <w:rFonts w:ascii="Arial" w:hAnsi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FarbeInhaltEditorial1">
    <w:name w:val="Farbe Inhalt/Editorial1"/>
    <w:uiPriority w:val="99"/>
    <w:qFormat/>
    <w:rPr>
      <w:rFonts w:ascii="Franklin Gothic Book" w:hAnsi="Franklin Gothic Book"/>
      <w:color w:val="00A4DE"/>
    </w:rPr>
  </w:style>
  <w:style w:type="character" w:customStyle="1" w:styleId="Kopfzeile1">
    <w:name w:val="Kopfzeile1"/>
    <w:uiPriority w:val="99"/>
    <w:qFormat/>
    <w:rPr>
      <w:rFonts w:ascii="Franklin Gothic Book" w:hAnsi="Franklin Gothic Book" w:cs="Franklin Gothic Book"/>
      <w:caps/>
      <w:color w:val="FFFFFF"/>
      <w:w w:val="80"/>
      <w:sz w:val="17"/>
    </w:rPr>
  </w:style>
  <w:style w:type="character" w:customStyle="1" w:styleId="Ke4stchenWindings1">
    <w:name w:val="Käe4stchen (Windings)1"/>
    <w:uiPriority w:val="99"/>
    <w:qFormat/>
    <w:rPr>
      <w:rFonts w:ascii="Wingdings" w:hAnsi="Wingdings"/>
      <w:color w:val="000000"/>
      <w:sz w:val="18"/>
    </w:rPr>
  </w:style>
  <w:style w:type="character" w:customStyle="1" w:styleId="Standard1">
    <w:name w:val="Standard1"/>
    <w:uiPriority w:val="99"/>
    <w:qFormat/>
    <w:rPr>
      <w:rFonts w:ascii="Arial" w:hAnsi="Arial" w:cs="Arial"/>
      <w:sz w:val="22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 w:cs="Times New Roman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ht.nrw.de/lmi/owa/br_text_anzeigen?v_id=392003100910183711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hyperlink" Target="https://recht.nrw.de/lmi/owa/br_text_anzeigen?v_id=3920031009101837119" TargetMode="External"/><Relationship Id="rId12" Type="http://schemas.openxmlformats.org/officeDocument/2006/relationships/hyperlink" Target="https://recht.nrw.de/lmi/owa/br_text_anzeigen?v_id=392003100910183711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esetze-im-internet.de/sgb_8/__72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s://bass.schul-welt.de/8598.ht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6043.htm#1-1p5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hyperlink" Target="https://www.gesetze-im-internet.de/sgb_8/__13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1601</Words>
  <Characters>10092</Characters>
  <Application>Microsoft Office Word</Application>
  <DocSecurity>0</DocSecurity>
  <Lines>84</Lines>
  <Paragraphs>23</Paragraphs>
  <ScaleCrop>false</ScaleCrop>
  <Company/>
  <LinksUpToDate>false</LinksUpToDate>
  <CharactersWithSpaces>11670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2024-09-10T18:23:00Z</dcterms:created>
  <dcterms:modified xsi:type="dcterms:W3CDTF">2024-09-10T18:23:00Z</dcterms:modified>
</cp:coreProperties>
</file>