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0D63" w14:textId="77777777" w:rsidR="003277C5" w:rsidRDefault="003277C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43</w:t>
        </w:r>
      </w:hyperlink>
    </w:p>
    <w:p w14:paraId="38B68221" w14:textId="77777777" w:rsidR="003277C5" w:rsidRDefault="003277C5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 xml:space="preserve">rderung </w:t>
      </w:r>
      <w:r>
        <w:rPr>
          <w:rFonts w:cs="Arial"/>
        </w:rPr>
        <w:br/>
        <w:t>von au</w:t>
      </w:r>
      <w:r>
        <w:rPr>
          <w:rFonts w:cs="Arial"/>
        </w:rPr>
        <w:t>ß</w:t>
      </w:r>
      <w:r>
        <w:rPr>
          <w:rFonts w:cs="Arial"/>
        </w:rPr>
        <w:t xml:space="preserve">erschulischen Bildungs- und </w:t>
      </w:r>
      <w:r>
        <w:rPr>
          <w:rFonts w:cs="Arial"/>
        </w:rPr>
        <w:br/>
        <w:t xml:space="preserve">Betreuungsangeboten in Coronazeiten </w:t>
      </w:r>
      <w:r>
        <w:rPr>
          <w:rFonts w:cs="Arial"/>
        </w:rPr>
        <w:br/>
        <w:t xml:space="preserve">zur Reduzierung </w:t>
      </w:r>
      <w:r>
        <w:rPr>
          <w:rFonts w:cs="Arial"/>
        </w:rPr>
        <w:br/>
      </w:r>
      <w:r>
        <w:rPr>
          <w:rFonts w:cs="Arial"/>
        </w:rPr>
        <w:t xml:space="preserve">pandemiebedingter Benachteiligungen </w:t>
      </w:r>
      <w:r>
        <w:rPr>
          <w:rFonts w:cs="Arial"/>
        </w:rPr>
        <w:br/>
        <w:t xml:space="preserve">durch individuelle Betreuungsangebote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br/>
        <w:t>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und intensivp</w:t>
      </w:r>
      <w:r>
        <w:rPr>
          <w:rFonts w:cs="Arial"/>
        </w:rPr>
        <w:t>ä</w:t>
      </w:r>
      <w:r>
        <w:rPr>
          <w:rFonts w:cs="Arial"/>
        </w:rPr>
        <w:t>dagogischem F</w:t>
      </w:r>
      <w:r>
        <w:rPr>
          <w:rFonts w:cs="Arial"/>
        </w:rPr>
        <w:t>ö</w:t>
      </w:r>
      <w:r>
        <w:rPr>
          <w:rFonts w:cs="Arial"/>
        </w:rPr>
        <w:t xml:space="preserve">rderbedarf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15 AO-SF;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 xml:space="preserve">nderung </w:t>
      </w:r>
    </w:p>
    <w:p w14:paraId="4CAB0CDF" w14:textId="77777777" w:rsidR="003277C5" w:rsidRDefault="003277C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13.06.2021 - 512-6.03.17.04-157968</w:t>
      </w:r>
    </w:p>
    <w:p w14:paraId="59199B88" w14:textId="77777777" w:rsidR="003277C5" w:rsidRDefault="003277C5">
      <w:pPr>
        <w:pStyle w:val="RVfliesstext175fb"/>
      </w:pPr>
      <w:r>
        <w:rPr>
          <w:rFonts w:cs="Arial"/>
        </w:rPr>
        <w:t>Bezug:</w:t>
      </w:r>
    </w:p>
    <w:p w14:paraId="4670860D" w14:textId="77777777" w:rsidR="003277C5" w:rsidRDefault="003277C5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01.03.2021 (BASS 11-02 Nr. 43)</w:t>
      </w:r>
    </w:p>
    <w:p w14:paraId="65D36BCC" w14:textId="77777777" w:rsidR="003277C5" w:rsidRDefault="003277C5">
      <w:pPr>
        <w:pStyle w:val="RVfliesstext175nb"/>
        <w:rPr>
          <w:rFonts w:cs="Calibri"/>
        </w:rPr>
      </w:pPr>
      <w:r>
        <w:t>Im Bezugserlass werden in Anlage 5 die W</w:t>
      </w:r>
      <w:r>
        <w:t>ö</w:t>
      </w:r>
      <w:r>
        <w:t xml:space="preserve">rter </w:t>
      </w:r>
      <w:r>
        <w:t>„</w:t>
      </w:r>
      <w:r>
        <w:t>zum Stichtag 1. Februar 2021</w:t>
      </w:r>
      <w:r>
        <w:t>“</w:t>
      </w:r>
      <w:r>
        <w:t xml:space="preserve"> und </w:t>
      </w:r>
      <w:r>
        <w:t>„</w:t>
      </w:r>
      <w:r>
        <w:t>zum 1. Februar 2021</w:t>
      </w:r>
      <w:r>
        <w:t>“</w:t>
      </w:r>
      <w:r>
        <w:t xml:space="preserve"> jeweils durch die W</w:t>
      </w:r>
      <w:r>
        <w:t>ö</w:t>
      </w:r>
      <w:r>
        <w:t xml:space="preserve">rter </w:t>
      </w:r>
      <w:r>
        <w:t>„</w:t>
      </w:r>
      <w:r>
        <w:t>am Tag des geplanten Ma</w:t>
      </w:r>
      <w:r>
        <w:t>ß</w:t>
      </w:r>
      <w:r>
        <w:t>nahmenbeginns</w:t>
      </w:r>
      <w:r>
        <w:t>“</w:t>
      </w:r>
      <w:r>
        <w:t xml:space="preserve"> ersetzt.</w:t>
      </w:r>
    </w:p>
    <w:p w14:paraId="7ADB7175" w14:textId="77777777" w:rsidR="003277C5" w:rsidRDefault="003277C5">
      <w:pPr>
        <w:pStyle w:val="RVfliesstext175nb"/>
        <w:rPr>
          <w:rFonts w:cs="Calibri"/>
        </w:rPr>
      </w:pPr>
      <w:r>
        <w:t>Der Erlass tritt sofort in Kraft.</w:t>
      </w:r>
    </w:p>
    <w:p w14:paraId="4F9C9B7A" w14:textId="77777777" w:rsidR="003277C5" w:rsidRDefault="003277C5">
      <w:pPr>
        <w:pStyle w:val="RVtabelle75nr"/>
        <w:widowControl/>
      </w:pPr>
      <w:r>
        <w:rPr>
          <w:rFonts w:cs="Arial"/>
        </w:rPr>
        <w:t>ABl. NRW. 06/21</w:t>
      </w:r>
    </w:p>
    <w:p w14:paraId="46056878" w14:textId="77777777" w:rsidR="003277C5" w:rsidRDefault="003277C5">
      <w:pPr>
        <w:pStyle w:val="RVfliesstext175nb"/>
        <w:spacing w:before="70" w:after="50" w:line="170" w:lineRule="exact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5356" w14:textId="77777777" w:rsidR="003277C5" w:rsidRDefault="003277C5">
      <w:r>
        <w:separator/>
      </w:r>
    </w:p>
  </w:endnote>
  <w:endnote w:type="continuationSeparator" w:id="0">
    <w:p w14:paraId="531A66A9" w14:textId="77777777" w:rsidR="003277C5" w:rsidRDefault="0032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4AF0" w14:textId="77777777" w:rsidR="003277C5" w:rsidRDefault="003277C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AFC0" w14:textId="77777777" w:rsidR="003277C5" w:rsidRDefault="003277C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C0B995F" w14:textId="77777777" w:rsidR="003277C5" w:rsidRDefault="003277C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680E"/>
    <w:rsid w:val="001D4CE3"/>
    <w:rsid w:val="003277C5"/>
    <w:rsid w:val="007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9529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